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EA629" w14:textId="77777777" w:rsidR="00591CDE" w:rsidRPr="00811320" w:rsidRDefault="00591CDE" w:rsidP="00591CDE">
      <w:pPr>
        <w:pBdr>
          <w:bottom w:val="single" w:sz="6" w:space="1" w:color="auto"/>
        </w:pBdr>
        <w:spacing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  <w:r w:rsidRPr="008113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Supplementary Material </w:t>
      </w:r>
    </w:p>
    <w:p w14:paraId="7CD9DCE6" w14:textId="77777777" w:rsidR="00475C3A" w:rsidRDefault="00475C3A" w:rsidP="00475C3A">
      <w:pPr>
        <w:spacing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4CFC5200" w14:textId="77777777" w:rsidR="00475C3A" w:rsidRPr="00811320" w:rsidRDefault="00475C3A" w:rsidP="00475C3A">
      <w:pPr>
        <w:spacing w:after="1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14:paraId="06E299F4" w14:textId="77777777" w:rsidR="00475C3A" w:rsidRPr="00811320" w:rsidRDefault="00475C3A" w:rsidP="00475C3A">
      <w:pPr>
        <w:spacing w:after="160"/>
        <w:jc w:val="center"/>
        <w:rPr>
          <w:lang w:val="en-US"/>
        </w:rPr>
      </w:pPr>
      <w:bookmarkStart w:id="0" w:name="_Hlk167105117"/>
      <w:r w:rsidRPr="008113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Gliclazide enhances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exercise </w:t>
      </w:r>
      <w:r w:rsidRPr="008113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performance and recovery of muscle strength in healthy trained individuals: a randomized controlled trial</w:t>
      </w:r>
      <w:bookmarkEnd w:id="0"/>
    </w:p>
    <w:p w14:paraId="3E38D1D9" w14:textId="77777777" w:rsidR="00475C3A" w:rsidRDefault="00475C3A" w:rsidP="00475C3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24D7521E" w14:textId="77777777" w:rsidR="00475C3A" w:rsidRPr="00811320" w:rsidRDefault="00475C3A" w:rsidP="00475C3A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3760C08" w14:textId="77777777" w:rsidR="00475C3A" w:rsidRPr="00156918" w:rsidRDefault="00475C3A" w:rsidP="00475C3A">
      <w:pPr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156918">
        <w:rPr>
          <w:rFonts w:ascii="Times New Roman" w:eastAsia="Times New Roman" w:hAnsi="Times New Roman" w:cs="Times New Roman"/>
          <w:sz w:val="24"/>
          <w:szCs w:val="24"/>
        </w:rPr>
        <w:t>Jocelito Bijoldo Martins</w:t>
      </w:r>
      <w:r w:rsidRPr="0015691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15691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Thiago Dipp</w:t>
      </w:r>
      <w:r w:rsidRPr="0075122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,2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56918">
        <w:rPr>
          <w:rFonts w:ascii="Times New Roman" w:eastAsia="Times New Roman" w:hAnsi="Times New Roman" w:cs="Times New Roman"/>
          <w:sz w:val="24"/>
          <w:szCs w:val="24"/>
        </w:rPr>
        <w:t>Beatriz 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56918">
        <w:rPr>
          <w:rFonts w:ascii="Times New Roman" w:eastAsia="Times New Roman" w:hAnsi="Times New Roman" w:cs="Times New Roman"/>
          <w:sz w:val="24"/>
          <w:szCs w:val="24"/>
        </w:rPr>
        <w:t xml:space="preserve"> Schaan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3,4</w:t>
      </w:r>
      <w:r w:rsidRPr="00156918">
        <w:rPr>
          <w:rFonts w:ascii="Times New Roman" w:eastAsia="Times New Roman" w:hAnsi="Times New Roman" w:cs="Times New Roman"/>
          <w:sz w:val="24"/>
          <w:szCs w:val="24"/>
        </w:rPr>
        <w:t>, Alexandre Machado Lehnen</w:t>
      </w:r>
      <w:r w:rsidRPr="0015691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 *</w:t>
      </w:r>
    </w:p>
    <w:p w14:paraId="12B88585" w14:textId="77777777" w:rsidR="00475C3A" w:rsidRPr="00156918" w:rsidRDefault="00475C3A" w:rsidP="00475C3A">
      <w:pPr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4BE70779" w14:textId="77777777" w:rsidR="00475C3A" w:rsidRPr="00156918" w:rsidRDefault="00475C3A" w:rsidP="00475C3A">
      <w:pPr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</w:p>
    <w:p w14:paraId="791683B9" w14:textId="77777777" w:rsidR="00475C3A" w:rsidRPr="00156918" w:rsidRDefault="00475C3A" w:rsidP="00475C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91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1 </w:t>
      </w:r>
      <w:r w:rsidRPr="00156918">
        <w:rPr>
          <w:rFonts w:ascii="Times New Roman" w:eastAsia="Times New Roman" w:hAnsi="Times New Roman" w:cs="Times New Roman"/>
          <w:sz w:val="24"/>
          <w:szCs w:val="24"/>
        </w:rPr>
        <w:t>Instituto de Cardiologia do Rio Grande do Sul/Fundação Universitária de Cardiologia, Porto Alegre, RS, Brasil.</w:t>
      </w:r>
    </w:p>
    <w:p w14:paraId="6FC83715" w14:textId="77777777" w:rsidR="00475C3A" w:rsidRPr="002D0894" w:rsidRDefault="00475C3A" w:rsidP="00475C3A">
      <w:pPr>
        <w:pStyle w:val="Corpo"/>
        <w:spacing w:before="0" w:after="0" w:line="480" w:lineRule="auto"/>
        <w:ind w:firstLine="0"/>
        <w:rPr>
          <w:rStyle w:val="hps"/>
          <w:rFonts w:ascii="Times New Roman" w:hAnsi="Times New Roman" w:cs="Times New Roman"/>
          <w:color w:val="auto"/>
          <w:sz w:val="24"/>
          <w:szCs w:val="24"/>
          <w:lang w:val="pt-BR"/>
        </w:rPr>
      </w:pPr>
      <w:r>
        <w:rPr>
          <w:rStyle w:val="hps"/>
          <w:rFonts w:ascii="Times New Roman" w:hAnsi="Times New Roman" w:cs="Times New Roman"/>
          <w:color w:val="auto"/>
          <w:sz w:val="24"/>
          <w:szCs w:val="24"/>
          <w:vertAlign w:val="superscript"/>
          <w:lang w:val="pt-BR"/>
        </w:rPr>
        <w:t>2</w:t>
      </w:r>
      <w:r w:rsidRPr="002D0894">
        <w:rPr>
          <w:rStyle w:val="hps"/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>
        <w:rPr>
          <w:rStyle w:val="hps"/>
          <w:rFonts w:ascii="Times New Roman" w:hAnsi="Times New Roman" w:cs="Times New Roman"/>
          <w:color w:val="auto"/>
          <w:sz w:val="24"/>
          <w:szCs w:val="24"/>
          <w:lang w:val="pt-BR"/>
        </w:rPr>
        <w:t>P</w:t>
      </w:r>
      <w:r w:rsidRPr="002D0894">
        <w:rPr>
          <w:rStyle w:val="hps"/>
          <w:rFonts w:ascii="Times New Roman" w:hAnsi="Times New Roman" w:cs="Times New Roman"/>
          <w:color w:val="auto"/>
          <w:sz w:val="24"/>
          <w:szCs w:val="24"/>
          <w:lang w:val="pt-BR"/>
        </w:rPr>
        <w:t xml:space="preserve">rograma de </w:t>
      </w:r>
      <w:r>
        <w:rPr>
          <w:rStyle w:val="hps"/>
          <w:rFonts w:ascii="Times New Roman" w:hAnsi="Times New Roman" w:cs="Times New Roman"/>
          <w:color w:val="auto"/>
          <w:sz w:val="24"/>
          <w:szCs w:val="24"/>
          <w:lang w:val="pt-BR"/>
        </w:rPr>
        <w:t>P</w:t>
      </w:r>
      <w:r w:rsidRPr="002D0894">
        <w:rPr>
          <w:rStyle w:val="hps"/>
          <w:rFonts w:ascii="Times New Roman" w:hAnsi="Times New Roman" w:cs="Times New Roman"/>
          <w:color w:val="auto"/>
          <w:sz w:val="24"/>
          <w:szCs w:val="24"/>
          <w:lang w:val="pt-BR"/>
        </w:rPr>
        <w:t>os</w:t>
      </w:r>
      <w:r>
        <w:rPr>
          <w:rStyle w:val="hps"/>
          <w:rFonts w:ascii="Times New Roman" w:hAnsi="Times New Roman" w:cs="Times New Roman"/>
          <w:color w:val="auto"/>
          <w:sz w:val="24"/>
          <w:szCs w:val="24"/>
          <w:lang w:val="pt-BR"/>
        </w:rPr>
        <w:t>-G</w:t>
      </w:r>
      <w:r w:rsidRPr="002D0894">
        <w:rPr>
          <w:rStyle w:val="hps"/>
          <w:rFonts w:ascii="Times New Roman" w:hAnsi="Times New Roman" w:cs="Times New Roman"/>
          <w:color w:val="auto"/>
          <w:sz w:val="24"/>
          <w:szCs w:val="24"/>
          <w:lang w:val="pt-BR"/>
        </w:rPr>
        <w:t xml:space="preserve">raduação em </w:t>
      </w:r>
      <w:r>
        <w:rPr>
          <w:rStyle w:val="hps"/>
          <w:rFonts w:ascii="Times New Roman" w:hAnsi="Times New Roman" w:cs="Times New Roman"/>
          <w:color w:val="auto"/>
          <w:sz w:val="24"/>
          <w:szCs w:val="24"/>
          <w:lang w:val="pt-BR"/>
        </w:rPr>
        <w:t>Saúde</w:t>
      </w:r>
      <w:r w:rsidRPr="002D0894">
        <w:rPr>
          <w:rStyle w:val="hps"/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>
        <w:rPr>
          <w:rStyle w:val="hps"/>
          <w:rFonts w:ascii="Times New Roman" w:hAnsi="Times New Roman" w:cs="Times New Roman"/>
          <w:color w:val="auto"/>
          <w:sz w:val="24"/>
          <w:szCs w:val="24"/>
          <w:lang w:val="pt-BR"/>
        </w:rPr>
        <w:t>C</w:t>
      </w:r>
      <w:r w:rsidRPr="002D0894">
        <w:rPr>
          <w:rStyle w:val="hps"/>
          <w:rFonts w:ascii="Times New Roman" w:hAnsi="Times New Roman" w:cs="Times New Roman"/>
          <w:color w:val="auto"/>
          <w:sz w:val="24"/>
          <w:szCs w:val="24"/>
          <w:lang w:val="pt-BR"/>
        </w:rPr>
        <w:t>oletiva</w:t>
      </w:r>
      <w:r>
        <w:rPr>
          <w:rStyle w:val="hps"/>
          <w:rFonts w:ascii="Times New Roman" w:hAnsi="Times New Roman" w:cs="Times New Roman"/>
          <w:color w:val="auto"/>
          <w:sz w:val="24"/>
          <w:szCs w:val="24"/>
          <w:lang w:val="pt-BR"/>
        </w:rPr>
        <w:t>, Universidade do Vale do Rio dos Sinos, São Leopoldo, Rio Grande do Sul, Brazil.</w:t>
      </w:r>
    </w:p>
    <w:p w14:paraId="6EF6099A" w14:textId="77777777" w:rsidR="00475C3A" w:rsidRDefault="00475C3A" w:rsidP="00475C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156918">
        <w:rPr>
          <w:rFonts w:ascii="Times New Roman" w:eastAsia="Times New Roman" w:hAnsi="Times New Roman" w:cs="Times New Roman"/>
          <w:sz w:val="24"/>
          <w:szCs w:val="24"/>
        </w:rPr>
        <w:t xml:space="preserve"> Hospital de Clínicas de Porto Alegre, Porto Alegre, RS, Brasil.</w:t>
      </w:r>
    </w:p>
    <w:p w14:paraId="6FDB4537" w14:textId="77777777" w:rsidR="00475C3A" w:rsidRPr="00156918" w:rsidRDefault="00475C3A" w:rsidP="00475C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Universidade Federal do Rio Grande do Sul, </w:t>
      </w:r>
      <w:r w:rsidRPr="00156918">
        <w:rPr>
          <w:rFonts w:ascii="Times New Roman" w:eastAsia="Times New Roman" w:hAnsi="Times New Roman" w:cs="Times New Roman"/>
          <w:sz w:val="24"/>
          <w:szCs w:val="24"/>
        </w:rPr>
        <w:t>Porto Alegre, RS, Brasil.</w:t>
      </w:r>
    </w:p>
    <w:p w14:paraId="49FB3AF4" w14:textId="77777777" w:rsidR="00475C3A" w:rsidRDefault="00475C3A" w:rsidP="00475C3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6B9D2B" w14:textId="77777777" w:rsidR="00475C3A" w:rsidRDefault="00475C3A" w:rsidP="00475C3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7952AA" w14:textId="77777777" w:rsidR="00475C3A" w:rsidRDefault="00475C3A" w:rsidP="00475C3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6507A5" w14:textId="77777777" w:rsidR="00475C3A" w:rsidRPr="00156918" w:rsidRDefault="00475C3A" w:rsidP="00475C3A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E30E25" w14:textId="77777777" w:rsidR="00475C3A" w:rsidRPr="0061663B" w:rsidRDefault="00475C3A" w:rsidP="00475C3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663B">
        <w:rPr>
          <w:rFonts w:ascii="Times New Roman" w:eastAsia="Times New Roman" w:hAnsi="Times New Roman" w:cs="Times New Roman"/>
          <w:b/>
          <w:sz w:val="24"/>
          <w:szCs w:val="24"/>
        </w:rPr>
        <w:t xml:space="preserve">*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Correspondence to</w:t>
      </w:r>
      <w:r w:rsidRPr="0061663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5A28D0A" w14:textId="77777777" w:rsidR="00475C3A" w:rsidRPr="0061663B" w:rsidRDefault="00475C3A" w:rsidP="00475C3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7109510"/>
      <w:r w:rsidRPr="0061663B">
        <w:rPr>
          <w:rFonts w:ascii="Times New Roman" w:eastAsia="Times New Roman" w:hAnsi="Times New Roman" w:cs="Times New Roman"/>
          <w:sz w:val="24"/>
          <w:szCs w:val="24"/>
        </w:rPr>
        <w:t>Dr Alexandre Machado Lehnen</w:t>
      </w:r>
    </w:p>
    <w:p w14:paraId="68098C2D" w14:textId="77777777" w:rsidR="00475C3A" w:rsidRPr="0061663B" w:rsidRDefault="00475C3A" w:rsidP="00475C3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63B">
        <w:rPr>
          <w:rFonts w:ascii="Times New Roman" w:eastAsia="Times New Roman" w:hAnsi="Times New Roman" w:cs="Times New Roman"/>
          <w:sz w:val="24"/>
          <w:szCs w:val="24"/>
        </w:rPr>
        <w:t>Instituto de Cardiologia do Rio Grande do Sul</w:t>
      </w:r>
    </w:p>
    <w:p w14:paraId="5153887E" w14:textId="77777777" w:rsidR="00475C3A" w:rsidRPr="0061663B" w:rsidRDefault="00475C3A" w:rsidP="00475C3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63B">
        <w:rPr>
          <w:rFonts w:ascii="Times New Roman" w:eastAsia="Times New Roman" w:hAnsi="Times New Roman" w:cs="Times New Roman"/>
          <w:sz w:val="24"/>
          <w:szCs w:val="24"/>
        </w:rPr>
        <w:t>Av. Princesa Isabel, 395 Santana, 90620-001 Porto Alegre – RS Brasil</w:t>
      </w:r>
    </w:p>
    <w:p w14:paraId="0CA82411" w14:textId="77777777" w:rsidR="00475C3A" w:rsidRPr="0061663B" w:rsidRDefault="00475C3A" w:rsidP="00475C3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1663B">
        <w:rPr>
          <w:rFonts w:ascii="Times New Roman" w:eastAsia="Times New Roman" w:hAnsi="Times New Roman" w:cs="Times New Roman"/>
          <w:sz w:val="24"/>
          <w:szCs w:val="24"/>
          <w:lang w:val="en-US"/>
        </w:rPr>
        <w:t>Phone: +55(51)32303600, extension 3636</w:t>
      </w:r>
    </w:p>
    <w:p w14:paraId="38DEDCCA" w14:textId="297C4EEF" w:rsidR="00591CDE" w:rsidRPr="00475C3A" w:rsidRDefault="00475C3A" w:rsidP="00475C3A">
      <w:pPr>
        <w:spacing w:after="160" w:line="259" w:lineRule="auto"/>
        <w:rPr>
          <w:rFonts w:ascii="Times New Roman" w:eastAsia="MyriadPro-Light" w:hAnsi="Times New Roman" w:cs="Times New Roman"/>
          <w:sz w:val="24"/>
          <w:szCs w:val="24"/>
          <w:lang w:eastAsia="en-US"/>
        </w:rPr>
      </w:pPr>
      <w:r w:rsidRPr="00475C3A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4" w:history="1">
        <w:r w:rsidRPr="00475C3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amlehnen@gmail.com</w:t>
        </w:r>
      </w:hyperlink>
      <w:bookmarkEnd w:id="1"/>
      <w:r w:rsidR="00591CDE" w:rsidRPr="00475C3A">
        <w:rPr>
          <w:rFonts w:ascii="Times New Roman" w:eastAsia="MyriadPro-Light" w:hAnsi="Times New Roman" w:cs="Times New Roman"/>
          <w:sz w:val="24"/>
          <w:szCs w:val="24"/>
          <w:lang w:eastAsia="en-US"/>
        </w:rPr>
        <w:br w:type="page"/>
      </w:r>
    </w:p>
    <w:tbl>
      <w:tblPr>
        <w:tblW w:w="8691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1770"/>
        <w:gridCol w:w="1985"/>
        <w:gridCol w:w="2236"/>
        <w:gridCol w:w="6"/>
      </w:tblGrid>
      <w:tr w:rsidR="00591CDE" w:rsidRPr="00475C3A" w14:paraId="335E9FC7" w14:textId="77777777" w:rsidTr="00F57679">
        <w:trPr>
          <w:jc w:val="center"/>
        </w:trPr>
        <w:tc>
          <w:tcPr>
            <w:tcW w:w="8691" w:type="dxa"/>
            <w:gridSpan w:val="5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8C908AC" w14:textId="77777777" w:rsidR="00591CDE" w:rsidRPr="00F57679" w:rsidRDefault="00591CDE" w:rsidP="00F5767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F57679">
              <w:rPr>
                <w:rFonts w:ascii="Times New Roman" w:eastAsia="MyriadPro-Light" w:hAnsi="Times New Roman" w:cs="Times New Roman"/>
                <w:b/>
                <w:bCs/>
                <w:lang w:val="en-US" w:eastAsia="en-US"/>
              </w:rPr>
              <w:lastRenderedPageBreak/>
              <w:t xml:space="preserve">Table S1 – </w:t>
            </w:r>
            <w:r w:rsidRPr="00F57679">
              <w:rPr>
                <w:rFonts w:ascii="Times New Roman" w:eastAsia="MyriadPro-Light" w:hAnsi="Times New Roman" w:cs="Times New Roman"/>
                <w:lang w:val="en-US" w:eastAsia="en-US"/>
              </w:rPr>
              <w:t>Comparison of perceived subjective variables between the study groups</w:t>
            </w:r>
          </w:p>
        </w:tc>
      </w:tr>
      <w:tr w:rsidR="00591CDE" w:rsidRPr="00F57679" w14:paraId="186EEB90" w14:textId="77777777" w:rsidTr="00F57679">
        <w:trPr>
          <w:gridAfter w:val="1"/>
          <w:wAfter w:w="6" w:type="dxa"/>
          <w:jc w:val="center"/>
        </w:trPr>
        <w:tc>
          <w:tcPr>
            <w:tcW w:w="269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0246158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177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EB754D2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Placebo (n = 44)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A3DCCAF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Gliclazide (n = 44)</w:t>
            </w:r>
          </w:p>
        </w:tc>
        <w:tc>
          <w:tcPr>
            <w:tcW w:w="223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FE251F5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p-value (interaction)</w:t>
            </w:r>
          </w:p>
        </w:tc>
      </w:tr>
      <w:tr w:rsidR="00591CDE" w:rsidRPr="00F57679" w14:paraId="4C291A90" w14:textId="77777777" w:rsidTr="00F57679">
        <w:trPr>
          <w:gridAfter w:val="1"/>
          <w:wAfter w:w="6" w:type="dxa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4FB8B1" w14:textId="77777777" w:rsidR="00591CDE" w:rsidRPr="00F57679" w:rsidRDefault="00591CDE" w:rsidP="00F5767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Perceived pain scores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6D6625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F47F6B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0C90DF4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&lt;0.001</w:t>
            </w:r>
          </w:p>
        </w:tc>
      </w:tr>
      <w:tr w:rsidR="00591CDE" w:rsidRPr="00F57679" w14:paraId="46910802" w14:textId="77777777" w:rsidTr="00F57679">
        <w:trPr>
          <w:gridAfter w:val="1"/>
          <w:wAfter w:w="6" w:type="dxa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ECE6BE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Session 1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5CFE76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3.5 ± 0.5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9ABCDF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3.4 ± 0.7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4CA634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0.094</w:t>
            </w:r>
          </w:p>
        </w:tc>
      </w:tr>
      <w:tr w:rsidR="00591CDE" w:rsidRPr="00F57679" w14:paraId="71FB10EC" w14:textId="77777777" w:rsidTr="00F57679">
        <w:trPr>
          <w:gridAfter w:val="1"/>
          <w:wAfter w:w="6" w:type="dxa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ED1CF4" w14:textId="77777777" w:rsidR="00591CDE" w:rsidRPr="00F57679" w:rsidRDefault="00591CDE" w:rsidP="00F57679">
            <w:pPr>
              <w:tabs>
                <w:tab w:val="left" w:pos="930"/>
              </w:tabs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Session 2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7C8984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4.3 ± 0.6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B474BA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4.0 ± 0.5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EEF35D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0.001</w:t>
            </w:r>
          </w:p>
        </w:tc>
      </w:tr>
      <w:tr w:rsidR="00591CDE" w:rsidRPr="00F57679" w14:paraId="57F744FA" w14:textId="77777777" w:rsidTr="00F57679">
        <w:trPr>
          <w:gridAfter w:val="1"/>
          <w:wAfter w:w="6" w:type="dxa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C51B48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Session 3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FB46235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4.8 ± 0.6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288F46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4.2 ± 0.5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0D72BC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0.001</w:t>
            </w:r>
          </w:p>
        </w:tc>
      </w:tr>
      <w:tr w:rsidR="00591CDE" w:rsidRPr="00F57679" w14:paraId="387BEF4D" w14:textId="77777777" w:rsidTr="00F57679">
        <w:trPr>
          <w:gridAfter w:val="1"/>
          <w:wAfter w:w="6" w:type="dxa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1E0AE1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Post-24h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942E55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4.3 ± 0.9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C24F7F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3.2 ± 0.9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705BBA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0.001</w:t>
            </w:r>
          </w:p>
        </w:tc>
      </w:tr>
      <w:tr w:rsidR="00591CDE" w:rsidRPr="00F57679" w14:paraId="30545C4E" w14:textId="77777777" w:rsidTr="00F57679">
        <w:trPr>
          <w:gridAfter w:val="1"/>
          <w:wAfter w:w="6" w:type="dxa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9829C7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Post-48h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8771BD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2.7 ± 1.0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232D37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2.0 ± 0.9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8A4A62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0.001</w:t>
            </w:r>
          </w:p>
        </w:tc>
      </w:tr>
      <w:tr w:rsidR="00591CDE" w:rsidRPr="00F57679" w14:paraId="318D5D56" w14:textId="77777777" w:rsidTr="00F57679">
        <w:trPr>
          <w:gridAfter w:val="1"/>
          <w:wAfter w:w="6" w:type="dxa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65F9D9" w14:textId="77777777" w:rsidR="00591CDE" w:rsidRPr="00F57679" w:rsidRDefault="00591CDE" w:rsidP="00F5767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Perceived recovery scores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2EC7AE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AF53D8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308C91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0.001</w:t>
            </w:r>
          </w:p>
        </w:tc>
      </w:tr>
      <w:tr w:rsidR="00591CDE" w:rsidRPr="00F57679" w14:paraId="3363273C" w14:textId="77777777" w:rsidTr="00F57679">
        <w:trPr>
          <w:gridAfter w:val="1"/>
          <w:wAfter w:w="6" w:type="dxa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426ABC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Session 1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A057481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10.0 ± 0.01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535A44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10.0 ± 0.01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EBAE801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1.000</w:t>
            </w:r>
          </w:p>
        </w:tc>
      </w:tr>
      <w:tr w:rsidR="00591CDE" w:rsidRPr="00F57679" w14:paraId="1F276834" w14:textId="77777777" w:rsidTr="00F57679">
        <w:trPr>
          <w:gridAfter w:val="1"/>
          <w:wAfter w:w="6" w:type="dxa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E4FD76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Session 2 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DCA1CF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2.8 ± 0.7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386B7A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3.8 ± 0.7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7FE2AA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0.001</w:t>
            </w:r>
          </w:p>
        </w:tc>
      </w:tr>
      <w:tr w:rsidR="00591CDE" w:rsidRPr="00F57679" w14:paraId="2393F663" w14:textId="77777777" w:rsidTr="00F57679">
        <w:trPr>
          <w:gridAfter w:val="1"/>
          <w:wAfter w:w="6" w:type="dxa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D56191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Session 3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0CC6E0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2.8 ± 0.7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3658FD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3.8 ± 0.7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00C50A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0.001</w:t>
            </w:r>
          </w:p>
        </w:tc>
      </w:tr>
      <w:tr w:rsidR="00591CDE" w:rsidRPr="00F57679" w14:paraId="7C3E7125" w14:textId="77777777" w:rsidTr="00F57679">
        <w:trPr>
          <w:gridAfter w:val="1"/>
          <w:wAfter w:w="6" w:type="dxa"/>
          <w:jc w:val="center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600110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Post-24h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15BF7E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2.8 ± 0.9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602835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3.8 ± 0.9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32E28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0.001</w:t>
            </w:r>
          </w:p>
        </w:tc>
      </w:tr>
      <w:tr w:rsidR="00591CDE" w:rsidRPr="00F57679" w14:paraId="6F0E11BD" w14:textId="77777777" w:rsidTr="00F57679">
        <w:trPr>
          <w:gridAfter w:val="1"/>
          <w:wAfter w:w="6" w:type="dxa"/>
          <w:jc w:val="center"/>
        </w:trPr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028796A0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Post-48h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26AA271B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4.8 ± 1.1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8AB0C60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5.9 ± 1.1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0506C05B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0.001</w:t>
            </w:r>
          </w:p>
        </w:tc>
      </w:tr>
    </w:tbl>
    <w:p w14:paraId="09CB5FB9" w14:textId="77777777" w:rsidR="00591CDE" w:rsidRPr="00F57679" w:rsidRDefault="00591CDE" w:rsidP="00F57679">
      <w:pPr>
        <w:spacing w:before="120" w:line="360" w:lineRule="auto"/>
        <w:ind w:right="-143"/>
        <w:jc w:val="both"/>
        <w:rPr>
          <w:rFonts w:ascii="Times New Roman" w:eastAsia="MyriadPro-Light" w:hAnsi="Times New Roman" w:cs="Times New Roman"/>
          <w:lang w:val="en-US" w:eastAsia="en-US"/>
        </w:rPr>
      </w:pPr>
      <w:r w:rsidRPr="00F57679">
        <w:rPr>
          <w:rFonts w:ascii="Times New Roman" w:eastAsia="MyriadPro-Light" w:hAnsi="Times New Roman" w:cs="Times New Roman"/>
          <w:lang w:val="en-US" w:eastAsia="en-US"/>
        </w:rPr>
        <w:t>Post-24h, 24 hours of recovery; post-48h, 48 hours of recovery. Data are presented as mean ± standard deviation (SD) pre-session and 24 hours and 48 hours of recovery. Differences were tested by two-way ANOVA with repeated measures and considered significant at p&lt;0.05; p-value of Bonferroni</w:t>
      </w:r>
      <w:r w:rsidRPr="00F57679">
        <w:rPr>
          <w:rFonts w:ascii="Times New Roman" w:eastAsia="MyriadPro-Light" w:hAnsi="Times New Roman" w:cs="Times New Roman"/>
          <w:i/>
          <w:iCs/>
          <w:lang w:val="en-US" w:eastAsia="en-US"/>
        </w:rPr>
        <w:t xml:space="preserve"> </w:t>
      </w:r>
      <w:r w:rsidRPr="00F57679">
        <w:rPr>
          <w:rFonts w:ascii="Times New Roman" w:eastAsia="MyriadPro-Light" w:hAnsi="Times New Roman" w:cs="Times New Roman"/>
          <w:lang w:val="en-US" w:eastAsia="en-US"/>
        </w:rPr>
        <w:t>post-hoc test for each session is shown when applicable.</w:t>
      </w:r>
    </w:p>
    <w:p w14:paraId="5A23EA96" w14:textId="77777777" w:rsidR="00591CDE" w:rsidRPr="00811320" w:rsidRDefault="00591CDE" w:rsidP="00591CDE">
      <w:pPr>
        <w:spacing w:after="160" w:line="259" w:lineRule="auto"/>
        <w:rPr>
          <w:rFonts w:ascii="Times New Roman" w:eastAsia="MyriadPro-Light" w:hAnsi="Times New Roman" w:cs="Times New Roman"/>
          <w:sz w:val="24"/>
          <w:szCs w:val="24"/>
          <w:lang w:val="en-US" w:eastAsia="en-US"/>
        </w:rPr>
      </w:pPr>
      <w:r w:rsidRPr="00811320">
        <w:rPr>
          <w:rFonts w:ascii="Times New Roman" w:eastAsia="MyriadPro-Light" w:hAnsi="Times New Roman" w:cs="Times New Roman"/>
          <w:sz w:val="24"/>
          <w:szCs w:val="24"/>
          <w:lang w:val="en-US" w:eastAsia="en-US"/>
        </w:rPr>
        <w:br w:type="page"/>
      </w:r>
    </w:p>
    <w:tbl>
      <w:tblPr>
        <w:tblW w:w="8364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7"/>
        <w:gridCol w:w="2208"/>
        <w:gridCol w:w="2208"/>
        <w:gridCol w:w="2151"/>
      </w:tblGrid>
      <w:tr w:rsidR="00591CDE" w:rsidRPr="00475C3A" w14:paraId="17DCCFB7" w14:textId="77777777" w:rsidTr="00F57679">
        <w:trPr>
          <w:jc w:val="center"/>
        </w:trPr>
        <w:tc>
          <w:tcPr>
            <w:tcW w:w="8364" w:type="dxa"/>
            <w:gridSpan w:val="4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EEB670B" w14:textId="77777777" w:rsidR="00591CDE" w:rsidRPr="00F57679" w:rsidRDefault="00591CDE" w:rsidP="00DA7D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F57679">
              <w:rPr>
                <w:rFonts w:ascii="Times New Roman" w:eastAsia="MyriadPro-Light" w:hAnsi="Times New Roman" w:cs="Times New Roman"/>
                <w:b/>
                <w:bCs/>
                <w:lang w:val="en-US" w:eastAsia="en-US"/>
              </w:rPr>
              <w:lastRenderedPageBreak/>
              <w:t xml:space="preserve">Table S2 – </w:t>
            </w:r>
            <w:r w:rsidRPr="00F57679">
              <w:rPr>
                <w:rFonts w:ascii="Times New Roman" w:eastAsia="MyriadPro-Light" w:hAnsi="Times New Roman" w:cs="Times New Roman"/>
                <w:lang w:val="en-US" w:eastAsia="en-US"/>
              </w:rPr>
              <w:t>Comparison of hemodynamic variables measured in the study</w:t>
            </w:r>
          </w:p>
        </w:tc>
      </w:tr>
      <w:tr w:rsidR="00591CDE" w:rsidRPr="00F57679" w14:paraId="442FE8FE" w14:textId="77777777" w:rsidTr="00F57679">
        <w:trPr>
          <w:jc w:val="center"/>
        </w:trPr>
        <w:tc>
          <w:tcPr>
            <w:tcW w:w="179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D19543C" w14:textId="77777777" w:rsidR="00591CDE" w:rsidRPr="00F57679" w:rsidRDefault="00591CDE" w:rsidP="00DA7D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</w:p>
        </w:tc>
        <w:tc>
          <w:tcPr>
            <w:tcW w:w="220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FC1307B" w14:textId="77777777" w:rsidR="00591CDE" w:rsidRPr="00F57679" w:rsidRDefault="00591CDE" w:rsidP="00DA7D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Placebo (n = 44)</w:t>
            </w:r>
          </w:p>
        </w:tc>
        <w:tc>
          <w:tcPr>
            <w:tcW w:w="220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16D9861" w14:textId="77777777" w:rsidR="00591CDE" w:rsidRPr="00F57679" w:rsidRDefault="00591CDE" w:rsidP="00DA7D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Gliclazide (n = 44)</w:t>
            </w:r>
          </w:p>
        </w:tc>
        <w:tc>
          <w:tcPr>
            <w:tcW w:w="215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47B95D4" w14:textId="77777777" w:rsidR="00591CDE" w:rsidRPr="00F57679" w:rsidRDefault="00591CDE" w:rsidP="00DA7DD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b/>
                <w:color w:val="000000"/>
                <w:lang w:val="en-US"/>
              </w:rPr>
              <w:t>p-value (interaction)</w:t>
            </w:r>
          </w:p>
        </w:tc>
      </w:tr>
      <w:tr w:rsidR="00591CDE" w:rsidRPr="00F57679" w14:paraId="3029B652" w14:textId="77777777" w:rsidTr="00F57679">
        <w:trPr>
          <w:jc w:val="center"/>
        </w:trPr>
        <w:tc>
          <w:tcPr>
            <w:tcW w:w="17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D0A1F3A" w14:textId="77777777" w:rsidR="00591CDE" w:rsidRPr="00F57679" w:rsidRDefault="00591CDE" w:rsidP="00F5767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lang w:val="en-US"/>
              </w:rPr>
              <w:t>HR (bpm)</w:t>
            </w:r>
          </w:p>
        </w:tc>
        <w:tc>
          <w:tcPr>
            <w:tcW w:w="22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85CF4CD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2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1281258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954AAD0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1.000</w:t>
            </w:r>
          </w:p>
        </w:tc>
      </w:tr>
      <w:tr w:rsidR="00591CDE" w:rsidRPr="00F57679" w14:paraId="56679CB1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442993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Session 1 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FBD8AD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153.0 ± 15.5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B42A62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151.4 ± 14.7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CABAA9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627993AE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F30E16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Session 2 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704F64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154.6 ± 16.6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A26A4D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156.4 ± 13.9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D4BD94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0E25E783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36DE6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Session 3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3BFBC8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157.3 ± 14.6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36D870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152.6 ± 15.8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19FDAE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6E7D903D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F2F4443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Post-24h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5A969B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77.3 ± 7.0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509119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75.4 ± 6.3 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DB4F49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2EB7972C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136394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Post-48h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E00281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75.4 ± 7.8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CCCB41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72.5 ± 5.6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9E65E3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517E5964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2F476D" w14:textId="77777777" w:rsidR="00591CDE" w:rsidRPr="00F57679" w:rsidRDefault="00591CDE" w:rsidP="00F5767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SBP (mmHg)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D415A3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4EDD6A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91051F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0.955</w:t>
            </w:r>
          </w:p>
        </w:tc>
      </w:tr>
      <w:tr w:rsidR="00591CDE" w:rsidRPr="00F57679" w14:paraId="1D9A075E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383714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Session 1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A5EDBB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145.4 ± 14.6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9DF553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148.3 ± 13.3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D95B8D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1CD99D30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195E24" w14:textId="77777777" w:rsidR="00591CDE" w:rsidRPr="00F57679" w:rsidRDefault="00591CDE" w:rsidP="00F57679">
            <w:pPr>
              <w:tabs>
                <w:tab w:val="left" w:pos="930"/>
              </w:tabs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Session 2 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3D5F60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147.6 ± 13.7 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80A69D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145.7 ± 12.3 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84AC7B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1EA6172E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6FFE3F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Session 3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799F7C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148.6 ± 15.2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E847C5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146.2 ± 14.2 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15FD60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7CC28F92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D4083D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Post-24h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4D05C5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116.5 ± 7.6 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E328D6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115.2 ± 8.5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A28484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28A614A6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0AC927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Post-48h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3B368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118.5 ± 9.8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969F9B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117.6 ± 8.9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5DCD8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230AF6B3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72F767" w14:textId="77777777" w:rsidR="00591CDE" w:rsidRPr="00F57679" w:rsidRDefault="00591CDE" w:rsidP="00F5767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DBP (mmHg)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89EEC2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992EC3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A3E813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1.000</w:t>
            </w:r>
          </w:p>
        </w:tc>
      </w:tr>
      <w:tr w:rsidR="00591CDE" w:rsidRPr="00F57679" w14:paraId="3284CBCB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A6E3AD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Session 1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795BF4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75.7 ± 9.4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C9A66F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74.1 ± 8.4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02E7D6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24AC666C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8AF66D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Session 2 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1C789C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76.3 ± 8.3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4BB751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77.6 ± 7.5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C44C35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0B678BF1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4E1F68F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Session 3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BC7DB3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78.5 ± 7.7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2F2D3F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76.7 ± 9.1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E78F0B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05BBFAC9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704218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Post-24h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A44645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69.6 ± 5.9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89DB4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70.6 ± 6.8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36FE07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3153FFAB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9092E4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Post-48h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5FEC34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70.4 ± 6.1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F54349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72.5 ± 6.6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230A6E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3AE72EBF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841790" w14:textId="77777777" w:rsidR="00591CDE" w:rsidRPr="00F57679" w:rsidRDefault="00591CDE" w:rsidP="00F57679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highlight w:val="lightGray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Double product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88E45A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AD200C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B32D8B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0.913</w:t>
            </w:r>
          </w:p>
        </w:tc>
      </w:tr>
      <w:tr w:rsidR="00591CDE" w:rsidRPr="00F57679" w14:paraId="29D337C8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F93BF6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Session 1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7E3FC1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22,212.0 ± 2,865.2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60C4D3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22,461.5 ± 2,962.7 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6BBA33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5C69742F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0FB3DF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Session 2 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743F0A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22,762.3 ± 2,722.1 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A331FC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22,785.4 ± 2,722.6 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C151BC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75EAE918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9B1593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Session 3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794D2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23,.338.0 ± 2,892.7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35361F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22,331.4 ± 3,249.6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6A2A71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6610EB7B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FD38D3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Post-24h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79E147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9,010.4 ± 1,1226.2</w:t>
            </w:r>
          </w:p>
        </w:tc>
        <w:tc>
          <w:tcPr>
            <w:tcW w:w="2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C4267B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8,694.4 ± 1013.9</w:t>
            </w: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04ED4F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591CDE" w:rsidRPr="00F57679" w14:paraId="51A84661" w14:textId="77777777" w:rsidTr="00F57679">
        <w:trPr>
          <w:jc w:val="center"/>
        </w:trPr>
        <w:tc>
          <w:tcPr>
            <w:tcW w:w="17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3226AA39" w14:textId="77777777" w:rsidR="00591CDE" w:rsidRPr="00F57679" w:rsidRDefault="00591CDE" w:rsidP="00F57679">
            <w:pPr>
              <w:spacing w:after="12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Post-48h 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105D0CB3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8,945.1 ± 1,218.1</w:t>
            </w:r>
          </w:p>
        </w:tc>
        <w:tc>
          <w:tcPr>
            <w:tcW w:w="22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5CBCE726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F5767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8,525.0 ± 848.0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55FC7884" w14:textId="77777777" w:rsidR="00591CDE" w:rsidRPr="00F57679" w:rsidRDefault="00591CDE" w:rsidP="00F57679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</w:tbl>
    <w:p w14:paraId="57A2F1E8" w14:textId="3FA0DCB1" w:rsidR="001E7055" w:rsidRPr="00F57679" w:rsidRDefault="00591CDE" w:rsidP="00F57679">
      <w:pPr>
        <w:spacing w:before="120" w:line="360" w:lineRule="auto"/>
        <w:ind w:left="142" w:right="140"/>
        <w:jc w:val="both"/>
      </w:pPr>
      <w:r w:rsidRPr="00F57679">
        <w:rPr>
          <w:rFonts w:ascii="Times New Roman" w:eastAsia="MyriadPro-Light" w:hAnsi="Times New Roman" w:cs="Times New Roman"/>
          <w:lang w:val="en-US" w:eastAsia="en-US"/>
        </w:rPr>
        <w:t>HR, heart rate; SBP, systolic blood pressure; DBP, diastolic blood pressure; bpm, beats per minute; post-24h, 24 hours of recovery; post-48h, 48 hours of recovery. Data are presented as mean ± standard deviation (SD) pre-session and 24h and 48h of recovery. Differences were tested by two-way ANOVA with repeated</w:t>
      </w:r>
    </w:p>
    <w:sectPr w:rsidR="001E7055" w:rsidRPr="00F57679" w:rsidSect="00F513B0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Ligh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CDE"/>
    <w:rsid w:val="001E7055"/>
    <w:rsid w:val="0023418B"/>
    <w:rsid w:val="00265844"/>
    <w:rsid w:val="00336B6F"/>
    <w:rsid w:val="00454556"/>
    <w:rsid w:val="00475C3A"/>
    <w:rsid w:val="00566B25"/>
    <w:rsid w:val="00591CDE"/>
    <w:rsid w:val="00F513B0"/>
    <w:rsid w:val="00F5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85F02"/>
  <w15:chartTrackingRefBased/>
  <w15:docId w15:val="{CCD1F6A2-5D9B-4CD1-A3F2-335026B7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CDE"/>
    <w:pPr>
      <w:spacing w:after="0" w:line="48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91CDE"/>
    <w:rPr>
      <w:color w:val="0000FF"/>
      <w:u w:val="single"/>
    </w:rPr>
  </w:style>
  <w:style w:type="character" w:customStyle="1" w:styleId="hps">
    <w:name w:val="hps"/>
    <w:rsid w:val="00475C3A"/>
  </w:style>
  <w:style w:type="paragraph" w:customStyle="1" w:styleId="Corpo">
    <w:name w:val="Corpo"/>
    <w:link w:val="CorpoChar"/>
    <w:rsid w:val="00475C3A"/>
    <w:pPr>
      <w:pBdr>
        <w:top w:val="nil"/>
        <w:left w:val="nil"/>
        <w:bottom w:val="nil"/>
        <w:right w:val="nil"/>
        <w:between w:val="nil"/>
        <w:bar w:val="nil"/>
      </w:pBdr>
      <w:spacing w:before="240" w:after="200" w:line="276" w:lineRule="auto"/>
      <w:ind w:firstLine="709"/>
      <w:jc w:val="both"/>
    </w:pPr>
    <w:rPr>
      <w:rFonts w:ascii="Arial" w:eastAsia="Calibri" w:hAnsi="Arial" w:cs="Arial"/>
      <w:color w:val="000000"/>
      <w:kern w:val="0"/>
      <w:u w:color="000000"/>
      <w:bdr w:val="nil"/>
      <w:lang w:val="en-US" w:eastAsia="pt-BR"/>
      <w14:ligatures w14:val="none"/>
    </w:rPr>
  </w:style>
  <w:style w:type="character" w:customStyle="1" w:styleId="CorpoChar">
    <w:name w:val="Corpo Char"/>
    <w:link w:val="Corpo"/>
    <w:rsid w:val="00475C3A"/>
    <w:rPr>
      <w:rFonts w:ascii="Arial" w:eastAsia="Calibri" w:hAnsi="Arial" w:cs="Arial"/>
      <w:color w:val="000000"/>
      <w:kern w:val="0"/>
      <w:u w:color="000000"/>
      <w:bdr w:val="nil"/>
      <w:lang w:val="en-US"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lehnen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493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Lehnen</dc:creator>
  <cp:keywords/>
  <dc:description/>
  <cp:lastModifiedBy>Alexandre Lehnen</cp:lastModifiedBy>
  <cp:revision>6</cp:revision>
  <dcterms:created xsi:type="dcterms:W3CDTF">2024-05-19T14:31:00Z</dcterms:created>
  <dcterms:modified xsi:type="dcterms:W3CDTF">2024-05-29T21:05:00Z</dcterms:modified>
</cp:coreProperties>
</file>