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4A89D" w14:textId="557FC9C8" w:rsidR="00BE73A9" w:rsidRDefault="00BE73A9" w:rsidP="00BE73A9">
      <w:pPr>
        <w:spacing w:after="0" w:line="360" w:lineRule="auto"/>
        <w:contextualSpacing/>
        <w:jc w:val="both"/>
        <w:rPr>
          <w:rFonts w:ascii="Times New Roman" w:hAnsi="Times New Roman" w:cs="Times New Roman"/>
          <w:b/>
          <w:sz w:val="20"/>
          <w:szCs w:val="20"/>
          <w:lang w:val="en-GB"/>
        </w:rPr>
      </w:pPr>
      <w:r w:rsidRPr="009B40B9">
        <w:rPr>
          <w:rFonts w:ascii="Times New Roman" w:hAnsi="Times New Roman" w:cs="Times New Roman"/>
          <w:b/>
          <w:sz w:val="20"/>
          <w:szCs w:val="20"/>
          <w:lang w:val="en-GB"/>
        </w:rPr>
        <w:t xml:space="preserve">Predictive metabolomics of pearl millet </w:t>
      </w:r>
      <w:r w:rsidR="00801560">
        <w:rPr>
          <w:rFonts w:ascii="Times New Roman" w:hAnsi="Times New Roman" w:cs="Times New Roman"/>
          <w:b/>
          <w:sz w:val="20"/>
          <w:szCs w:val="20"/>
          <w:lang w:val="en-GB"/>
        </w:rPr>
        <w:t>phenotypic</w:t>
      </w:r>
      <w:r w:rsidRPr="009B40B9">
        <w:rPr>
          <w:rFonts w:ascii="Times New Roman" w:hAnsi="Times New Roman" w:cs="Times New Roman"/>
          <w:b/>
          <w:sz w:val="20"/>
          <w:szCs w:val="20"/>
          <w:lang w:val="en-GB"/>
        </w:rPr>
        <w:t xml:space="preserve"> traits using a</w:t>
      </w:r>
      <w:r w:rsidR="00DD7368">
        <w:rPr>
          <w:rFonts w:ascii="Times New Roman" w:hAnsi="Times New Roman" w:cs="Times New Roman"/>
          <w:b/>
          <w:sz w:val="20"/>
          <w:szCs w:val="20"/>
          <w:lang w:val="en-GB"/>
        </w:rPr>
        <w:t xml:space="preserve"> germplasm</w:t>
      </w:r>
      <w:r w:rsidRPr="009B40B9">
        <w:rPr>
          <w:rFonts w:ascii="Times New Roman" w:hAnsi="Times New Roman" w:cs="Times New Roman"/>
          <w:b/>
          <w:sz w:val="20"/>
          <w:szCs w:val="20"/>
          <w:lang w:val="en-GB"/>
        </w:rPr>
        <w:t xml:space="preserve"> panel of genetic diversity </w:t>
      </w:r>
    </w:p>
    <w:p w14:paraId="0C13A11C" w14:textId="77777777" w:rsidR="00BE73A9" w:rsidRPr="009B40B9" w:rsidRDefault="00BE73A9" w:rsidP="00BE73A9">
      <w:pPr>
        <w:spacing w:after="0" w:line="360" w:lineRule="auto"/>
        <w:contextualSpacing/>
        <w:jc w:val="both"/>
        <w:rPr>
          <w:rFonts w:ascii="Times New Roman" w:hAnsi="Times New Roman" w:cs="Times New Roman"/>
          <w:sz w:val="20"/>
          <w:szCs w:val="20"/>
          <w:lang w:val="en-GB"/>
        </w:rPr>
      </w:pPr>
    </w:p>
    <w:p w14:paraId="68185E73" w14:textId="05F86781" w:rsidR="00BE73A9" w:rsidRPr="009B40B9" w:rsidRDefault="00BE73A9" w:rsidP="00BE73A9">
      <w:pPr>
        <w:spacing w:after="0" w:line="360" w:lineRule="auto"/>
        <w:contextualSpacing/>
        <w:jc w:val="both"/>
        <w:rPr>
          <w:rFonts w:ascii="Times New Roman" w:hAnsi="Times New Roman" w:cs="Times New Roman"/>
          <w:sz w:val="20"/>
          <w:szCs w:val="20"/>
        </w:rPr>
      </w:pPr>
      <w:r w:rsidRPr="01E81007">
        <w:rPr>
          <w:rFonts w:ascii="Times New Roman" w:hAnsi="Times New Roman" w:cs="Times New Roman"/>
          <w:sz w:val="20"/>
          <w:szCs w:val="20"/>
        </w:rPr>
        <w:t xml:space="preserve">Mariana Pinheiro Costa Pimentel </w:t>
      </w:r>
      <w:r w:rsidRPr="01E81007">
        <w:rPr>
          <w:rFonts w:ascii="Times New Roman" w:hAnsi="Times New Roman" w:cs="Times New Roman"/>
          <w:sz w:val="20"/>
          <w:szCs w:val="20"/>
          <w:vertAlign w:val="superscript"/>
        </w:rPr>
        <w:t>1</w:t>
      </w:r>
      <w:r w:rsidRPr="01E81007">
        <w:rPr>
          <w:rFonts w:ascii="Times New Roman" w:hAnsi="Times New Roman" w:cs="Times New Roman"/>
          <w:sz w:val="20"/>
          <w:szCs w:val="20"/>
        </w:rPr>
        <w:t xml:space="preserve">, Alexandre Martins Abdão dos Passos </w:t>
      </w:r>
      <w:r w:rsidRPr="01E81007">
        <w:rPr>
          <w:rFonts w:ascii="Times New Roman" w:hAnsi="Times New Roman" w:cs="Times New Roman"/>
          <w:sz w:val="20"/>
          <w:szCs w:val="20"/>
          <w:vertAlign w:val="superscript"/>
        </w:rPr>
        <w:t>2</w:t>
      </w:r>
      <w:r w:rsidRPr="01E81007">
        <w:rPr>
          <w:rFonts w:ascii="Times New Roman" w:hAnsi="Times New Roman" w:cs="Times New Roman"/>
          <w:sz w:val="20"/>
          <w:szCs w:val="20"/>
        </w:rPr>
        <w:t>, Sylvain Prigent</w:t>
      </w:r>
      <w:r w:rsidRPr="01E81007">
        <w:rPr>
          <w:rFonts w:ascii="Times New Roman" w:hAnsi="Times New Roman" w:cs="Times New Roman"/>
          <w:sz w:val="20"/>
          <w:szCs w:val="20"/>
          <w:vertAlign w:val="superscript"/>
        </w:rPr>
        <w:t xml:space="preserve"> 3, 4</w:t>
      </w:r>
      <w:r w:rsidRPr="01E81007">
        <w:rPr>
          <w:rFonts w:ascii="Times New Roman" w:hAnsi="Times New Roman" w:cs="Times New Roman"/>
          <w:sz w:val="20"/>
          <w:szCs w:val="20"/>
        </w:rPr>
        <w:t xml:space="preserve">, Cédric Cassan </w:t>
      </w:r>
      <w:r w:rsidRPr="01E81007">
        <w:rPr>
          <w:rFonts w:ascii="Times New Roman" w:hAnsi="Times New Roman" w:cs="Times New Roman"/>
          <w:sz w:val="20"/>
          <w:szCs w:val="20"/>
          <w:vertAlign w:val="superscript"/>
        </w:rPr>
        <w:t>3, 4</w:t>
      </w:r>
      <w:r w:rsidRPr="01E81007">
        <w:rPr>
          <w:rFonts w:ascii="Times New Roman" w:hAnsi="Times New Roman" w:cs="Times New Roman"/>
          <w:sz w:val="20"/>
          <w:szCs w:val="20"/>
        </w:rPr>
        <w:t xml:space="preserve">, Flavio Dessaune Tardin </w:t>
      </w:r>
      <w:r w:rsidRPr="01E81007">
        <w:rPr>
          <w:rFonts w:ascii="Times New Roman" w:hAnsi="Times New Roman" w:cs="Times New Roman"/>
          <w:sz w:val="20"/>
          <w:szCs w:val="20"/>
          <w:vertAlign w:val="superscript"/>
        </w:rPr>
        <w:t>2</w:t>
      </w:r>
      <w:r w:rsidRPr="01E81007">
        <w:rPr>
          <w:rFonts w:ascii="Times New Roman" w:hAnsi="Times New Roman" w:cs="Times New Roman"/>
          <w:sz w:val="20"/>
          <w:szCs w:val="20"/>
        </w:rPr>
        <w:t>, Mariana Sim</w:t>
      </w:r>
      <w:r w:rsidR="00165CC3">
        <w:rPr>
          <w:rFonts w:ascii="Times New Roman" w:hAnsi="Times New Roman" w:cs="Times New Roman"/>
          <w:sz w:val="20"/>
          <w:szCs w:val="20"/>
        </w:rPr>
        <w:t>õ</w:t>
      </w:r>
      <w:r w:rsidRPr="01E81007">
        <w:rPr>
          <w:rFonts w:ascii="Times New Roman" w:hAnsi="Times New Roman" w:cs="Times New Roman"/>
          <w:sz w:val="20"/>
          <w:szCs w:val="20"/>
        </w:rPr>
        <w:t xml:space="preserve">es Larraz Ferreira </w:t>
      </w:r>
      <w:r w:rsidRPr="01E81007">
        <w:rPr>
          <w:rFonts w:ascii="Times New Roman" w:hAnsi="Times New Roman" w:cs="Times New Roman"/>
          <w:sz w:val="20"/>
          <w:szCs w:val="20"/>
          <w:vertAlign w:val="superscript"/>
        </w:rPr>
        <w:t>1,5*</w:t>
      </w:r>
      <w:r w:rsidRPr="01E81007">
        <w:rPr>
          <w:rFonts w:ascii="Times New Roman" w:hAnsi="Times New Roman" w:cs="Times New Roman"/>
          <w:sz w:val="20"/>
          <w:szCs w:val="20"/>
        </w:rPr>
        <w:t xml:space="preserve">, Pierre Pétriacq </w:t>
      </w:r>
      <w:r w:rsidRPr="01E81007">
        <w:rPr>
          <w:rFonts w:ascii="Times New Roman" w:hAnsi="Times New Roman" w:cs="Times New Roman"/>
          <w:sz w:val="20"/>
          <w:szCs w:val="20"/>
          <w:vertAlign w:val="superscript"/>
        </w:rPr>
        <w:t>3, 4*</w:t>
      </w:r>
      <w:r w:rsidRPr="01E81007">
        <w:rPr>
          <w:rFonts w:ascii="Times New Roman" w:hAnsi="Times New Roman" w:cs="Times New Roman"/>
          <w:sz w:val="20"/>
          <w:szCs w:val="20"/>
        </w:rPr>
        <w:t xml:space="preserve">, Millena C. Barros Santos </w:t>
      </w:r>
      <w:r w:rsidRPr="01E81007">
        <w:rPr>
          <w:rFonts w:ascii="Times New Roman" w:hAnsi="Times New Roman" w:cs="Times New Roman"/>
          <w:sz w:val="20"/>
          <w:szCs w:val="20"/>
          <w:vertAlign w:val="superscript"/>
        </w:rPr>
        <w:t>3, 4*</w:t>
      </w:r>
    </w:p>
    <w:p w14:paraId="09EC5339" w14:textId="77777777" w:rsidR="00BE73A9" w:rsidRPr="009B40B9" w:rsidRDefault="00BE73A9" w:rsidP="00BE73A9">
      <w:pPr>
        <w:spacing w:after="0" w:line="360" w:lineRule="auto"/>
        <w:contextualSpacing/>
        <w:jc w:val="both"/>
        <w:rPr>
          <w:rFonts w:ascii="Times New Roman" w:hAnsi="Times New Roman" w:cs="Times New Roman"/>
          <w:sz w:val="20"/>
          <w:szCs w:val="20"/>
        </w:rPr>
      </w:pPr>
    </w:p>
    <w:p w14:paraId="4A416555" w14:textId="77777777" w:rsidR="00BE73A9" w:rsidRDefault="00BE73A9" w:rsidP="00BE73A9">
      <w:pPr>
        <w:spacing w:after="0" w:line="360" w:lineRule="auto"/>
        <w:contextualSpacing/>
        <w:jc w:val="both"/>
        <w:rPr>
          <w:rFonts w:ascii="Times New Roman" w:hAnsi="Times New Roman" w:cs="Times New Roman"/>
          <w:i/>
          <w:sz w:val="20"/>
          <w:szCs w:val="20"/>
          <w:lang w:val="en-GB"/>
        </w:rPr>
      </w:pPr>
      <w:r w:rsidRPr="009B40B9">
        <w:rPr>
          <w:rFonts w:ascii="Times New Roman" w:hAnsi="Times New Roman" w:cs="Times New Roman"/>
          <w:i/>
          <w:sz w:val="20"/>
          <w:szCs w:val="20"/>
          <w:vertAlign w:val="superscript"/>
          <w:lang w:val="en-GB"/>
        </w:rPr>
        <w:t>1</w:t>
      </w:r>
      <w:r w:rsidRPr="009B40B9">
        <w:rPr>
          <w:rFonts w:ascii="Times New Roman" w:hAnsi="Times New Roman" w:cs="Times New Roman"/>
          <w:i/>
          <w:sz w:val="20"/>
          <w:szCs w:val="20"/>
          <w:lang w:val="en-GB"/>
        </w:rPr>
        <w:t xml:space="preserve">Laboratory of </w:t>
      </w:r>
      <w:proofErr w:type="spellStart"/>
      <w:r w:rsidRPr="009B40B9">
        <w:rPr>
          <w:rFonts w:ascii="Times New Roman" w:hAnsi="Times New Roman" w:cs="Times New Roman"/>
          <w:i/>
          <w:sz w:val="20"/>
          <w:szCs w:val="20"/>
          <w:lang w:val="en-GB"/>
        </w:rPr>
        <w:t>Bioactives</w:t>
      </w:r>
      <w:proofErr w:type="spellEnd"/>
      <w:r w:rsidRPr="009B40B9">
        <w:rPr>
          <w:rFonts w:ascii="Times New Roman" w:hAnsi="Times New Roman" w:cs="Times New Roman"/>
          <w:i/>
          <w:sz w:val="20"/>
          <w:szCs w:val="20"/>
          <w:lang w:val="en-GB"/>
        </w:rPr>
        <w:t>, Food and Nutrition Graduate Program (PPGAN), Federal University of the State of Rio de Janeiro (UNIRIO), 22290-240, Rio de Janeiro, RJ, Brazil</w:t>
      </w:r>
    </w:p>
    <w:p w14:paraId="49D94D7D" w14:textId="77777777" w:rsidR="00BE73A9" w:rsidRPr="00C7777E" w:rsidRDefault="00BE73A9" w:rsidP="00BE73A9">
      <w:pPr>
        <w:spacing w:after="0" w:line="360" w:lineRule="auto"/>
        <w:contextualSpacing/>
        <w:jc w:val="both"/>
        <w:rPr>
          <w:rFonts w:ascii="Times New Roman" w:hAnsi="Times New Roman" w:cs="Times New Roman"/>
          <w:i/>
          <w:sz w:val="20"/>
          <w:szCs w:val="20"/>
        </w:rPr>
      </w:pPr>
      <w:r>
        <w:rPr>
          <w:rFonts w:ascii="Times New Roman" w:hAnsi="Times New Roman" w:cs="Times New Roman"/>
          <w:i/>
          <w:sz w:val="20"/>
          <w:szCs w:val="20"/>
          <w:vertAlign w:val="superscript"/>
        </w:rPr>
        <w:t>2</w:t>
      </w:r>
      <w:r w:rsidRPr="009B40B9">
        <w:rPr>
          <w:rFonts w:ascii="Times New Roman" w:hAnsi="Times New Roman" w:cs="Times New Roman"/>
          <w:i/>
          <w:sz w:val="20"/>
          <w:szCs w:val="20"/>
        </w:rPr>
        <w:t>Embrapa M</w:t>
      </w:r>
      <w:r>
        <w:rPr>
          <w:rFonts w:ascii="Times New Roman" w:hAnsi="Times New Roman" w:cs="Times New Roman"/>
          <w:i/>
          <w:sz w:val="20"/>
          <w:szCs w:val="20"/>
        </w:rPr>
        <w:t>aize &amp; Sorghum</w:t>
      </w:r>
      <w:r w:rsidRPr="009B40B9">
        <w:rPr>
          <w:rFonts w:ascii="Times New Roman" w:hAnsi="Times New Roman" w:cs="Times New Roman"/>
          <w:i/>
          <w:sz w:val="20"/>
          <w:szCs w:val="20"/>
        </w:rPr>
        <w:t xml:space="preserve">, </w:t>
      </w:r>
      <w:r>
        <w:rPr>
          <w:rFonts w:ascii="Times New Roman" w:hAnsi="Times New Roman" w:cs="Times New Roman"/>
          <w:i/>
          <w:sz w:val="20"/>
          <w:szCs w:val="20"/>
        </w:rPr>
        <w:t xml:space="preserve">35702-098, </w:t>
      </w:r>
      <w:r w:rsidRPr="009B40B9">
        <w:rPr>
          <w:rFonts w:ascii="Times New Roman" w:hAnsi="Times New Roman" w:cs="Times New Roman"/>
          <w:i/>
          <w:sz w:val="20"/>
          <w:szCs w:val="20"/>
        </w:rPr>
        <w:t>Sete Lagoas</w:t>
      </w:r>
      <w:r>
        <w:rPr>
          <w:rFonts w:ascii="Times New Roman" w:hAnsi="Times New Roman" w:cs="Times New Roman"/>
          <w:i/>
          <w:sz w:val="20"/>
          <w:szCs w:val="20"/>
        </w:rPr>
        <w:t>,</w:t>
      </w:r>
      <w:r w:rsidRPr="009B40B9">
        <w:rPr>
          <w:rFonts w:ascii="Times New Roman" w:hAnsi="Times New Roman" w:cs="Times New Roman"/>
          <w:i/>
          <w:sz w:val="20"/>
          <w:szCs w:val="20"/>
        </w:rPr>
        <w:t xml:space="preserve"> MG, Brazil</w:t>
      </w:r>
    </w:p>
    <w:p w14:paraId="307E858F" w14:textId="77777777" w:rsidR="00BE73A9" w:rsidRPr="009B40B9" w:rsidRDefault="00BE73A9" w:rsidP="00BE73A9">
      <w:pPr>
        <w:spacing w:after="0" w:line="360" w:lineRule="auto"/>
        <w:contextualSpacing/>
        <w:jc w:val="both"/>
        <w:rPr>
          <w:rFonts w:ascii="Times New Roman" w:hAnsi="Times New Roman" w:cs="Times New Roman"/>
          <w:i/>
          <w:sz w:val="20"/>
          <w:szCs w:val="20"/>
          <w:lang w:val="fr-FR"/>
        </w:rPr>
      </w:pPr>
      <w:r>
        <w:rPr>
          <w:rFonts w:ascii="Times New Roman" w:hAnsi="Times New Roman" w:cs="Times New Roman"/>
          <w:i/>
          <w:sz w:val="20"/>
          <w:szCs w:val="20"/>
          <w:vertAlign w:val="superscript"/>
          <w:lang w:val="fr-FR"/>
        </w:rPr>
        <w:t>3</w:t>
      </w:r>
      <w:r w:rsidRPr="009B40B9">
        <w:rPr>
          <w:rFonts w:ascii="Times New Roman" w:eastAsia="Arial" w:hAnsi="Times New Roman" w:cs="Times New Roman"/>
          <w:i/>
          <w:color w:val="000000"/>
          <w:sz w:val="20"/>
          <w:szCs w:val="20"/>
          <w:lang w:val="es-CL"/>
        </w:rPr>
        <w:t xml:space="preserve">Univ. </w:t>
      </w:r>
      <w:proofErr w:type="spellStart"/>
      <w:r w:rsidRPr="009B40B9">
        <w:rPr>
          <w:rFonts w:ascii="Times New Roman" w:eastAsia="Arial" w:hAnsi="Times New Roman" w:cs="Times New Roman"/>
          <w:i/>
          <w:color w:val="000000"/>
          <w:sz w:val="20"/>
          <w:szCs w:val="20"/>
          <w:lang w:val="es-CL"/>
        </w:rPr>
        <w:t>Bordeaux</w:t>
      </w:r>
      <w:proofErr w:type="spellEnd"/>
      <w:r w:rsidRPr="009B40B9">
        <w:rPr>
          <w:rFonts w:ascii="Times New Roman" w:eastAsia="Arial" w:hAnsi="Times New Roman" w:cs="Times New Roman"/>
          <w:i/>
          <w:color w:val="000000"/>
          <w:sz w:val="20"/>
          <w:szCs w:val="20"/>
          <w:lang w:val="es-CL"/>
        </w:rPr>
        <w:t xml:space="preserve">, INRAE UMR1332 </w:t>
      </w:r>
      <w:proofErr w:type="spellStart"/>
      <w:r w:rsidRPr="00F2631D">
        <w:rPr>
          <w:rFonts w:ascii="Times New Roman" w:eastAsia="Arial" w:hAnsi="Times New Roman" w:cs="Times New Roman"/>
          <w:i/>
          <w:color w:val="000000"/>
          <w:sz w:val="20"/>
          <w:szCs w:val="20"/>
          <w:lang w:val="es-CL"/>
        </w:rPr>
        <w:t>Biologie</w:t>
      </w:r>
      <w:proofErr w:type="spellEnd"/>
      <w:r w:rsidRPr="00F2631D">
        <w:rPr>
          <w:rFonts w:ascii="Times New Roman" w:eastAsia="Arial" w:hAnsi="Times New Roman" w:cs="Times New Roman"/>
          <w:i/>
          <w:color w:val="000000"/>
          <w:sz w:val="20"/>
          <w:szCs w:val="20"/>
          <w:lang w:val="es-CL"/>
        </w:rPr>
        <w:t xml:space="preserve"> du </w:t>
      </w:r>
      <w:proofErr w:type="spellStart"/>
      <w:r w:rsidRPr="00F2631D">
        <w:rPr>
          <w:rFonts w:ascii="Times New Roman" w:eastAsia="Arial" w:hAnsi="Times New Roman" w:cs="Times New Roman"/>
          <w:i/>
          <w:color w:val="000000"/>
          <w:sz w:val="20"/>
          <w:szCs w:val="20"/>
          <w:lang w:val="es-CL"/>
        </w:rPr>
        <w:t>Fruit</w:t>
      </w:r>
      <w:proofErr w:type="spellEnd"/>
      <w:r w:rsidRPr="00F2631D">
        <w:rPr>
          <w:rFonts w:ascii="Times New Roman" w:eastAsia="Arial" w:hAnsi="Times New Roman" w:cs="Times New Roman"/>
          <w:i/>
          <w:color w:val="000000"/>
          <w:sz w:val="20"/>
          <w:szCs w:val="20"/>
          <w:lang w:val="es-CL"/>
        </w:rPr>
        <w:t xml:space="preserve"> et </w:t>
      </w:r>
      <w:proofErr w:type="spellStart"/>
      <w:r w:rsidRPr="00F2631D">
        <w:rPr>
          <w:rFonts w:ascii="Times New Roman" w:eastAsia="Arial" w:hAnsi="Times New Roman" w:cs="Times New Roman"/>
          <w:i/>
          <w:color w:val="000000"/>
          <w:sz w:val="20"/>
          <w:szCs w:val="20"/>
          <w:lang w:val="es-CL"/>
        </w:rPr>
        <w:t>Pathologie</w:t>
      </w:r>
      <w:proofErr w:type="spellEnd"/>
      <w:r w:rsidRPr="009B40B9">
        <w:rPr>
          <w:rFonts w:ascii="Times New Roman" w:eastAsia="Arial" w:hAnsi="Times New Roman" w:cs="Times New Roman"/>
          <w:i/>
          <w:color w:val="000000"/>
          <w:sz w:val="20"/>
          <w:szCs w:val="20"/>
          <w:lang w:val="es-CL"/>
        </w:rPr>
        <w:t xml:space="preserve">, 33882 </w:t>
      </w:r>
      <w:proofErr w:type="spellStart"/>
      <w:r w:rsidRPr="009B40B9">
        <w:rPr>
          <w:rFonts w:ascii="Times New Roman" w:eastAsia="Arial" w:hAnsi="Times New Roman" w:cs="Times New Roman"/>
          <w:i/>
          <w:color w:val="000000"/>
          <w:sz w:val="20"/>
          <w:szCs w:val="20"/>
          <w:lang w:val="es-CL"/>
        </w:rPr>
        <w:t>Villenave</w:t>
      </w:r>
      <w:proofErr w:type="spellEnd"/>
      <w:r w:rsidRPr="009B40B9">
        <w:rPr>
          <w:rFonts w:ascii="Times New Roman" w:eastAsia="Arial" w:hAnsi="Times New Roman" w:cs="Times New Roman"/>
          <w:i/>
          <w:color w:val="000000"/>
          <w:sz w:val="20"/>
          <w:szCs w:val="20"/>
          <w:lang w:val="es-CL"/>
        </w:rPr>
        <w:t xml:space="preserve"> </w:t>
      </w:r>
      <w:proofErr w:type="spellStart"/>
      <w:r w:rsidRPr="009B40B9">
        <w:rPr>
          <w:rFonts w:ascii="Times New Roman" w:eastAsia="Arial" w:hAnsi="Times New Roman" w:cs="Times New Roman"/>
          <w:i/>
          <w:color w:val="000000"/>
          <w:sz w:val="20"/>
          <w:szCs w:val="20"/>
          <w:lang w:val="es-CL"/>
        </w:rPr>
        <w:t>d’Ornon</w:t>
      </w:r>
      <w:proofErr w:type="spellEnd"/>
      <w:r w:rsidRPr="009B40B9">
        <w:rPr>
          <w:rFonts w:ascii="Times New Roman" w:eastAsia="Arial" w:hAnsi="Times New Roman" w:cs="Times New Roman"/>
          <w:i/>
          <w:color w:val="000000"/>
          <w:sz w:val="20"/>
          <w:szCs w:val="20"/>
          <w:lang w:val="es-CL"/>
        </w:rPr>
        <w:t>, France</w:t>
      </w:r>
    </w:p>
    <w:p w14:paraId="00D68DEE" w14:textId="77777777" w:rsidR="00BE73A9" w:rsidRPr="004D1886" w:rsidRDefault="00BE73A9" w:rsidP="00BE73A9">
      <w:pPr>
        <w:spacing w:after="0" w:line="360" w:lineRule="auto"/>
        <w:contextualSpacing/>
        <w:jc w:val="both"/>
        <w:rPr>
          <w:rFonts w:ascii="Times New Roman" w:hAnsi="Times New Roman" w:cs="Times New Roman"/>
          <w:i/>
          <w:sz w:val="20"/>
          <w:szCs w:val="20"/>
          <w:lang w:val="en-US"/>
        </w:rPr>
      </w:pPr>
      <w:r>
        <w:rPr>
          <w:rFonts w:ascii="Times New Roman" w:hAnsi="Times New Roman" w:cs="Times New Roman"/>
          <w:i/>
          <w:sz w:val="20"/>
          <w:szCs w:val="20"/>
          <w:vertAlign w:val="superscript"/>
          <w:lang w:val="en-US"/>
        </w:rPr>
        <w:t>4</w:t>
      </w:r>
      <w:proofErr w:type="spellStart"/>
      <w:r w:rsidRPr="009B40B9">
        <w:rPr>
          <w:rFonts w:ascii="Times New Roman" w:eastAsia="Arial" w:hAnsi="Times New Roman" w:cs="Times New Roman"/>
          <w:i/>
          <w:color w:val="000000"/>
          <w:sz w:val="20"/>
          <w:szCs w:val="20"/>
          <w:lang w:val="es-CL"/>
        </w:rPr>
        <w:t>Bordeaux</w:t>
      </w:r>
      <w:proofErr w:type="spellEnd"/>
      <w:r w:rsidRPr="009B40B9">
        <w:rPr>
          <w:rFonts w:ascii="Times New Roman" w:eastAsia="Arial" w:hAnsi="Times New Roman" w:cs="Times New Roman"/>
          <w:i/>
          <w:color w:val="000000"/>
          <w:sz w:val="20"/>
          <w:szCs w:val="20"/>
          <w:lang w:val="es-CL"/>
        </w:rPr>
        <w:t xml:space="preserve"> </w:t>
      </w:r>
      <w:proofErr w:type="spellStart"/>
      <w:r w:rsidRPr="009B40B9">
        <w:rPr>
          <w:rFonts w:ascii="Times New Roman" w:eastAsia="Arial" w:hAnsi="Times New Roman" w:cs="Times New Roman"/>
          <w:i/>
          <w:color w:val="000000"/>
          <w:sz w:val="20"/>
          <w:szCs w:val="20"/>
          <w:lang w:val="es-CL"/>
        </w:rPr>
        <w:t>Metabolome</w:t>
      </w:r>
      <w:proofErr w:type="spellEnd"/>
      <w:r w:rsidRPr="009B40B9">
        <w:rPr>
          <w:rFonts w:ascii="Times New Roman" w:eastAsia="Arial" w:hAnsi="Times New Roman" w:cs="Times New Roman"/>
          <w:i/>
          <w:color w:val="000000"/>
          <w:sz w:val="20"/>
          <w:szCs w:val="20"/>
          <w:lang w:val="es-CL"/>
        </w:rPr>
        <w:t xml:space="preserve">, MetaboHUB, PHENOME-EMPHASIS, 33140 </w:t>
      </w:r>
      <w:proofErr w:type="spellStart"/>
      <w:r w:rsidRPr="009B40B9">
        <w:rPr>
          <w:rFonts w:ascii="Times New Roman" w:eastAsia="Arial" w:hAnsi="Times New Roman" w:cs="Times New Roman"/>
          <w:i/>
          <w:color w:val="000000"/>
          <w:sz w:val="20"/>
          <w:szCs w:val="20"/>
          <w:lang w:val="es-CL"/>
        </w:rPr>
        <w:t>Villenave</w:t>
      </w:r>
      <w:proofErr w:type="spellEnd"/>
      <w:r w:rsidRPr="009B40B9">
        <w:rPr>
          <w:rFonts w:ascii="Times New Roman" w:eastAsia="Arial" w:hAnsi="Times New Roman" w:cs="Times New Roman"/>
          <w:i/>
          <w:color w:val="000000"/>
          <w:sz w:val="20"/>
          <w:szCs w:val="20"/>
          <w:lang w:val="es-CL"/>
        </w:rPr>
        <w:t xml:space="preserve"> </w:t>
      </w:r>
      <w:proofErr w:type="spellStart"/>
      <w:r w:rsidRPr="009B40B9">
        <w:rPr>
          <w:rFonts w:ascii="Times New Roman" w:eastAsia="Arial" w:hAnsi="Times New Roman" w:cs="Times New Roman"/>
          <w:i/>
          <w:color w:val="000000"/>
          <w:sz w:val="20"/>
          <w:szCs w:val="20"/>
          <w:lang w:val="es-CL"/>
        </w:rPr>
        <w:t>d’Ornon</w:t>
      </w:r>
      <w:proofErr w:type="spellEnd"/>
      <w:r w:rsidRPr="009B40B9">
        <w:rPr>
          <w:rFonts w:ascii="Times New Roman" w:eastAsia="Arial" w:hAnsi="Times New Roman" w:cs="Times New Roman"/>
          <w:i/>
          <w:color w:val="000000"/>
          <w:sz w:val="20"/>
          <w:szCs w:val="20"/>
          <w:lang w:val="es-CL"/>
        </w:rPr>
        <w:t>, France</w:t>
      </w:r>
    </w:p>
    <w:p w14:paraId="420F81CF" w14:textId="77777777" w:rsidR="00BE73A9" w:rsidRPr="009B40B9" w:rsidRDefault="00BE73A9" w:rsidP="00BE73A9">
      <w:pPr>
        <w:pStyle w:val="Default"/>
        <w:spacing w:line="360" w:lineRule="auto"/>
        <w:jc w:val="both"/>
        <w:rPr>
          <w:rFonts w:ascii="Times New Roman" w:hAnsi="Times New Roman" w:cs="Times New Roman"/>
          <w:i/>
          <w:sz w:val="20"/>
          <w:szCs w:val="20"/>
          <w:vertAlign w:val="superscript"/>
          <w:lang w:val="en-US"/>
        </w:rPr>
      </w:pPr>
      <w:r w:rsidRPr="009B40B9">
        <w:rPr>
          <w:rFonts w:ascii="Times New Roman" w:hAnsi="Times New Roman" w:cs="Times New Roman"/>
          <w:i/>
          <w:sz w:val="20"/>
          <w:szCs w:val="20"/>
          <w:vertAlign w:val="superscript"/>
          <w:lang w:val="en-US"/>
        </w:rPr>
        <w:t>5</w:t>
      </w:r>
      <w:r w:rsidRPr="009B40B9">
        <w:rPr>
          <w:rFonts w:ascii="Times New Roman" w:hAnsi="Times New Roman" w:cs="Times New Roman"/>
          <w:i/>
          <w:iCs/>
          <w:sz w:val="20"/>
          <w:szCs w:val="20"/>
          <w:lang w:val="en-US"/>
        </w:rPr>
        <w:t>Laboratory of Protein Biochemistry - Center of Innovation in Mass Spectrometry (LBP-</w:t>
      </w:r>
      <w:proofErr w:type="spellStart"/>
      <w:r w:rsidRPr="009B40B9">
        <w:rPr>
          <w:rFonts w:ascii="Times New Roman" w:hAnsi="Times New Roman" w:cs="Times New Roman"/>
          <w:i/>
          <w:iCs/>
          <w:sz w:val="20"/>
          <w:szCs w:val="20"/>
          <w:lang w:val="en-US"/>
        </w:rPr>
        <w:t>IMasS</w:t>
      </w:r>
      <w:proofErr w:type="spellEnd"/>
      <w:r w:rsidRPr="009B40B9">
        <w:rPr>
          <w:rFonts w:ascii="Times New Roman" w:hAnsi="Times New Roman" w:cs="Times New Roman"/>
          <w:i/>
          <w:iCs/>
          <w:sz w:val="20"/>
          <w:szCs w:val="20"/>
          <w:lang w:val="en-US"/>
        </w:rPr>
        <w:t>), UNIRIO, 22290-240 Rio de Janeiro, RJ, Brazil</w:t>
      </w:r>
    </w:p>
    <w:p w14:paraId="26BF813F" w14:textId="77777777" w:rsidR="00527D00" w:rsidRPr="00BE73A9" w:rsidRDefault="00527D00" w:rsidP="00527D00">
      <w:pPr>
        <w:spacing w:after="0" w:line="360" w:lineRule="auto"/>
        <w:contextualSpacing/>
        <w:jc w:val="both"/>
        <w:rPr>
          <w:rFonts w:ascii="Times New Roman" w:hAnsi="Times New Roman" w:cs="Times New Roman"/>
          <w:sz w:val="20"/>
          <w:szCs w:val="20"/>
          <w:lang w:val="en-US"/>
        </w:rPr>
      </w:pPr>
    </w:p>
    <w:p w14:paraId="1BCE1213" w14:textId="77777777" w:rsidR="00527D00" w:rsidRPr="000246A5" w:rsidRDefault="00527D00" w:rsidP="00527D00">
      <w:pPr>
        <w:spacing w:after="0" w:line="360" w:lineRule="auto"/>
        <w:contextualSpacing/>
        <w:jc w:val="both"/>
        <w:rPr>
          <w:rFonts w:ascii="Times New Roman" w:hAnsi="Times New Roman" w:cs="Times New Roman"/>
          <w:sz w:val="20"/>
          <w:szCs w:val="20"/>
          <w:highlight w:val="yellow"/>
          <w:lang w:val="en-US"/>
        </w:rPr>
      </w:pPr>
      <w:r w:rsidRPr="000246A5">
        <w:rPr>
          <w:rFonts w:ascii="Times New Roman" w:hAnsi="Times New Roman" w:cs="Times New Roman"/>
          <w:sz w:val="20"/>
          <w:szCs w:val="20"/>
          <w:lang w:val="en-US"/>
        </w:rPr>
        <w:t xml:space="preserve">*authors for correspondence: </w:t>
      </w:r>
      <w:hyperlink r:id="rId6" w:history="1">
        <w:r w:rsidRPr="00B14F0A">
          <w:rPr>
            <w:rStyle w:val="Lienhypertexte"/>
            <w:rFonts w:ascii="Times New Roman" w:hAnsi="Times New Roman" w:cs="Times New Roman"/>
            <w:sz w:val="20"/>
            <w:szCs w:val="20"/>
            <w:lang w:val="en-US"/>
          </w:rPr>
          <w:t>millena.barros-santos@inrae.fr</w:t>
        </w:r>
      </w:hyperlink>
      <w:r>
        <w:rPr>
          <w:rFonts w:ascii="Times New Roman" w:hAnsi="Times New Roman" w:cs="Times New Roman"/>
          <w:sz w:val="20"/>
          <w:szCs w:val="20"/>
          <w:lang w:val="en-US"/>
        </w:rPr>
        <w:t xml:space="preserve">, </w:t>
      </w:r>
      <w:hyperlink r:id="rId7" w:history="1">
        <w:r w:rsidRPr="00B14F0A">
          <w:rPr>
            <w:rStyle w:val="Lienhypertexte"/>
            <w:rFonts w:ascii="Times New Roman" w:hAnsi="Times New Roman" w:cs="Times New Roman"/>
            <w:sz w:val="20"/>
            <w:szCs w:val="20"/>
            <w:lang w:val="en-US"/>
          </w:rPr>
          <w:t>Pierre.Petriacq@inrae.fr</w:t>
        </w:r>
      </w:hyperlink>
      <w:r w:rsidRPr="000246A5">
        <w:rPr>
          <w:rFonts w:ascii="Times New Roman" w:hAnsi="Times New Roman" w:cs="Times New Roman"/>
          <w:sz w:val="20"/>
          <w:szCs w:val="20"/>
          <w:lang w:val="en-US"/>
        </w:rPr>
        <w:t>,</w:t>
      </w:r>
      <w:r>
        <w:rPr>
          <w:rFonts w:ascii="Times New Roman" w:hAnsi="Times New Roman" w:cs="Times New Roman"/>
          <w:sz w:val="20"/>
          <w:szCs w:val="20"/>
          <w:lang w:val="en-US"/>
        </w:rPr>
        <w:t xml:space="preserve"> </w:t>
      </w:r>
      <w:hyperlink r:id="rId8" w:history="1">
        <w:r w:rsidRPr="00B14F0A">
          <w:rPr>
            <w:rStyle w:val="Lienhypertexte"/>
            <w:rFonts w:ascii="Times New Roman" w:hAnsi="Times New Roman" w:cs="Times New Roman"/>
            <w:sz w:val="20"/>
            <w:szCs w:val="20"/>
            <w:lang w:val="en-US"/>
          </w:rPr>
          <w:t>mariana.ferreira@unirio.br</w:t>
        </w:r>
      </w:hyperlink>
    </w:p>
    <w:p w14:paraId="66D4EF1F" w14:textId="77777777" w:rsidR="00E40D01" w:rsidRDefault="00527D00">
      <w:pPr>
        <w:rPr>
          <w:rFonts w:ascii="Times New Roman" w:hAnsi="Times New Roman" w:cs="Times New Roman"/>
          <w:sz w:val="20"/>
          <w:szCs w:val="20"/>
          <w:lang w:val="en-US"/>
        </w:rPr>
      </w:pPr>
      <w:r w:rsidRPr="002057D7">
        <w:rPr>
          <w:lang w:val="en-US"/>
        </w:rPr>
        <w:br w:type="page"/>
      </w:r>
    </w:p>
    <w:p w14:paraId="66D4EF20" w14:textId="77777777" w:rsidR="00E40D01" w:rsidRDefault="00527D00">
      <w:pPr>
        <w:spacing w:after="0" w:line="360" w:lineRule="auto"/>
        <w:contextualSpacing/>
        <w:jc w:val="both"/>
        <w:rPr>
          <w:rFonts w:ascii="Times New Roman" w:hAnsi="Times New Roman" w:cs="Times New Roman"/>
          <w:b/>
          <w:bCs/>
          <w:sz w:val="20"/>
          <w:szCs w:val="20"/>
          <w:lang w:val="en-US"/>
        </w:rPr>
      </w:pPr>
      <w:r>
        <w:rPr>
          <w:rFonts w:ascii="Times New Roman" w:hAnsi="Times New Roman" w:cs="Times New Roman"/>
          <w:b/>
          <w:bCs/>
          <w:sz w:val="20"/>
          <w:szCs w:val="20"/>
          <w:lang w:val="en-US"/>
        </w:rPr>
        <w:lastRenderedPageBreak/>
        <w:t>SUPPLEMENTARY METHODS</w:t>
      </w:r>
    </w:p>
    <w:p w14:paraId="66D4EF21" w14:textId="7BBB8C35" w:rsidR="00E40D01" w:rsidRDefault="00361570">
      <w:pPr>
        <w:spacing w:after="0"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Phenotypic</w:t>
      </w:r>
      <w:r w:rsidR="00527D00">
        <w:rPr>
          <w:rFonts w:ascii="Times New Roman" w:hAnsi="Times New Roman" w:cs="Times New Roman"/>
          <w:b/>
          <w:bCs/>
          <w:sz w:val="20"/>
          <w:szCs w:val="20"/>
          <w:lang w:val="en-GB"/>
        </w:rPr>
        <w:t xml:space="preserve"> traits </w:t>
      </w:r>
    </w:p>
    <w:p w14:paraId="66D4EF22" w14:textId="231F56AB" w:rsidR="00E40D01" w:rsidRDefault="00361570">
      <w:pPr>
        <w:spacing w:after="0" w:line="360" w:lineRule="auto"/>
        <w:contextualSpacing/>
        <w:jc w:val="both"/>
        <w:rPr>
          <w:rFonts w:ascii="Times New Roman" w:hAnsi="Times New Roman" w:cs="Times New Roman"/>
          <w:sz w:val="20"/>
          <w:szCs w:val="20"/>
          <w:lang w:val="en-US"/>
        </w:rPr>
      </w:pPr>
      <w:r>
        <w:rPr>
          <w:rFonts w:ascii="Times New Roman" w:hAnsi="Times New Roman" w:cs="Times New Roman"/>
          <w:sz w:val="20"/>
          <w:szCs w:val="20"/>
          <w:lang w:val="en-GB"/>
        </w:rPr>
        <w:t>Phenotypic</w:t>
      </w:r>
      <w:r w:rsidR="00527D00">
        <w:rPr>
          <w:rFonts w:ascii="Times New Roman" w:hAnsi="Times New Roman" w:cs="Times New Roman"/>
          <w:sz w:val="20"/>
          <w:szCs w:val="20"/>
          <w:lang w:val="en-GB"/>
        </w:rPr>
        <w:t xml:space="preserve"> traits were documented based on distinct morpho-agronomic characteristics, following the descriptors for pearl millet established by </w:t>
      </w:r>
      <w:r w:rsidR="00527D00">
        <w:fldChar w:fldCharType="begin"/>
      </w:r>
      <w:r w:rsidR="00527D00">
        <w:rPr>
          <w:rFonts w:ascii="Times New Roman" w:hAnsi="Times New Roman" w:cs="Times New Roman"/>
          <w:sz w:val="20"/>
          <w:szCs w:val="20"/>
          <w:lang w:val="en-GB"/>
        </w:rPr>
        <w:instrText>ADDIN ZOTERO_ITEM CSL_CITATION {"citationID":"NYz7Mzbs","properties":{"formattedCitation":"(IBPGR &amp; ICRISAT, 1993)","plainCitation":"(IBPGR &amp; ICRISAT, 1993)","noteIndex":0},"citationItems":[{"id":33,"uris":["http://zotero.org/users/local/dFkFkQCf/items/73PKJK9C"],"itemData":{"id":33,"type":"book","ISBN":"92-9043-136-9","number-of-pages":"43","publisher":"International Board for Plant Genetic Resources, Rome, Italy; International Crops Research Institute for the Semi-Arid Tropics, Patancheru, India.","title":"Descriptors for pearl millet [Pennisetum glaucum (L.) R. Br.).","author":[{"family":"IBPGR","given":""},{"family":"ICRISAT","given":""}],"issued":{"date-parts":[["1993"]]}}}],"schema":"https://github.com/citation-style-language/schema/raw/master/csl-citation.json"}</w:instrText>
      </w:r>
      <w:r w:rsidR="00527D00">
        <w:rPr>
          <w:rFonts w:ascii="Times New Roman" w:hAnsi="Times New Roman" w:cs="Times New Roman"/>
          <w:sz w:val="20"/>
          <w:szCs w:val="20"/>
          <w:lang w:val="en-GB"/>
        </w:rPr>
        <w:fldChar w:fldCharType="separate"/>
      </w:r>
      <w:r w:rsidR="00527D00">
        <w:rPr>
          <w:rFonts w:ascii="Times New Roman" w:hAnsi="Times New Roman" w:cs="Times New Roman"/>
          <w:sz w:val="20"/>
          <w:lang w:val="en-US"/>
        </w:rPr>
        <w:t>(IBPGR &amp; ICRISAT, 1993)</w:t>
      </w:r>
      <w:r w:rsidR="00527D00">
        <w:rPr>
          <w:rFonts w:ascii="Times New Roman" w:hAnsi="Times New Roman" w:cs="Times New Roman"/>
          <w:sz w:val="20"/>
          <w:szCs w:val="20"/>
          <w:lang w:val="en-GB"/>
        </w:rPr>
        <w:fldChar w:fldCharType="end"/>
      </w:r>
      <w:r w:rsidR="00527D00">
        <w:rPr>
          <w:rFonts w:ascii="Times New Roman" w:hAnsi="Times New Roman" w:cs="Times New Roman"/>
          <w:sz w:val="20"/>
          <w:szCs w:val="20"/>
          <w:lang w:val="en-GB"/>
        </w:rPr>
        <w:t xml:space="preserve">. Thirteen quantitative traits, including </w:t>
      </w:r>
      <w:r w:rsidR="00177CE2">
        <w:rPr>
          <w:rFonts w:ascii="Times New Roman" w:hAnsi="Times New Roman" w:cs="Times New Roman"/>
          <w:sz w:val="20"/>
          <w:szCs w:val="20"/>
          <w:lang w:val="en-GB"/>
        </w:rPr>
        <w:t xml:space="preserve">days to </w:t>
      </w:r>
      <w:r w:rsidR="00527D00">
        <w:rPr>
          <w:rFonts w:ascii="Times New Roman" w:hAnsi="Times New Roman" w:cs="Times New Roman"/>
          <w:sz w:val="20"/>
          <w:szCs w:val="20"/>
          <w:lang w:val="en-GB"/>
        </w:rPr>
        <w:t xml:space="preserve">flowering, </w:t>
      </w:r>
      <w:r w:rsidR="00177CE2">
        <w:rPr>
          <w:rFonts w:ascii="Times New Roman" w:hAnsi="Times New Roman" w:cs="Times New Roman"/>
          <w:sz w:val="20"/>
          <w:szCs w:val="20"/>
          <w:lang w:val="en-GB"/>
        </w:rPr>
        <w:t xml:space="preserve">stem </w:t>
      </w:r>
      <w:r w:rsidR="00527D00">
        <w:rPr>
          <w:rFonts w:ascii="Times New Roman" w:hAnsi="Times New Roman" w:cs="Times New Roman"/>
          <w:sz w:val="20"/>
          <w:szCs w:val="20"/>
          <w:lang w:val="en-GB"/>
        </w:rPr>
        <w:t xml:space="preserve">internode length (cm), leaf length (cm), leaf width (mm), number of productive tillers, panicle length (cm), panicle thickness (mm), plant height (cm), peduncle elongation (cm), stem thickness (mm), total number of leaves, total number of tillers, and 1000 grains </w:t>
      </w:r>
      <w:r w:rsidR="00F75FD1">
        <w:rPr>
          <w:rFonts w:ascii="Times New Roman" w:hAnsi="Times New Roman" w:cs="Times New Roman"/>
          <w:sz w:val="20"/>
          <w:szCs w:val="20"/>
          <w:lang w:val="en-GB"/>
        </w:rPr>
        <w:t xml:space="preserve">weight </w:t>
      </w:r>
      <w:r w:rsidR="00527D00">
        <w:rPr>
          <w:rFonts w:ascii="Times New Roman" w:hAnsi="Times New Roman" w:cs="Times New Roman"/>
          <w:sz w:val="20"/>
          <w:szCs w:val="20"/>
          <w:lang w:val="en-GB"/>
        </w:rPr>
        <w:t xml:space="preserve">(g), were reported. Additionally, eight qualitative traits were documented, covering </w:t>
      </w:r>
      <w:r w:rsidR="00F75FD1">
        <w:rPr>
          <w:rFonts w:ascii="Times New Roman" w:hAnsi="Times New Roman" w:cs="Times New Roman"/>
          <w:sz w:val="20"/>
          <w:szCs w:val="20"/>
          <w:lang w:val="en-GB"/>
        </w:rPr>
        <w:t>bristle</w:t>
      </w:r>
      <w:r w:rsidR="00527D00">
        <w:rPr>
          <w:rFonts w:ascii="Times New Roman" w:hAnsi="Times New Roman" w:cs="Times New Roman"/>
          <w:sz w:val="20"/>
          <w:szCs w:val="20"/>
          <w:lang w:val="en-GB"/>
        </w:rPr>
        <w:t xml:space="preserve"> length, flowering </w:t>
      </w:r>
      <w:r w:rsidR="00F75FD1">
        <w:rPr>
          <w:rFonts w:ascii="Times New Roman" w:hAnsi="Times New Roman" w:cs="Times New Roman"/>
          <w:sz w:val="20"/>
          <w:szCs w:val="20"/>
          <w:lang w:val="en-GB"/>
        </w:rPr>
        <w:t>range</w:t>
      </w:r>
      <w:r w:rsidR="00527D00">
        <w:rPr>
          <w:rFonts w:ascii="Times New Roman" w:hAnsi="Times New Roman" w:cs="Times New Roman"/>
          <w:sz w:val="20"/>
          <w:szCs w:val="20"/>
          <w:lang w:val="en-GB"/>
        </w:rPr>
        <w:t xml:space="preserve">, panicle shape, grain colour, genetical </w:t>
      </w:r>
      <w:r w:rsidR="00F75FD1">
        <w:rPr>
          <w:rFonts w:ascii="Times New Roman" w:hAnsi="Times New Roman" w:cs="Times New Roman"/>
          <w:sz w:val="20"/>
          <w:szCs w:val="20"/>
          <w:lang w:val="en-GB"/>
        </w:rPr>
        <w:t>type</w:t>
      </w:r>
      <w:r w:rsidR="00527D00">
        <w:rPr>
          <w:rFonts w:ascii="Times New Roman" w:hAnsi="Times New Roman" w:cs="Times New Roman"/>
          <w:sz w:val="20"/>
          <w:szCs w:val="20"/>
          <w:lang w:val="en-GB"/>
        </w:rPr>
        <w:t xml:space="preserve">, </w:t>
      </w:r>
      <w:r w:rsidR="00F75FD1">
        <w:rPr>
          <w:rFonts w:ascii="Times New Roman" w:hAnsi="Times New Roman" w:cs="Times New Roman"/>
          <w:sz w:val="20"/>
          <w:szCs w:val="20"/>
          <w:lang w:val="en-GB"/>
        </w:rPr>
        <w:t xml:space="preserve">green fodder yield </w:t>
      </w:r>
      <w:r w:rsidR="000C505F">
        <w:rPr>
          <w:rFonts w:ascii="Times New Roman" w:hAnsi="Times New Roman" w:cs="Times New Roman"/>
          <w:sz w:val="20"/>
          <w:szCs w:val="20"/>
          <w:lang w:val="en-GB"/>
        </w:rPr>
        <w:t>potential</w:t>
      </w:r>
      <w:r w:rsidR="00527D00">
        <w:rPr>
          <w:rFonts w:ascii="Times New Roman" w:hAnsi="Times New Roman" w:cs="Times New Roman"/>
          <w:sz w:val="20"/>
          <w:szCs w:val="20"/>
          <w:lang w:val="en-GB"/>
        </w:rPr>
        <w:t xml:space="preserve">, and overall plant </w:t>
      </w:r>
      <w:r w:rsidR="000C505F">
        <w:rPr>
          <w:rFonts w:ascii="Times New Roman" w:hAnsi="Times New Roman" w:cs="Times New Roman"/>
          <w:sz w:val="20"/>
          <w:szCs w:val="20"/>
          <w:lang w:val="en-GB"/>
        </w:rPr>
        <w:t>aspect</w:t>
      </w:r>
      <w:r w:rsidR="00527D00">
        <w:rPr>
          <w:rFonts w:ascii="Times New Roman" w:hAnsi="Times New Roman" w:cs="Times New Roman"/>
          <w:sz w:val="20"/>
          <w:szCs w:val="20"/>
          <w:lang w:val="en-GB"/>
        </w:rPr>
        <w:t>. Trait measurements are provided in Supplementary Table S2.</w:t>
      </w:r>
    </w:p>
    <w:p w14:paraId="66D4EF23" w14:textId="77777777" w:rsidR="00E40D01" w:rsidRDefault="00E40D01">
      <w:pPr>
        <w:spacing w:after="0" w:line="360" w:lineRule="auto"/>
        <w:contextualSpacing/>
        <w:jc w:val="both"/>
        <w:rPr>
          <w:rFonts w:ascii="Arial" w:hAnsi="Arial" w:cs="Arial"/>
          <w:lang w:val="en-GB"/>
        </w:rPr>
      </w:pPr>
    </w:p>
    <w:p w14:paraId="66D4EF24" w14:textId="77777777" w:rsidR="00E40D01" w:rsidRDefault="00527D00">
      <w:pPr>
        <w:spacing w:after="0"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Metabolite extraction</w:t>
      </w:r>
    </w:p>
    <w:p w14:paraId="66D4EF25" w14:textId="77777777" w:rsidR="00E40D01" w:rsidRDefault="00527D00">
      <w:pPr>
        <w:spacing w:after="0" w:line="360" w:lineRule="auto"/>
        <w:contextualSpacing/>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Automated ethanolic extractions were conducted following Luna et al. (2020) with some modifications. Briefly, two rounds of 300 µL and 250 µL of solvent A (80% ethanol (v/v), 0.1% of formic acid and 250 µg/ml of methyl </w:t>
      </w:r>
      <w:proofErr w:type="spellStart"/>
      <w:r>
        <w:rPr>
          <w:rFonts w:ascii="Times New Roman" w:hAnsi="Times New Roman" w:cs="Times New Roman"/>
          <w:sz w:val="20"/>
          <w:szCs w:val="20"/>
          <w:lang w:val="en-GB"/>
        </w:rPr>
        <w:t>vanillate</w:t>
      </w:r>
      <w:proofErr w:type="spellEnd"/>
      <w:r>
        <w:rPr>
          <w:rFonts w:ascii="Times New Roman" w:hAnsi="Times New Roman" w:cs="Times New Roman"/>
          <w:sz w:val="20"/>
          <w:szCs w:val="20"/>
          <w:lang w:val="en-GB"/>
        </w:rPr>
        <w:t xml:space="preserve"> as internal standard), followed by one round of 250 µL of solvent B (50% ethanol (v/v), 0.1% of formic acid and 250 µg/ml of methyl </w:t>
      </w:r>
      <w:proofErr w:type="spellStart"/>
      <w:r>
        <w:rPr>
          <w:rFonts w:ascii="Times New Roman" w:hAnsi="Times New Roman" w:cs="Times New Roman"/>
          <w:sz w:val="20"/>
          <w:szCs w:val="20"/>
          <w:lang w:val="en-GB"/>
        </w:rPr>
        <w:t>vanillate</w:t>
      </w:r>
      <w:proofErr w:type="spellEnd"/>
      <w:r>
        <w:rPr>
          <w:rFonts w:ascii="Times New Roman" w:hAnsi="Times New Roman" w:cs="Times New Roman"/>
          <w:sz w:val="20"/>
          <w:szCs w:val="20"/>
          <w:lang w:val="en-GB"/>
        </w:rPr>
        <w:t xml:space="preserve"> as internal standard). The resulting supernatants (3) were combined in 1.1 mL-</w:t>
      </w:r>
      <w:proofErr w:type="spellStart"/>
      <w:r>
        <w:rPr>
          <w:rFonts w:ascii="Times New Roman" w:hAnsi="Times New Roman" w:cs="Times New Roman"/>
          <w:sz w:val="20"/>
          <w:szCs w:val="20"/>
          <w:lang w:val="en-GB"/>
        </w:rPr>
        <w:t>micronic</w:t>
      </w:r>
      <w:proofErr w:type="spellEnd"/>
      <w:r>
        <w:rPr>
          <w:rFonts w:ascii="Times New Roman" w:hAnsi="Times New Roman" w:cs="Times New Roman"/>
          <w:sz w:val="20"/>
          <w:szCs w:val="20"/>
          <w:lang w:val="en-GB"/>
        </w:rPr>
        <w:t xml:space="preserve"> tubes (MP32033L, </w:t>
      </w:r>
      <w:proofErr w:type="spellStart"/>
      <w:r>
        <w:rPr>
          <w:rFonts w:ascii="Times New Roman" w:hAnsi="Times New Roman" w:cs="Times New Roman"/>
          <w:sz w:val="20"/>
          <w:szCs w:val="20"/>
          <w:lang w:val="en-GB"/>
        </w:rPr>
        <w:t>Micronic</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Lelystad</w:t>
      </w:r>
      <w:proofErr w:type="spellEnd"/>
      <w:r>
        <w:rPr>
          <w:rFonts w:ascii="Times New Roman" w:hAnsi="Times New Roman" w:cs="Times New Roman"/>
          <w:sz w:val="20"/>
          <w:szCs w:val="20"/>
          <w:lang w:val="en-GB"/>
        </w:rPr>
        <w:t xml:space="preserve">, Netherlands), filtered through a 0.22 µM filter using a 96-well sterile clear plate (MSGVS2210, 0.22 µM, </w:t>
      </w:r>
      <w:proofErr w:type="spellStart"/>
      <w:r>
        <w:rPr>
          <w:rFonts w:ascii="Times New Roman" w:hAnsi="Times New Roman" w:cs="Times New Roman"/>
          <w:sz w:val="20"/>
          <w:szCs w:val="20"/>
          <w:lang w:val="en-GB"/>
        </w:rPr>
        <w:t>Hydrophil</w:t>
      </w:r>
      <w:proofErr w:type="spellEnd"/>
      <w:r>
        <w:rPr>
          <w:rFonts w:ascii="Times New Roman" w:hAnsi="Times New Roman" w:cs="Times New Roman"/>
          <w:sz w:val="20"/>
          <w:szCs w:val="20"/>
          <w:lang w:val="en-GB"/>
        </w:rPr>
        <w:t>. Low Protein Binding Durapore, Millipore, Molsheim, France). Each genotype was extracted in triplicate. Simultaneous blanks were performed, and quality control (QC) pooled samples were prepared in the end with 40 µL from each sample.</w:t>
      </w:r>
    </w:p>
    <w:p w14:paraId="66D4EF26" w14:textId="77777777" w:rsidR="00E40D01" w:rsidRDefault="00E40D01">
      <w:pPr>
        <w:spacing w:after="0" w:line="360" w:lineRule="auto"/>
        <w:contextualSpacing/>
        <w:jc w:val="both"/>
        <w:rPr>
          <w:rFonts w:ascii="Times New Roman" w:hAnsi="Times New Roman" w:cs="Times New Roman"/>
          <w:b/>
          <w:bCs/>
          <w:sz w:val="20"/>
          <w:szCs w:val="20"/>
          <w:lang w:val="en-GB"/>
        </w:rPr>
      </w:pPr>
    </w:p>
    <w:p w14:paraId="66D4EF27" w14:textId="77777777" w:rsidR="00E40D01" w:rsidRDefault="00527D00">
      <w:pPr>
        <w:spacing w:after="0" w:line="360" w:lineRule="auto"/>
        <w:contextualSpacing/>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Untargeted Metabolic Profiling of Pearl Millet Core Collection</w:t>
      </w:r>
    </w:p>
    <w:p w14:paraId="66D4EF28" w14:textId="77777777" w:rsidR="00E40D01" w:rsidRDefault="00527D00">
      <w:pPr>
        <w:spacing w:after="0" w:line="360" w:lineRule="auto"/>
        <w:contextualSpacing/>
        <w:jc w:val="both"/>
        <w:rPr>
          <w:rFonts w:ascii="Times New Roman" w:hAnsi="Times New Roman" w:cs="Times New Roman"/>
          <w:sz w:val="20"/>
          <w:szCs w:val="20"/>
          <w:lang w:val="en-GB"/>
        </w:rPr>
      </w:pPr>
      <w:r>
        <w:rPr>
          <w:rFonts w:ascii="Times New Roman" w:hAnsi="Times New Roman" w:cs="Times New Roman"/>
          <w:sz w:val="20"/>
          <w:szCs w:val="20"/>
          <w:lang w:val="en-GB"/>
        </w:rPr>
        <w:t>Data-dependent acquisitions (DDA) were performed in negative and profile modes (Dussarrat et al. 2022) for samples and QC. Some QC were also acquired in full scan. Additionally, one QC sample was injected every 10 injections. In all, 63 QC samples and 24 blank extracts were injected for MS signal drift correction and filter out variables detected in blanks, respectively.</w:t>
      </w:r>
    </w:p>
    <w:p w14:paraId="66D4EF29" w14:textId="77777777" w:rsidR="00E40D01" w:rsidRDefault="00E40D01">
      <w:pPr>
        <w:spacing w:after="0" w:line="360" w:lineRule="auto"/>
        <w:contextualSpacing/>
        <w:jc w:val="both"/>
        <w:rPr>
          <w:rFonts w:ascii="Times New Roman" w:hAnsi="Times New Roman" w:cs="Times New Roman"/>
          <w:b/>
          <w:bCs/>
          <w:sz w:val="20"/>
          <w:szCs w:val="20"/>
          <w:lang w:val="en-GB"/>
        </w:rPr>
      </w:pPr>
    </w:p>
    <w:p w14:paraId="66D4EF2A" w14:textId="77777777" w:rsidR="00E40D01" w:rsidRDefault="00527D00">
      <w:pPr>
        <w:spacing w:after="0"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Data processing </w:t>
      </w:r>
    </w:p>
    <w:p w14:paraId="66D4EF2B" w14:textId="77777777" w:rsidR="00E40D01" w:rsidRDefault="00527D00">
      <w:pPr>
        <w:spacing w:after="0" w:line="360" w:lineRule="auto"/>
        <w:contextualSpacing/>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The raw LCMS data were processed using MS-DIAL v 4.90 </w:t>
      </w:r>
      <w:r>
        <w:fldChar w:fldCharType="begin"/>
      </w:r>
      <w:r>
        <w:rPr>
          <w:rFonts w:ascii="Times New Roman" w:hAnsi="Times New Roman" w:cs="Times New Roman"/>
          <w:sz w:val="20"/>
          <w:szCs w:val="20"/>
          <w:lang w:val="en-GB"/>
        </w:rPr>
        <w:instrText>ADDIN ZOTERO_ITEM CSL_CITATION {"citationID":"ho3Lodk4","properties":{"formattedCitation":"(Tsugawa et al., 2015)","plainCitation":"(Tsugawa et al., 2015)","noteIndex":0},"citationItems":[{"id":36,"uris":["http://zotero.org/users/local/dFkFkQCf/items/VBWQNHQY"],"itemData":{"id":36,"type":"article-journal","container-title":"Nature methods","ISSN":"1548-7091","issue":"6","journalAbbreviation":"Nature methods","note":"publisher: Nature Publishing Group US New York","page":"523-526","title":"MS-DIAL: data-independent MS/MS deconvolution for comprehensive metabolome analysis","volume":"12","author":[{"family":"Tsugawa","given":"Hiroshi"},{"family":"Cajka","given":"Tomas"},{"family":"Kind","given":"Tobias"},{"family":"Ma","given":"Yan"},{"family":"Higgins","given":"Brendan"},{"family":"Ikeda","given":"Kazutaka"},{"family":"Kanazawa","given":"Mitsuhiro"},{"family":"VanderGheynst","given":"Jean"},{"family":"Fiehn","given":"Oliver"},{"family":"Arita","given":"Masanori"}],"issued":{"date-parts":[["2015"]]}}}],"schema":"https://github.com/citation-style-language/schema/raw/master/csl-citation.json"}</w:instrText>
      </w:r>
      <w:r>
        <w:rPr>
          <w:rFonts w:ascii="Times New Roman" w:hAnsi="Times New Roman" w:cs="Times New Roman"/>
          <w:sz w:val="20"/>
          <w:szCs w:val="20"/>
          <w:lang w:val="en-GB"/>
        </w:rPr>
        <w:fldChar w:fldCharType="separate"/>
      </w:r>
      <w:r>
        <w:rPr>
          <w:rFonts w:ascii="Times New Roman" w:hAnsi="Times New Roman" w:cs="Times New Roman"/>
          <w:sz w:val="20"/>
          <w:lang w:val="en-US"/>
        </w:rPr>
        <w:t>(Tsugawa et al., 2015)</w:t>
      </w:r>
      <w:r>
        <w:rPr>
          <w:rFonts w:ascii="Times New Roman" w:hAnsi="Times New Roman" w:cs="Times New Roman"/>
          <w:sz w:val="20"/>
          <w:szCs w:val="20"/>
          <w:lang w:val="en-GB"/>
        </w:rPr>
        <w:fldChar w:fldCharType="end"/>
      </w:r>
      <w:r>
        <w:rPr>
          <w:rFonts w:ascii="Times New Roman" w:hAnsi="Times New Roman" w:cs="Times New Roman"/>
          <w:sz w:val="20"/>
          <w:szCs w:val="20"/>
          <w:lang w:val="en-GB"/>
        </w:rPr>
        <w:t>, resulting in 7790 RT-</w:t>
      </w:r>
      <w:r>
        <w:rPr>
          <w:rFonts w:ascii="Times New Roman" w:hAnsi="Times New Roman" w:cs="Times New Roman"/>
          <w:i/>
          <w:iCs/>
          <w:sz w:val="20"/>
          <w:szCs w:val="20"/>
          <w:lang w:val="en-GB"/>
        </w:rPr>
        <w:t>m/z</w:t>
      </w:r>
      <w:r>
        <w:rPr>
          <w:rFonts w:ascii="Times New Roman" w:hAnsi="Times New Roman" w:cs="Times New Roman"/>
          <w:sz w:val="20"/>
          <w:szCs w:val="20"/>
          <w:lang w:val="en-GB"/>
        </w:rPr>
        <w:t xml:space="preserve"> features. MS-DIAL parameters were set as follows: MS1 tolerance, 0.01 Da; MS2 tolerance, 0.025 Da; retention time begin, 0 min; retention time end, 18 min; minimum peak height, 30000; mass slice width, 0.05 Da; smoothing level, 4 scans; minimum peak width, 5 scans; sigma window value, 0.5. A first annotation was made using an internal plant database AGROMIX-MetaboHUB. Locally Weighted Regression Scatterplot Smoothing (LOWESS) smoothing was performed using a QC run as a reference. Detailed parameters are provided in Supplementary File S1. Following data cleaning (including blank filtering, SN &gt; 10, and RSD QC &lt; 30%), 2767 RT-</w:t>
      </w:r>
      <w:r>
        <w:rPr>
          <w:rFonts w:ascii="Times New Roman" w:hAnsi="Times New Roman" w:cs="Times New Roman"/>
          <w:i/>
          <w:sz w:val="20"/>
          <w:szCs w:val="20"/>
          <w:lang w:val="en-GB"/>
        </w:rPr>
        <w:t xml:space="preserve">m/z </w:t>
      </w:r>
      <w:r>
        <w:rPr>
          <w:rFonts w:ascii="Times New Roman" w:hAnsi="Times New Roman" w:cs="Times New Roman"/>
          <w:sz w:val="20"/>
          <w:szCs w:val="20"/>
          <w:lang w:val="en-GB"/>
        </w:rPr>
        <w:t>variables were retained for subsequent chemometric analysis. The dataset obtained after preprocessing is available in an online repository (DATA).</w:t>
      </w:r>
    </w:p>
    <w:p w14:paraId="66D4EF2C" w14:textId="77777777" w:rsidR="00E40D01" w:rsidRDefault="00E40D01">
      <w:pPr>
        <w:spacing w:after="0" w:line="360" w:lineRule="auto"/>
        <w:contextualSpacing/>
        <w:jc w:val="both"/>
        <w:rPr>
          <w:rFonts w:ascii="Times New Roman" w:hAnsi="Times New Roman" w:cs="Times New Roman"/>
          <w:b/>
          <w:bCs/>
          <w:sz w:val="20"/>
          <w:szCs w:val="20"/>
          <w:lang w:val="en-GB"/>
        </w:rPr>
      </w:pPr>
    </w:p>
    <w:p w14:paraId="66D4EF2D" w14:textId="5F7862D3" w:rsidR="00E40D01" w:rsidRDefault="00527D00">
      <w:pPr>
        <w:spacing w:after="0"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lastRenderedPageBreak/>
        <w:t>Statistical analysis</w:t>
      </w:r>
      <w:r w:rsidR="00324E7B">
        <w:rPr>
          <w:rFonts w:ascii="Times New Roman" w:hAnsi="Times New Roman" w:cs="Times New Roman"/>
          <w:b/>
          <w:bCs/>
          <w:sz w:val="20"/>
          <w:szCs w:val="20"/>
          <w:lang w:val="en-GB"/>
        </w:rPr>
        <w:t xml:space="preserve"> and visualization</w:t>
      </w:r>
    </w:p>
    <w:p w14:paraId="66D4EF2E" w14:textId="77777777" w:rsidR="00E40D01" w:rsidRDefault="00527D00">
      <w:pPr>
        <w:spacing w:after="0" w:line="360" w:lineRule="auto"/>
        <w:contextualSpacing/>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The initial steps for the untargeted metabolomic data underwent initial normalisation through median normalisation, cube-root transformation, Pareto scaling using </w:t>
      </w:r>
      <w:proofErr w:type="spellStart"/>
      <w:r>
        <w:rPr>
          <w:rFonts w:ascii="Times New Roman" w:hAnsi="Times New Roman" w:cs="Times New Roman"/>
          <w:sz w:val="20"/>
          <w:szCs w:val="20"/>
          <w:lang w:val="en-GB"/>
        </w:rPr>
        <w:t>MetaboAnalyst</w:t>
      </w:r>
      <w:proofErr w:type="spellEnd"/>
      <w:r>
        <w:rPr>
          <w:rFonts w:ascii="Times New Roman" w:hAnsi="Times New Roman" w:cs="Times New Roman"/>
          <w:sz w:val="20"/>
          <w:szCs w:val="20"/>
          <w:lang w:val="en-GB"/>
        </w:rPr>
        <w:t xml:space="preserve"> v.5 </w:t>
      </w:r>
      <w:r>
        <w:fldChar w:fldCharType="begin"/>
      </w:r>
      <w:r>
        <w:rPr>
          <w:rFonts w:ascii="Times New Roman" w:hAnsi="Times New Roman" w:cs="Times New Roman"/>
          <w:sz w:val="20"/>
          <w:szCs w:val="20"/>
          <w:lang w:val="en-GB"/>
        </w:rPr>
        <w:instrText>ADDIN ZOTERO_ITEM CSL_CITATION {"citationID":"jrAbT337","properties":{"formattedCitation":"(Sinelnikov et al., 2015)","plainCitation":"(Sinelnikov et al., 2015)","noteIndex":0},"citationItems":[{"id":35,"uris":["http://zotero.org/users/local/dFkFkQCf/items/B9B6VDWM"],"itemData":{"id":35,"type":"article-journal","container-title":"Nucleic Acids Res","issue":"W1","journalAbbreviation":"Nucleic Acids Res","page":"W251-W257","title":"MetaboAnalyst 3.0—making metabolomics more meaningful","volume":"43","author":[{"family":"Sinelnikov","given":"J Xia IV"},{"family":"Han","given":"B"},{"family":"Wishart","given":"DS"}],"issued":{"date-parts":[["2015"]]}}}],"schema":"https://github.com/citation-style-language/schema/raw/master/csl-citation.json"}</w:instrText>
      </w:r>
      <w:r>
        <w:rPr>
          <w:rFonts w:ascii="Times New Roman" w:hAnsi="Times New Roman" w:cs="Times New Roman"/>
          <w:sz w:val="20"/>
          <w:szCs w:val="20"/>
          <w:lang w:val="en-GB"/>
        </w:rPr>
        <w:fldChar w:fldCharType="separate"/>
      </w:r>
      <w:r>
        <w:rPr>
          <w:rFonts w:ascii="Times New Roman" w:hAnsi="Times New Roman" w:cs="Times New Roman"/>
          <w:sz w:val="20"/>
          <w:lang w:val="en-US"/>
        </w:rPr>
        <w:t>(Sinelnikov et al., 2015)</w:t>
      </w:r>
      <w:r>
        <w:rPr>
          <w:rFonts w:ascii="Times New Roman" w:hAnsi="Times New Roman" w:cs="Times New Roman"/>
          <w:sz w:val="20"/>
          <w:szCs w:val="20"/>
          <w:lang w:val="en-GB"/>
        </w:rPr>
        <w:fldChar w:fldCharType="end"/>
      </w:r>
      <w:r>
        <w:rPr>
          <w:rFonts w:ascii="Times New Roman" w:hAnsi="Times New Roman" w:cs="Times New Roman"/>
          <w:sz w:val="20"/>
          <w:szCs w:val="20"/>
          <w:lang w:val="en-GB"/>
        </w:rPr>
        <w:t xml:space="preserve">. The normalised dataset can be found in Supplementary Table S3. Normalisation allowed a normally distributed metabolomic dataset that was subsequently used for multivariate and univariate statistical analyses in </w:t>
      </w:r>
      <w:proofErr w:type="spellStart"/>
      <w:r>
        <w:rPr>
          <w:rFonts w:ascii="Times New Roman" w:hAnsi="Times New Roman" w:cs="Times New Roman"/>
          <w:sz w:val="20"/>
          <w:szCs w:val="20"/>
          <w:lang w:val="en-GB"/>
        </w:rPr>
        <w:t>MetaboAnalyst</w:t>
      </w:r>
      <w:proofErr w:type="spellEnd"/>
      <w:r>
        <w:rPr>
          <w:rFonts w:ascii="Times New Roman" w:hAnsi="Times New Roman" w:cs="Times New Roman"/>
          <w:sz w:val="20"/>
          <w:szCs w:val="20"/>
          <w:lang w:val="en-GB"/>
        </w:rPr>
        <w:t xml:space="preserve"> and predictive analyses. </w:t>
      </w:r>
    </w:p>
    <w:p w14:paraId="66D4EF2F" w14:textId="77777777" w:rsidR="00E40D01" w:rsidRDefault="00E40D01">
      <w:pPr>
        <w:spacing w:after="0" w:line="360" w:lineRule="auto"/>
        <w:contextualSpacing/>
        <w:jc w:val="both"/>
        <w:rPr>
          <w:rFonts w:ascii="Times New Roman" w:hAnsi="Times New Roman" w:cs="Times New Roman"/>
          <w:sz w:val="20"/>
          <w:szCs w:val="20"/>
          <w:lang w:val="en-GB"/>
        </w:rPr>
      </w:pPr>
    </w:p>
    <w:p w14:paraId="66D4EF30" w14:textId="65A700B9" w:rsidR="00E40D01" w:rsidRDefault="00527D00">
      <w:pPr>
        <w:spacing w:after="0" w:line="360" w:lineRule="auto"/>
        <w:contextualSpacing/>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Heatmaps were constructed to assess the impact of </w:t>
      </w:r>
      <w:r w:rsidR="000C505F">
        <w:rPr>
          <w:rFonts w:ascii="Times New Roman" w:hAnsi="Times New Roman" w:cs="Times New Roman"/>
          <w:sz w:val="20"/>
          <w:szCs w:val="20"/>
          <w:lang w:val="en-GB"/>
        </w:rPr>
        <w:t>phenotypic</w:t>
      </w:r>
      <w:r>
        <w:rPr>
          <w:rFonts w:ascii="Times New Roman" w:hAnsi="Times New Roman" w:cs="Times New Roman"/>
          <w:sz w:val="20"/>
          <w:szCs w:val="20"/>
          <w:lang w:val="en-GB"/>
        </w:rPr>
        <w:t xml:space="preserve"> trait metadata on the analysed genotypes. The dendrogram within the heatmaps was calculated using Pearson’s distance and Ward clustering. Pearson’s correlation analyses were performed on all quantitative variables to examine the direction and magnitude of the associations between the agronomic traits.</w:t>
      </w:r>
      <w:r w:rsidR="00843E30">
        <w:rPr>
          <w:rFonts w:ascii="Times New Roman" w:hAnsi="Times New Roman" w:cs="Times New Roman"/>
          <w:sz w:val="20"/>
          <w:szCs w:val="20"/>
          <w:lang w:val="en-GB"/>
        </w:rPr>
        <w:t xml:space="preserve"> </w:t>
      </w:r>
      <w:r w:rsidR="0085276B">
        <w:rPr>
          <w:rFonts w:ascii="Times New Roman" w:hAnsi="Times New Roman" w:cs="Times New Roman"/>
          <w:sz w:val="20"/>
          <w:szCs w:val="20"/>
          <w:lang w:val="en-GB"/>
        </w:rPr>
        <w:t>The distribution</w:t>
      </w:r>
      <w:r w:rsidR="00870AC1">
        <w:rPr>
          <w:rFonts w:ascii="Times New Roman" w:hAnsi="Times New Roman" w:cs="Times New Roman"/>
          <w:sz w:val="20"/>
          <w:szCs w:val="20"/>
          <w:lang w:val="en-GB"/>
        </w:rPr>
        <w:t xml:space="preserve"> of unique </w:t>
      </w:r>
      <w:r w:rsidR="0085276B">
        <w:rPr>
          <w:rFonts w:ascii="Times New Roman" w:hAnsi="Times New Roman" w:cs="Times New Roman"/>
          <w:sz w:val="20"/>
          <w:szCs w:val="20"/>
          <w:lang w:val="en-GB"/>
        </w:rPr>
        <w:t xml:space="preserve">features </w:t>
      </w:r>
      <w:r w:rsidR="00D30260">
        <w:rPr>
          <w:rFonts w:ascii="Times New Roman" w:hAnsi="Times New Roman" w:cs="Times New Roman"/>
          <w:sz w:val="20"/>
          <w:szCs w:val="20"/>
          <w:lang w:val="en-GB"/>
        </w:rPr>
        <w:t>for each</w:t>
      </w:r>
      <w:r w:rsidR="0085276B">
        <w:rPr>
          <w:rFonts w:ascii="Times New Roman" w:hAnsi="Times New Roman" w:cs="Times New Roman"/>
          <w:sz w:val="20"/>
          <w:szCs w:val="20"/>
          <w:lang w:val="en-GB"/>
        </w:rPr>
        <w:t xml:space="preserve"> phenotypic trait was visualized </w:t>
      </w:r>
      <w:r w:rsidR="00D94938">
        <w:rPr>
          <w:rFonts w:ascii="Times New Roman" w:hAnsi="Times New Roman" w:cs="Times New Roman"/>
          <w:sz w:val="20"/>
          <w:szCs w:val="20"/>
          <w:lang w:val="en-GB"/>
        </w:rPr>
        <w:t>using</w:t>
      </w:r>
      <w:r w:rsidR="0085276B">
        <w:rPr>
          <w:rFonts w:ascii="Times New Roman" w:hAnsi="Times New Roman" w:cs="Times New Roman"/>
          <w:sz w:val="20"/>
          <w:szCs w:val="20"/>
          <w:lang w:val="en-GB"/>
        </w:rPr>
        <w:t xml:space="preserve"> </w:t>
      </w:r>
      <w:proofErr w:type="spellStart"/>
      <w:r w:rsidR="00D94938">
        <w:rPr>
          <w:rFonts w:ascii="Times New Roman" w:hAnsi="Times New Roman" w:cs="Times New Roman"/>
          <w:sz w:val="20"/>
          <w:szCs w:val="20"/>
          <w:lang w:val="en-GB"/>
        </w:rPr>
        <w:t>v</w:t>
      </w:r>
      <w:r w:rsidR="00843E30">
        <w:rPr>
          <w:rFonts w:ascii="Times New Roman" w:hAnsi="Times New Roman" w:cs="Times New Roman"/>
          <w:sz w:val="20"/>
          <w:szCs w:val="20"/>
          <w:lang w:val="en-GB"/>
        </w:rPr>
        <w:t>enn</w:t>
      </w:r>
      <w:proofErr w:type="spellEnd"/>
      <w:r w:rsidR="00843E30">
        <w:rPr>
          <w:rFonts w:ascii="Times New Roman" w:hAnsi="Times New Roman" w:cs="Times New Roman"/>
          <w:sz w:val="20"/>
          <w:szCs w:val="20"/>
          <w:lang w:val="en-GB"/>
        </w:rPr>
        <w:t xml:space="preserve"> diagrams</w:t>
      </w:r>
      <w:r w:rsidR="0085276B">
        <w:rPr>
          <w:rFonts w:ascii="Times New Roman" w:hAnsi="Times New Roman" w:cs="Times New Roman"/>
          <w:sz w:val="20"/>
          <w:szCs w:val="20"/>
          <w:lang w:val="en-GB"/>
        </w:rPr>
        <w:t xml:space="preserve"> and </w:t>
      </w:r>
      <w:r w:rsidR="00F5654A">
        <w:rPr>
          <w:rFonts w:ascii="Times New Roman" w:hAnsi="Times New Roman" w:cs="Times New Roman"/>
          <w:sz w:val="20"/>
          <w:szCs w:val="20"/>
          <w:lang w:val="en-GB"/>
        </w:rPr>
        <w:t>upset</w:t>
      </w:r>
      <w:r w:rsidR="00D94938">
        <w:rPr>
          <w:rFonts w:ascii="Times New Roman" w:hAnsi="Times New Roman" w:cs="Times New Roman"/>
          <w:sz w:val="20"/>
          <w:szCs w:val="20"/>
          <w:lang w:val="en-GB"/>
        </w:rPr>
        <w:t xml:space="preserve"> </w:t>
      </w:r>
      <w:r w:rsidR="00F5654A">
        <w:rPr>
          <w:rFonts w:ascii="Times New Roman" w:hAnsi="Times New Roman" w:cs="Times New Roman"/>
          <w:sz w:val="20"/>
          <w:szCs w:val="20"/>
          <w:lang w:val="en-GB"/>
        </w:rPr>
        <w:t xml:space="preserve">plots </w:t>
      </w:r>
      <w:r w:rsidR="00F5654A">
        <w:rPr>
          <w:rFonts w:ascii="Times New Roman" w:hAnsi="Times New Roman" w:cs="Times New Roman"/>
          <w:sz w:val="20"/>
          <w:szCs w:val="20"/>
          <w:lang w:val="en-GB"/>
        </w:rPr>
        <w:fldChar w:fldCharType="begin"/>
      </w:r>
      <w:r w:rsidR="00DC0E0B">
        <w:rPr>
          <w:rFonts w:ascii="Times New Roman" w:hAnsi="Times New Roman" w:cs="Times New Roman"/>
          <w:sz w:val="20"/>
          <w:szCs w:val="20"/>
          <w:lang w:val="en-GB"/>
        </w:rPr>
        <w:instrText xml:space="preserve"> ADDIN ZOTERO_ITEM CSL_CITATION {"citationID":"lJSCiyJX","properties":{"formattedCitation":"(Bardou et al., 2014; Conway et al., 2017)","plainCitation":"(Bardou et al., 2014; Conway et al., 2017)","noteIndex":0},"citationItems":[{"id":98,"uris":["http://zotero.org/users/local/dFkFkQCf/items/F5INIMPM"],"itemData":{"id":98,"type":"article-journal","container-title":"BMC bioinformatics","journalAbbreviation":"BMC bioinformatics","note":"publisher: Springer","page":"1-7","title":"jvenn: an interactive Venn diagram viewer","volume":"15","author":[{"family":"Bardou","given":"Philippe"},{"family":"Mariette","given":"Jérôme"},{"family":"Escudié","given":"Frédéric"},{"family":"Djemiel","given":"Christophe"},{"family":"Klopp","given":"Christophe"}],"issued":{"date-parts":[["2014"]]}}},{"id":99,"uris":["http://zotero.org/users/local/dFkFkQCf/items/9SBUDIYG"],"itemData":{"id":99,"type":"article-journal","container-title":"Bioinformatics","ISSN":"1367-4803","issue":"18","journalAbbreviation":"Bioinformatics","note":"publisher: Oxford University Press","page":"2938-2940","title":"UpSetR: an R package for the visualization of intersecting sets and their properties","volume":"33","author":[{"family":"Conway","given":"Jake R"},{"family":"Lex","given":"Alexander"},{"family":"Gehlenborg","given":"Nils"}],"issued":{"date-parts":[["2017"]]}}}],"schema":"https://github.com/citation-style-language/schema/raw/master/csl-citation.json"} </w:instrText>
      </w:r>
      <w:r w:rsidR="00F5654A">
        <w:rPr>
          <w:rFonts w:ascii="Times New Roman" w:hAnsi="Times New Roman" w:cs="Times New Roman"/>
          <w:sz w:val="20"/>
          <w:szCs w:val="20"/>
          <w:lang w:val="en-GB"/>
        </w:rPr>
        <w:fldChar w:fldCharType="separate"/>
      </w:r>
      <w:r w:rsidR="00DC0E0B" w:rsidRPr="00DC0E0B">
        <w:rPr>
          <w:rFonts w:ascii="Times New Roman" w:hAnsi="Times New Roman" w:cs="Times New Roman"/>
          <w:sz w:val="20"/>
          <w:lang w:val="en-US"/>
        </w:rPr>
        <w:t>(Bardou et al., 2014; Conway et al., 2017)</w:t>
      </w:r>
      <w:r w:rsidR="00F5654A">
        <w:rPr>
          <w:rFonts w:ascii="Times New Roman" w:hAnsi="Times New Roman" w:cs="Times New Roman"/>
          <w:sz w:val="20"/>
          <w:szCs w:val="20"/>
          <w:lang w:val="en-GB"/>
        </w:rPr>
        <w:fldChar w:fldCharType="end"/>
      </w:r>
      <w:r w:rsidR="00F5654A">
        <w:rPr>
          <w:rFonts w:ascii="Times New Roman" w:hAnsi="Times New Roman" w:cs="Times New Roman"/>
          <w:sz w:val="20"/>
          <w:szCs w:val="20"/>
          <w:lang w:val="en-GB"/>
        </w:rPr>
        <w:t>.</w:t>
      </w:r>
      <w:r w:rsidR="00843E30">
        <w:rPr>
          <w:rFonts w:ascii="Times New Roman" w:hAnsi="Times New Roman" w:cs="Times New Roman"/>
          <w:sz w:val="20"/>
          <w:szCs w:val="20"/>
          <w:lang w:val="en-GB"/>
        </w:rPr>
        <w:t xml:space="preserve"> </w:t>
      </w:r>
      <w:r w:rsidR="003954D3" w:rsidRPr="003954D3">
        <w:rPr>
          <w:rFonts w:ascii="Times New Roman" w:hAnsi="Times New Roman" w:cs="Times New Roman"/>
          <w:sz w:val="20"/>
          <w:szCs w:val="20"/>
          <w:lang w:val="en-GB"/>
        </w:rPr>
        <w:t xml:space="preserve">To construct sunburst chart and correlogram, data handling was performed with Pandas, data visualization with Matplotlib/Seaborn and </w:t>
      </w:r>
      <w:proofErr w:type="spellStart"/>
      <w:r w:rsidR="003954D3" w:rsidRPr="003954D3">
        <w:rPr>
          <w:rFonts w:ascii="Times New Roman" w:hAnsi="Times New Roman" w:cs="Times New Roman"/>
          <w:sz w:val="20"/>
          <w:szCs w:val="20"/>
          <w:lang w:val="en-GB"/>
        </w:rPr>
        <w:t>Plotly</w:t>
      </w:r>
      <w:proofErr w:type="spellEnd"/>
      <w:r w:rsidR="003954D3" w:rsidRPr="003954D3">
        <w:rPr>
          <w:rFonts w:ascii="Times New Roman" w:hAnsi="Times New Roman" w:cs="Times New Roman"/>
          <w:sz w:val="20"/>
          <w:szCs w:val="20"/>
          <w:lang w:val="en-GB"/>
        </w:rPr>
        <w:t xml:space="preserve">, and numerical computations with </w:t>
      </w:r>
      <w:proofErr w:type="spellStart"/>
      <w:r w:rsidR="003954D3" w:rsidRPr="003954D3">
        <w:rPr>
          <w:rFonts w:ascii="Times New Roman" w:hAnsi="Times New Roman" w:cs="Times New Roman"/>
          <w:sz w:val="20"/>
          <w:szCs w:val="20"/>
          <w:lang w:val="en-GB"/>
        </w:rPr>
        <w:t>Numpy</w:t>
      </w:r>
      <w:proofErr w:type="spellEnd"/>
      <w:r w:rsidR="003954D3">
        <w:rPr>
          <w:rFonts w:ascii="Times New Roman" w:hAnsi="Times New Roman" w:cs="Times New Roman"/>
          <w:sz w:val="20"/>
          <w:szCs w:val="20"/>
          <w:lang w:val="en-GB"/>
        </w:rPr>
        <w:t xml:space="preserve"> </w:t>
      </w:r>
      <w:r w:rsidR="0083665F">
        <w:rPr>
          <w:rFonts w:ascii="Times New Roman" w:hAnsi="Times New Roman" w:cs="Times New Roman"/>
          <w:sz w:val="20"/>
          <w:szCs w:val="20"/>
          <w:lang w:val="en-GB"/>
        </w:rPr>
        <w:fldChar w:fldCharType="begin"/>
      </w:r>
      <w:r w:rsidR="0083665F">
        <w:rPr>
          <w:rFonts w:ascii="Times New Roman" w:hAnsi="Times New Roman" w:cs="Times New Roman"/>
          <w:sz w:val="20"/>
          <w:szCs w:val="20"/>
          <w:lang w:val="en-GB"/>
        </w:rPr>
        <w:instrText xml:space="preserve"> ADDIN ZOTERO_ITEM CSL_CITATION {"citationID":"qOnnaeZ1","properties":{"formattedCitation":"(Hunter, 2007; McKinney, 2010; Van Der Walt et al., 2011)","plainCitation":"(Hunter, 2007; McKinney, 2010; Van Der Walt et al., 2011)","noteIndex":0},"citationItems":[{"id":93,"uris":["http://zotero.org/users/local/dFkFkQCf/items/GBQV65ZW"],"itemData":{"id":93,"type":"article-journal","container-title":"Computing in science &amp; engineering","ISSN":"1521-9615","issue":"03","journalAbbreviation":"Computing in science &amp; engineering","note":"publisher: IEEE Computer Society","page":"90-95","title":"Matplotlib: A 2D graphics environment","volume":"9","author":[{"family":"Hunter","given":"John D"}],"issued":{"date-parts":[["2007"]]}}},{"id":91,"uris":["http://zotero.org/users/local/dFkFkQCf/items/Y24WM4ZV"],"itemData":{"id":91,"type":"paper-conference","event-title":"SciPy","note":"issue: 1","page":"51-56","title":"Data structures for statistical computing in Python.","volume":"445","author":[{"family":"McKinney","given":"Wes"}],"issued":{"date-parts":[["2010"]]}}},{"id":92,"uris":["http://zotero.org/users/local/dFkFkQCf/items/VUVBD869"],"itemData":{"id":92,"type":"article-journal","container-title":"Computing in science &amp; engineering","ISSN":"1521-9615","issue":"2","journalAbbreviation":"Computing in science &amp; engineering","note":"publisher: IEEE","page":"22-30","title":"The NumPy array: a structure for efficient numerical computation","volume":"13","author":[{"family":"Van Der Walt","given":"Stefan"},{"family":"Colbert","given":"S Chris"},{"family":"Varoquaux","given":"Gael"}],"issued":{"date-parts":[["2011"]]}}}],"schema":"https://github.com/citation-style-language/schema/raw/master/csl-citation.json"} </w:instrText>
      </w:r>
      <w:r w:rsidR="0083665F">
        <w:rPr>
          <w:rFonts w:ascii="Times New Roman" w:hAnsi="Times New Roman" w:cs="Times New Roman"/>
          <w:sz w:val="20"/>
          <w:szCs w:val="20"/>
          <w:lang w:val="en-GB"/>
        </w:rPr>
        <w:fldChar w:fldCharType="separate"/>
      </w:r>
      <w:r w:rsidR="0083665F" w:rsidRPr="000E12F1">
        <w:rPr>
          <w:rFonts w:ascii="Times New Roman" w:hAnsi="Times New Roman" w:cs="Times New Roman"/>
          <w:sz w:val="20"/>
          <w:lang w:val="en-US"/>
        </w:rPr>
        <w:t>(Hunter, 2007; McKinney, 2010; Van Der Walt et al., 2011)</w:t>
      </w:r>
      <w:r w:rsidR="0083665F">
        <w:rPr>
          <w:rFonts w:ascii="Times New Roman" w:hAnsi="Times New Roman" w:cs="Times New Roman"/>
          <w:sz w:val="20"/>
          <w:szCs w:val="20"/>
          <w:lang w:val="en-GB"/>
        </w:rPr>
        <w:fldChar w:fldCharType="end"/>
      </w:r>
      <w:r w:rsidR="000E12F1">
        <w:rPr>
          <w:rFonts w:ascii="Times New Roman" w:hAnsi="Times New Roman" w:cs="Times New Roman"/>
          <w:sz w:val="20"/>
          <w:szCs w:val="20"/>
          <w:lang w:val="en-GB"/>
        </w:rPr>
        <w:t>.</w:t>
      </w:r>
    </w:p>
    <w:p w14:paraId="66D4EF31" w14:textId="77777777" w:rsidR="00E40D01" w:rsidRDefault="00E40D01">
      <w:pPr>
        <w:spacing w:after="0" w:line="360" w:lineRule="auto"/>
        <w:contextualSpacing/>
        <w:jc w:val="both"/>
        <w:rPr>
          <w:rFonts w:ascii="Times New Roman" w:hAnsi="Times New Roman" w:cs="Times New Roman"/>
          <w:sz w:val="20"/>
          <w:szCs w:val="20"/>
          <w:lang w:val="en-GB"/>
        </w:rPr>
      </w:pPr>
    </w:p>
    <w:p w14:paraId="66D4EF32" w14:textId="77777777" w:rsidR="00E40D01" w:rsidRDefault="00527D00">
      <w:pPr>
        <w:spacing w:after="0"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Generalised multilinear models</w:t>
      </w:r>
    </w:p>
    <w:p w14:paraId="66D4EF33" w14:textId="777120EF" w:rsidR="00E40D01" w:rsidRDefault="00527D00">
      <w:pPr>
        <w:spacing w:after="0" w:line="360" w:lineRule="auto"/>
        <w:contextualSpacing/>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Generalised linear models were constructed using the </w:t>
      </w:r>
      <w:proofErr w:type="spellStart"/>
      <w:r>
        <w:rPr>
          <w:rFonts w:ascii="Times New Roman" w:hAnsi="Times New Roman" w:cs="Times New Roman"/>
          <w:sz w:val="20"/>
          <w:szCs w:val="20"/>
          <w:lang w:val="en-GB"/>
        </w:rPr>
        <w:t>glmnet</w:t>
      </w:r>
      <w:proofErr w:type="spellEnd"/>
      <w:r>
        <w:rPr>
          <w:rFonts w:ascii="Times New Roman" w:hAnsi="Times New Roman" w:cs="Times New Roman"/>
          <w:sz w:val="20"/>
          <w:szCs w:val="20"/>
          <w:lang w:val="en-GB"/>
        </w:rPr>
        <w:t xml:space="preserve"> package </w:t>
      </w:r>
      <w:r>
        <w:fldChar w:fldCharType="begin"/>
      </w:r>
      <w:r>
        <w:rPr>
          <w:rFonts w:ascii="Times New Roman" w:hAnsi="Times New Roman" w:cs="Times New Roman"/>
          <w:sz w:val="20"/>
          <w:szCs w:val="20"/>
          <w:lang w:val="en-GB"/>
        </w:rPr>
        <w:instrText>ADDIN ZOTERO_ITEM CSL_CITATION {"citationID":"LijEK9XD","properties":{"formattedCitation":"(Friedman et al., 2010)","plainCitation":"(Friedman et al., 2010)","noteIndex":0},"citationItems":[{"id":37,"uris":["http://zotero.org/users/local/dFkFkQCf/items/X6QTEPWL"],"itemData":{"id":37,"type":"article-journal","container-title":"Journal of statistical software","issue":"1","journalAbbreviation":"Journal of statistical software","note":"publisher: NIH Public Access","page":"1","title":"Regularization paths for generalized linear models via coordinate descent","volume":"33","author":[{"family":"Friedman","given":"Jerome"},{"family":"Hastie","given":"Trevor"},{"family":"Tibshirani","given":"Rob"}],"issued":{"date-parts":[["2010"]]}}}],"schema":"https://github.com/citation-style-language/schema/raw/master/csl-citation.json"}</w:instrText>
      </w:r>
      <w:r>
        <w:rPr>
          <w:rFonts w:ascii="Times New Roman" w:hAnsi="Times New Roman" w:cs="Times New Roman"/>
          <w:sz w:val="20"/>
          <w:szCs w:val="20"/>
          <w:lang w:val="en-GB"/>
        </w:rPr>
        <w:fldChar w:fldCharType="separate"/>
      </w:r>
      <w:r>
        <w:rPr>
          <w:rFonts w:ascii="Times New Roman" w:hAnsi="Times New Roman" w:cs="Times New Roman"/>
          <w:sz w:val="20"/>
          <w:lang w:val="en-US"/>
        </w:rPr>
        <w:t>(Friedman et al., 2010)</w:t>
      </w:r>
      <w:r>
        <w:rPr>
          <w:rFonts w:ascii="Times New Roman" w:hAnsi="Times New Roman" w:cs="Times New Roman"/>
          <w:sz w:val="20"/>
          <w:szCs w:val="20"/>
          <w:lang w:val="en-GB"/>
        </w:rPr>
        <w:fldChar w:fldCharType="end"/>
      </w:r>
      <w:r>
        <w:rPr>
          <w:rFonts w:ascii="Times New Roman" w:hAnsi="Times New Roman" w:cs="Times New Roman"/>
          <w:sz w:val="20"/>
          <w:szCs w:val="20"/>
          <w:lang w:val="en-GB"/>
        </w:rPr>
        <w:t xml:space="preserve"> in the R software </w:t>
      </w:r>
      <w:r>
        <w:fldChar w:fldCharType="begin"/>
      </w:r>
      <w:r>
        <w:rPr>
          <w:rFonts w:ascii="Times New Roman" w:hAnsi="Times New Roman" w:cs="Times New Roman"/>
          <w:sz w:val="20"/>
          <w:szCs w:val="20"/>
          <w:lang w:val="en-GB"/>
        </w:rPr>
        <w:instrText>ADDIN ZOTERO_ITEM CSL_CITATION {"citationID":"IDRMmYSF","properties":{"formattedCitation":"(Core, 2019)","plainCitation":"(Core, 2019)","noteIndex":0},"citationItems":[{"id":38,"uris":["http://zotero.org/users/local/dFkFkQCf/items/URZUQ8XN"],"itemData":{"id":38,"type":"article-journal","container-title":"(No Title)","journalAbbreviation":"(No Title)","title":"R: A language and environment for statistical computing","author":[{"family":"Core","given":"R Team"}],"issued":{"date-parts":[["2019"]]}}}],"schema":"https://github.com/citation-style-language/schema/raw/master/csl-citation.json"}</w:instrText>
      </w:r>
      <w:r>
        <w:rPr>
          <w:rFonts w:ascii="Times New Roman" w:hAnsi="Times New Roman" w:cs="Times New Roman"/>
          <w:sz w:val="20"/>
          <w:szCs w:val="20"/>
          <w:lang w:val="en-GB"/>
        </w:rPr>
        <w:fldChar w:fldCharType="separate"/>
      </w:r>
      <w:r>
        <w:rPr>
          <w:rFonts w:ascii="Times New Roman" w:hAnsi="Times New Roman" w:cs="Times New Roman"/>
          <w:sz w:val="20"/>
          <w:lang w:val="en-US"/>
        </w:rPr>
        <w:t>(Core, 2019)</w:t>
      </w:r>
      <w:r>
        <w:rPr>
          <w:rFonts w:ascii="Times New Roman" w:hAnsi="Times New Roman" w:cs="Times New Roman"/>
          <w:sz w:val="20"/>
          <w:szCs w:val="20"/>
          <w:lang w:val="en-GB"/>
        </w:rPr>
        <w:fldChar w:fldCharType="end"/>
      </w:r>
      <w:r>
        <w:rPr>
          <w:rFonts w:ascii="Times New Roman" w:hAnsi="Times New Roman" w:cs="Times New Roman"/>
          <w:sz w:val="20"/>
          <w:szCs w:val="20"/>
          <w:lang w:val="en-GB"/>
        </w:rPr>
        <w:t xml:space="preserve"> (v.</w:t>
      </w:r>
      <w:r>
        <w:rPr>
          <w:rFonts w:ascii="Times New Roman" w:hAnsi="Times New Roman" w:cs="Times New Roman"/>
          <w:sz w:val="20"/>
          <w:szCs w:val="20"/>
          <w:lang w:val="en-US"/>
        </w:rPr>
        <w:t xml:space="preserve"> </w:t>
      </w:r>
      <w:r>
        <w:rPr>
          <w:rFonts w:ascii="Times New Roman" w:hAnsi="Times New Roman" w:cs="Times New Roman"/>
          <w:sz w:val="20"/>
          <w:szCs w:val="20"/>
          <w:lang w:val="en-GB"/>
        </w:rPr>
        <w:t xml:space="preserve">4.3.1) and three types of penalization (LASSO, Elastic-Net, and Ridge). The datasets were pseudo-randomly </w:t>
      </w:r>
      <w:proofErr w:type="spellStart"/>
      <w:r>
        <w:rPr>
          <w:rFonts w:ascii="Times New Roman" w:hAnsi="Times New Roman" w:cs="Times New Roman"/>
          <w:sz w:val="20"/>
          <w:szCs w:val="20"/>
          <w:lang w:val="en-GB"/>
        </w:rPr>
        <w:t>splitted</w:t>
      </w:r>
      <w:proofErr w:type="spellEnd"/>
      <w:r>
        <w:rPr>
          <w:rFonts w:ascii="Times New Roman" w:hAnsi="Times New Roman" w:cs="Times New Roman"/>
          <w:sz w:val="20"/>
          <w:szCs w:val="20"/>
          <w:lang w:val="en-GB"/>
        </w:rPr>
        <w:t xml:space="preserve"> into two parts using a stratified approach on the phenotype to predict: 50% of the individuals were employed to train the models and 50% were reserved for testing prediction quality. To reduce overfitting, a 10-fold Cross-validation repeated 3 times was applied. During the training of the models, 40 values of α and 40 values of λ were tested. Performance of the training was evaluated based on the root mean square error between actual and predicted values. To address randomisation, 100 models were generated for each measurement. Consequently, variables most frequently present in the models can be considered the most reliable predictors of agronomic markers. </w:t>
      </w:r>
    </w:p>
    <w:p w14:paraId="66D4EF34" w14:textId="77777777" w:rsidR="00E40D01" w:rsidRDefault="00E40D01">
      <w:pPr>
        <w:spacing w:after="0" w:line="360" w:lineRule="auto"/>
        <w:contextualSpacing/>
        <w:jc w:val="both"/>
        <w:rPr>
          <w:rFonts w:ascii="Times New Roman" w:hAnsi="Times New Roman" w:cs="Times New Roman"/>
          <w:sz w:val="20"/>
          <w:szCs w:val="20"/>
          <w:lang w:val="en-GB"/>
        </w:rPr>
      </w:pPr>
    </w:p>
    <w:p w14:paraId="66D4EF35" w14:textId="3B65A69A" w:rsidR="00E40D01" w:rsidRDefault="00527D00">
      <w:pPr>
        <w:spacing w:after="0" w:line="360" w:lineRule="auto"/>
        <w:contextualSpacing/>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Additionally, classification-based models were applied to predict categorical values, such as </w:t>
      </w:r>
      <w:r w:rsidR="0011743B">
        <w:rPr>
          <w:rFonts w:ascii="Times New Roman" w:hAnsi="Times New Roman" w:cs="Times New Roman"/>
          <w:sz w:val="20"/>
          <w:szCs w:val="20"/>
          <w:lang w:val="en-GB"/>
        </w:rPr>
        <w:t>bristle</w:t>
      </w:r>
      <w:r>
        <w:rPr>
          <w:rFonts w:ascii="Times New Roman" w:hAnsi="Times New Roman" w:cs="Times New Roman"/>
          <w:sz w:val="20"/>
          <w:szCs w:val="20"/>
          <w:lang w:val="en-GB"/>
        </w:rPr>
        <w:t xml:space="preserve"> length</w:t>
      </w:r>
      <w:r w:rsidR="00C559B2">
        <w:rPr>
          <w:rFonts w:ascii="Times New Roman" w:hAnsi="Times New Roman" w:cs="Times New Roman"/>
          <w:sz w:val="20"/>
          <w:szCs w:val="20"/>
          <w:lang w:val="en-GB"/>
        </w:rPr>
        <w:t xml:space="preserve"> (short, </w:t>
      </w:r>
      <w:r w:rsidR="00B72CA8">
        <w:rPr>
          <w:rFonts w:ascii="Times New Roman" w:hAnsi="Times New Roman" w:cs="Times New Roman"/>
          <w:sz w:val="20"/>
          <w:szCs w:val="20"/>
          <w:lang w:val="en-GB"/>
        </w:rPr>
        <w:t>medium and long)</w:t>
      </w:r>
      <w:r>
        <w:rPr>
          <w:rFonts w:ascii="Times New Roman" w:hAnsi="Times New Roman" w:cs="Times New Roman"/>
          <w:sz w:val="20"/>
          <w:szCs w:val="20"/>
          <w:lang w:val="en-GB"/>
        </w:rPr>
        <w:t>, panicle shape</w:t>
      </w:r>
      <w:r w:rsidR="00B72CA8">
        <w:rPr>
          <w:rFonts w:ascii="Times New Roman" w:hAnsi="Times New Roman" w:cs="Times New Roman"/>
          <w:sz w:val="20"/>
          <w:szCs w:val="20"/>
          <w:lang w:val="en-GB"/>
        </w:rPr>
        <w:t xml:space="preserve"> (</w:t>
      </w:r>
      <w:r w:rsidR="002C7226" w:rsidRPr="002C7226">
        <w:rPr>
          <w:rFonts w:ascii="Times New Roman" w:hAnsi="Times New Roman" w:cs="Times New Roman"/>
          <w:sz w:val="20"/>
          <w:szCs w:val="20"/>
          <w:lang w:val="en-GB"/>
        </w:rPr>
        <w:t>cylindrical, conical, spindle, club, candle, and lanceolate</w:t>
      </w:r>
      <w:r w:rsidR="00B72CA8">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11743B">
        <w:rPr>
          <w:rFonts w:ascii="Times New Roman" w:hAnsi="Times New Roman" w:cs="Times New Roman"/>
          <w:sz w:val="20"/>
          <w:szCs w:val="20"/>
          <w:lang w:val="en-GB"/>
        </w:rPr>
        <w:t xml:space="preserve">genetic </w:t>
      </w:r>
      <w:r>
        <w:rPr>
          <w:rFonts w:ascii="Times New Roman" w:hAnsi="Times New Roman" w:cs="Times New Roman"/>
          <w:sz w:val="20"/>
          <w:szCs w:val="20"/>
          <w:lang w:val="en-GB"/>
        </w:rPr>
        <w:t>type</w:t>
      </w:r>
      <w:r w:rsidR="00BB59DB">
        <w:rPr>
          <w:rFonts w:ascii="Times New Roman" w:hAnsi="Times New Roman" w:cs="Times New Roman"/>
          <w:sz w:val="20"/>
          <w:szCs w:val="20"/>
          <w:lang w:val="en-GB"/>
        </w:rPr>
        <w:t xml:space="preserve"> </w:t>
      </w:r>
      <w:r w:rsidR="00B72CA8">
        <w:rPr>
          <w:rFonts w:ascii="Times New Roman" w:hAnsi="Times New Roman" w:cs="Times New Roman"/>
          <w:sz w:val="20"/>
          <w:szCs w:val="20"/>
          <w:lang w:val="en-GB"/>
        </w:rPr>
        <w:t>(</w:t>
      </w:r>
      <w:r w:rsidR="00BB59DB" w:rsidRPr="00EC77AA">
        <w:rPr>
          <w:rFonts w:ascii="Times New Roman" w:hAnsi="Times New Roman" w:cs="Times New Roman"/>
          <w:sz w:val="20"/>
          <w:szCs w:val="20"/>
          <w:lang w:val="en-GB"/>
        </w:rPr>
        <w:t>synthetic, variety, pollinator,</w:t>
      </w:r>
      <w:r w:rsidR="00BB59DB">
        <w:rPr>
          <w:rFonts w:ascii="Times New Roman" w:hAnsi="Times New Roman" w:cs="Times New Roman"/>
          <w:sz w:val="20"/>
          <w:szCs w:val="20"/>
          <w:lang w:val="en-GB"/>
        </w:rPr>
        <w:t xml:space="preserve"> lin</w:t>
      </w:r>
      <w:r w:rsidR="0011743B">
        <w:rPr>
          <w:rFonts w:ascii="Times New Roman" w:hAnsi="Times New Roman" w:cs="Times New Roman"/>
          <w:sz w:val="20"/>
          <w:szCs w:val="20"/>
          <w:lang w:val="en-GB"/>
        </w:rPr>
        <w:t>e</w:t>
      </w:r>
      <w:r w:rsidR="00BB59DB">
        <w:rPr>
          <w:rFonts w:ascii="Times New Roman" w:hAnsi="Times New Roman" w:cs="Times New Roman"/>
          <w:sz w:val="20"/>
          <w:szCs w:val="20"/>
          <w:lang w:val="en-GB"/>
        </w:rPr>
        <w:t>, compound</w:t>
      </w:r>
      <w:r w:rsidR="00BB59DB" w:rsidRPr="00EC77AA">
        <w:rPr>
          <w:rFonts w:ascii="Times New Roman" w:hAnsi="Times New Roman" w:cs="Times New Roman"/>
          <w:sz w:val="20"/>
          <w:szCs w:val="20"/>
          <w:lang w:val="en-GB"/>
        </w:rPr>
        <w:t xml:space="preserve"> or </w:t>
      </w:r>
      <w:proofErr w:type="spellStart"/>
      <w:r w:rsidR="00BB59DB" w:rsidRPr="00EC77AA">
        <w:rPr>
          <w:rFonts w:ascii="Times New Roman" w:hAnsi="Times New Roman" w:cs="Times New Roman"/>
          <w:sz w:val="20"/>
          <w:szCs w:val="20"/>
          <w:lang w:val="en-GB"/>
        </w:rPr>
        <w:t>silvestre</w:t>
      </w:r>
      <w:proofErr w:type="spellEnd"/>
      <w:r w:rsidR="00B72CA8">
        <w:rPr>
          <w:rFonts w:ascii="Times New Roman" w:hAnsi="Times New Roman" w:cs="Times New Roman"/>
          <w:sz w:val="20"/>
          <w:szCs w:val="20"/>
          <w:lang w:val="en-GB"/>
        </w:rPr>
        <w:t>)</w:t>
      </w:r>
      <w:r>
        <w:rPr>
          <w:rFonts w:ascii="Times New Roman" w:hAnsi="Times New Roman" w:cs="Times New Roman"/>
          <w:sz w:val="20"/>
          <w:szCs w:val="20"/>
          <w:lang w:val="en-GB"/>
        </w:rPr>
        <w:t xml:space="preserve">, flowering </w:t>
      </w:r>
      <w:r w:rsidR="0011743B">
        <w:rPr>
          <w:rFonts w:ascii="Times New Roman" w:hAnsi="Times New Roman" w:cs="Times New Roman"/>
          <w:sz w:val="20"/>
          <w:szCs w:val="20"/>
          <w:lang w:val="en-GB"/>
        </w:rPr>
        <w:t>range</w:t>
      </w:r>
      <w:r w:rsidR="009F31B8">
        <w:rPr>
          <w:rFonts w:ascii="Times New Roman" w:hAnsi="Times New Roman" w:cs="Times New Roman"/>
          <w:sz w:val="20"/>
          <w:szCs w:val="20"/>
          <w:lang w:val="en-GB"/>
        </w:rPr>
        <w:t xml:space="preserve"> </w:t>
      </w:r>
      <w:r w:rsidR="00B72CA8">
        <w:rPr>
          <w:rFonts w:ascii="Times New Roman" w:hAnsi="Times New Roman" w:cs="Times New Roman"/>
          <w:sz w:val="20"/>
          <w:szCs w:val="20"/>
          <w:lang w:val="en-GB"/>
        </w:rPr>
        <w:t>(</w:t>
      </w:r>
      <w:r w:rsidR="009F31B8" w:rsidRPr="00EC77AA">
        <w:rPr>
          <w:rFonts w:ascii="Times New Roman" w:hAnsi="Times New Roman" w:cs="Times New Roman"/>
          <w:sz w:val="20"/>
          <w:szCs w:val="20"/>
          <w:lang w:val="en-GB"/>
        </w:rPr>
        <w:t>short, long, or discontinuous</w:t>
      </w:r>
      <w:r w:rsidR="00B72CA8">
        <w:rPr>
          <w:rFonts w:ascii="Times New Roman" w:hAnsi="Times New Roman" w:cs="Times New Roman"/>
          <w:sz w:val="20"/>
          <w:szCs w:val="20"/>
          <w:lang w:val="en-GB"/>
        </w:rPr>
        <w:t>)</w:t>
      </w:r>
      <w:r>
        <w:rPr>
          <w:rFonts w:ascii="Times New Roman" w:hAnsi="Times New Roman" w:cs="Times New Roman"/>
          <w:sz w:val="20"/>
          <w:szCs w:val="20"/>
          <w:lang w:val="en-GB"/>
        </w:rPr>
        <w:t>, origin</w:t>
      </w:r>
      <w:r w:rsidR="00B72CA8">
        <w:rPr>
          <w:rFonts w:ascii="Times New Roman" w:hAnsi="Times New Roman" w:cs="Times New Roman"/>
          <w:sz w:val="20"/>
          <w:szCs w:val="20"/>
          <w:lang w:val="en-GB"/>
        </w:rPr>
        <w:t xml:space="preserve"> (</w:t>
      </w:r>
      <w:r w:rsidR="009640BB" w:rsidRPr="00EC77AA">
        <w:rPr>
          <w:rFonts w:ascii="Times New Roman" w:hAnsi="Times New Roman" w:cs="Times New Roman"/>
          <w:sz w:val="20"/>
          <w:szCs w:val="20"/>
          <w:lang w:val="en-GB"/>
        </w:rPr>
        <w:t xml:space="preserve">Africa (unspecified countries), Brazil, Congo, Ghana, ICRISAT, India, Kenya, Mali, Namibia, Nigeria, Senegal, </w:t>
      </w:r>
      <w:proofErr w:type="spellStart"/>
      <w:r w:rsidR="009640BB" w:rsidRPr="00EC77AA">
        <w:rPr>
          <w:rFonts w:ascii="Times New Roman" w:hAnsi="Times New Roman" w:cs="Times New Roman"/>
          <w:sz w:val="20"/>
          <w:szCs w:val="20"/>
          <w:lang w:val="en-GB"/>
        </w:rPr>
        <w:t>Serere</w:t>
      </w:r>
      <w:proofErr w:type="spellEnd"/>
      <w:r w:rsidR="009640BB" w:rsidRPr="00EC77AA">
        <w:rPr>
          <w:rFonts w:ascii="Times New Roman" w:hAnsi="Times New Roman" w:cs="Times New Roman"/>
          <w:sz w:val="20"/>
          <w:szCs w:val="20"/>
          <w:lang w:val="en-GB"/>
        </w:rPr>
        <w:t>-Uganda, Sudan, Tanzania, Uganda, the United States of America (USA), West Africa, and Zimbabwe</w:t>
      </w:r>
      <w:r w:rsidR="00B72CA8">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11743B">
        <w:rPr>
          <w:rFonts w:ascii="Times New Roman" w:hAnsi="Times New Roman" w:cs="Times New Roman"/>
          <w:sz w:val="20"/>
          <w:szCs w:val="20"/>
          <w:lang w:val="en-GB"/>
        </w:rPr>
        <w:t>overall</w:t>
      </w:r>
      <w:r>
        <w:rPr>
          <w:rFonts w:ascii="Times New Roman" w:hAnsi="Times New Roman" w:cs="Times New Roman"/>
          <w:sz w:val="20"/>
          <w:szCs w:val="20"/>
          <w:lang w:val="en-GB"/>
        </w:rPr>
        <w:t xml:space="preserve"> plant</w:t>
      </w:r>
      <w:r w:rsidR="00A3030E">
        <w:rPr>
          <w:rFonts w:ascii="Times New Roman" w:hAnsi="Times New Roman" w:cs="Times New Roman"/>
          <w:sz w:val="20"/>
          <w:szCs w:val="20"/>
          <w:lang w:val="en-GB"/>
        </w:rPr>
        <w:t xml:space="preserve"> aspect</w:t>
      </w:r>
      <w:r w:rsidR="00B72CA8">
        <w:rPr>
          <w:rFonts w:ascii="Times New Roman" w:hAnsi="Times New Roman" w:cs="Times New Roman"/>
          <w:sz w:val="20"/>
          <w:szCs w:val="20"/>
          <w:lang w:val="en-GB"/>
        </w:rPr>
        <w:t xml:space="preserve"> (</w:t>
      </w:r>
      <w:r w:rsidR="0044752A">
        <w:rPr>
          <w:rFonts w:ascii="Times New Roman" w:hAnsi="Times New Roman" w:cs="Times New Roman"/>
          <w:sz w:val="20"/>
          <w:szCs w:val="20"/>
          <w:lang w:val="en-GB"/>
        </w:rPr>
        <w:t>poor</w:t>
      </w:r>
      <w:r w:rsidR="000855DB">
        <w:rPr>
          <w:rFonts w:ascii="Times New Roman" w:hAnsi="Times New Roman" w:cs="Times New Roman"/>
          <w:sz w:val="20"/>
          <w:szCs w:val="20"/>
          <w:lang w:val="en-GB"/>
        </w:rPr>
        <w:t xml:space="preserve">, intermediate or </w:t>
      </w:r>
      <w:r w:rsidR="0044752A">
        <w:rPr>
          <w:rFonts w:ascii="Times New Roman" w:hAnsi="Times New Roman" w:cs="Times New Roman"/>
          <w:sz w:val="20"/>
          <w:szCs w:val="20"/>
          <w:lang w:val="en-GB"/>
        </w:rPr>
        <w:t>good</w:t>
      </w:r>
      <w:r w:rsidR="00B72CA8">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00A3030E">
        <w:rPr>
          <w:rFonts w:ascii="Times New Roman" w:hAnsi="Times New Roman" w:cs="Times New Roman"/>
          <w:sz w:val="20"/>
          <w:szCs w:val="20"/>
          <w:lang w:val="en-GB"/>
        </w:rPr>
        <w:t>green fodder yield potential</w:t>
      </w:r>
      <w:r w:rsidR="00B72CA8">
        <w:rPr>
          <w:rFonts w:ascii="Times New Roman" w:hAnsi="Times New Roman" w:cs="Times New Roman"/>
          <w:sz w:val="20"/>
          <w:szCs w:val="20"/>
          <w:lang w:val="en-GB"/>
        </w:rPr>
        <w:t xml:space="preserve"> (</w:t>
      </w:r>
      <w:r w:rsidR="0044752A">
        <w:rPr>
          <w:rFonts w:ascii="Times New Roman" w:hAnsi="Times New Roman" w:cs="Times New Roman"/>
          <w:sz w:val="20"/>
          <w:szCs w:val="20"/>
          <w:lang w:val="en-GB"/>
        </w:rPr>
        <w:t>poor, intermediate or good</w:t>
      </w:r>
      <w:r w:rsidR="00B72CA8">
        <w:rPr>
          <w:rFonts w:ascii="Times New Roman" w:hAnsi="Times New Roman" w:cs="Times New Roman"/>
          <w:sz w:val="20"/>
          <w:szCs w:val="20"/>
          <w:lang w:val="en-GB"/>
        </w:rPr>
        <w:t>)</w:t>
      </w:r>
      <w:r>
        <w:rPr>
          <w:rFonts w:ascii="Times New Roman" w:hAnsi="Times New Roman" w:cs="Times New Roman"/>
          <w:sz w:val="20"/>
          <w:szCs w:val="20"/>
          <w:lang w:val="en-GB"/>
        </w:rPr>
        <w:t>, and grain colo</w:t>
      </w:r>
      <w:r w:rsidR="00A3030E">
        <w:rPr>
          <w:rFonts w:ascii="Times New Roman" w:hAnsi="Times New Roman" w:cs="Times New Roman"/>
          <w:sz w:val="20"/>
          <w:szCs w:val="20"/>
          <w:lang w:val="en-GB"/>
        </w:rPr>
        <w:t>u</w:t>
      </w:r>
      <w:r>
        <w:rPr>
          <w:rFonts w:ascii="Times New Roman" w:hAnsi="Times New Roman" w:cs="Times New Roman"/>
          <w:sz w:val="20"/>
          <w:szCs w:val="20"/>
          <w:lang w:val="en-GB"/>
        </w:rPr>
        <w:t>r</w:t>
      </w:r>
      <w:r w:rsidR="00B72CA8">
        <w:rPr>
          <w:rFonts w:ascii="Times New Roman" w:hAnsi="Times New Roman" w:cs="Times New Roman"/>
          <w:sz w:val="20"/>
          <w:szCs w:val="20"/>
          <w:lang w:val="en-GB"/>
        </w:rPr>
        <w:t xml:space="preserve"> (</w:t>
      </w:r>
      <w:r w:rsidR="00CA1AFA" w:rsidRPr="00EC77AA">
        <w:rPr>
          <w:rFonts w:ascii="Times New Roman" w:hAnsi="Times New Roman" w:cs="Times New Roman"/>
          <w:sz w:val="20"/>
          <w:szCs w:val="20"/>
          <w:lang w:val="en-GB"/>
        </w:rPr>
        <w:t>brown-</w:t>
      </w:r>
      <w:proofErr w:type="spellStart"/>
      <w:r w:rsidR="00CA1AFA" w:rsidRPr="00EC77AA">
        <w:rPr>
          <w:rFonts w:ascii="Times New Roman" w:hAnsi="Times New Roman" w:cs="Times New Roman"/>
          <w:sz w:val="20"/>
          <w:szCs w:val="20"/>
          <w:lang w:val="en-GB"/>
        </w:rPr>
        <w:t>gray</w:t>
      </w:r>
      <w:proofErr w:type="spellEnd"/>
      <w:r w:rsidR="00CA1AFA" w:rsidRPr="00EC77AA">
        <w:rPr>
          <w:rFonts w:ascii="Times New Roman" w:hAnsi="Times New Roman" w:cs="Times New Roman"/>
          <w:sz w:val="20"/>
          <w:szCs w:val="20"/>
          <w:lang w:val="en-GB"/>
        </w:rPr>
        <w:t xml:space="preserve">, a mixture of yellow and </w:t>
      </w:r>
      <w:proofErr w:type="spellStart"/>
      <w:r w:rsidR="00CA1AFA" w:rsidRPr="00EC77AA">
        <w:rPr>
          <w:rFonts w:ascii="Times New Roman" w:hAnsi="Times New Roman" w:cs="Times New Roman"/>
          <w:sz w:val="20"/>
          <w:szCs w:val="20"/>
          <w:lang w:val="en-GB"/>
        </w:rPr>
        <w:t>gray</w:t>
      </w:r>
      <w:proofErr w:type="spellEnd"/>
      <w:r w:rsidR="00CA1AFA" w:rsidRPr="00EC77AA">
        <w:rPr>
          <w:rFonts w:ascii="Times New Roman" w:hAnsi="Times New Roman" w:cs="Times New Roman"/>
          <w:sz w:val="20"/>
          <w:szCs w:val="20"/>
          <w:lang w:val="en-GB"/>
        </w:rPr>
        <w:t xml:space="preserve"> grain</w:t>
      </w:r>
      <w:r w:rsidR="00CA1AFA">
        <w:rPr>
          <w:rFonts w:ascii="Times New Roman" w:hAnsi="Times New Roman" w:cs="Times New Roman"/>
          <w:sz w:val="20"/>
          <w:szCs w:val="20"/>
          <w:lang w:val="en-GB"/>
        </w:rPr>
        <w:t>s</w:t>
      </w:r>
      <w:r w:rsidR="00CA1AFA" w:rsidRPr="00EC77AA">
        <w:rPr>
          <w:rFonts w:ascii="Times New Roman" w:hAnsi="Times New Roman" w:cs="Times New Roman"/>
          <w:sz w:val="20"/>
          <w:szCs w:val="20"/>
          <w:lang w:val="en-GB"/>
        </w:rPr>
        <w:t xml:space="preserve">, deep </w:t>
      </w:r>
      <w:proofErr w:type="spellStart"/>
      <w:r w:rsidR="00CA1AFA" w:rsidRPr="00EC77AA">
        <w:rPr>
          <w:rFonts w:ascii="Times New Roman" w:hAnsi="Times New Roman" w:cs="Times New Roman"/>
          <w:sz w:val="20"/>
          <w:szCs w:val="20"/>
          <w:lang w:val="en-GB"/>
        </w:rPr>
        <w:t>gray</w:t>
      </w:r>
      <w:proofErr w:type="spellEnd"/>
      <w:r w:rsidR="00CA1AFA" w:rsidRPr="00EC77AA">
        <w:rPr>
          <w:rFonts w:ascii="Times New Roman" w:hAnsi="Times New Roman" w:cs="Times New Roman"/>
          <w:sz w:val="20"/>
          <w:szCs w:val="20"/>
          <w:lang w:val="en-GB"/>
        </w:rPr>
        <w:t>, yellow, brown, and cream</w:t>
      </w:r>
      <w:r w:rsidR="00B72CA8">
        <w:rPr>
          <w:rFonts w:ascii="Times New Roman" w:hAnsi="Times New Roman" w:cs="Times New Roman"/>
          <w:sz w:val="20"/>
          <w:szCs w:val="20"/>
          <w:lang w:val="en-GB"/>
        </w:rPr>
        <w:t>)</w:t>
      </w:r>
      <w:r>
        <w:rPr>
          <w:rFonts w:ascii="Times New Roman" w:hAnsi="Times New Roman" w:cs="Times New Roman"/>
          <w:sz w:val="20"/>
          <w:szCs w:val="20"/>
          <w:lang w:val="en-GB"/>
        </w:rPr>
        <w:t>.</w:t>
      </w:r>
    </w:p>
    <w:p w14:paraId="66D4EF36" w14:textId="77777777" w:rsidR="00E40D01" w:rsidRDefault="00E40D01">
      <w:pPr>
        <w:spacing w:after="0" w:line="360" w:lineRule="auto"/>
        <w:contextualSpacing/>
        <w:jc w:val="both"/>
        <w:rPr>
          <w:rFonts w:ascii="Times New Roman" w:hAnsi="Times New Roman" w:cs="Times New Roman"/>
          <w:sz w:val="20"/>
          <w:szCs w:val="20"/>
          <w:lang w:val="en-GB"/>
        </w:rPr>
      </w:pPr>
    </w:p>
    <w:p w14:paraId="66D4EF37" w14:textId="7436CAD9" w:rsidR="00E40D01" w:rsidRDefault="00527D00">
      <w:pPr>
        <w:spacing w:after="0" w:line="360" w:lineRule="auto"/>
        <w:contextualSpacing/>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Different percentages of occurrence of variables were </w:t>
      </w:r>
      <w:r w:rsidR="004C5810">
        <w:rPr>
          <w:rFonts w:ascii="Times New Roman" w:hAnsi="Times New Roman" w:cs="Times New Roman"/>
          <w:sz w:val="20"/>
          <w:szCs w:val="20"/>
          <w:lang w:val="en-GB"/>
        </w:rPr>
        <w:t>analysed</w:t>
      </w:r>
      <w:r>
        <w:rPr>
          <w:rFonts w:ascii="Times New Roman" w:hAnsi="Times New Roman" w:cs="Times New Roman"/>
          <w:sz w:val="20"/>
          <w:szCs w:val="20"/>
          <w:lang w:val="en-GB"/>
        </w:rPr>
        <w:t>, and variables present in over 80% of the models were selected as biomarkers and destined for annotation.</w:t>
      </w:r>
      <w:r>
        <w:rPr>
          <w:lang w:val="en-US"/>
        </w:rPr>
        <w:t xml:space="preserve"> </w:t>
      </w:r>
      <w:r>
        <w:rPr>
          <w:rFonts w:ascii="Times New Roman" w:hAnsi="Times New Roman" w:cs="Times New Roman"/>
          <w:sz w:val="20"/>
          <w:szCs w:val="20"/>
          <w:lang w:val="en-GB"/>
        </w:rPr>
        <w:t xml:space="preserve">The study workflow is represented in Figure 1. </w:t>
      </w:r>
    </w:p>
    <w:p w14:paraId="66D4EF38" w14:textId="77777777" w:rsidR="00E40D01" w:rsidRDefault="00E40D01">
      <w:pPr>
        <w:spacing w:after="0" w:line="360" w:lineRule="auto"/>
        <w:contextualSpacing/>
        <w:jc w:val="both"/>
        <w:rPr>
          <w:rFonts w:ascii="Times New Roman" w:hAnsi="Times New Roman" w:cs="Times New Roman"/>
          <w:sz w:val="20"/>
          <w:szCs w:val="20"/>
          <w:lang w:val="en-GB"/>
        </w:rPr>
      </w:pPr>
    </w:p>
    <w:p w14:paraId="66D4EF39" w14:textId="77777777" w:rsidR="00E40D01" w:rsidRDefault="00527D00">
      <w:pPr>
        <w:spacing w:after="0" w:line="36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lastRenderedPageBreak/>
        <w:t>Annotation of predictive biomarkers</w:t>
      </w:r>
    </w:p>
    <w:p w14:paraId="66D4EF3A" w14:textId="42D71C86" w:rsidR="00E40D01" w:rsidRDefault="00527D00">
      <w:pPr>
        <w:spacing w:after="0" w:line="360" w:lineRule="auto"/>
        <w:contextualSpacing/>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As the first step of automatic annotation, high-resolution mass (HR </w:t>
      </w:r>
      <w:r>
        <w:rPr>
          <w:rFonts w:ascii="Times New Roman" w:hAnsi="Times New Roman" w:cs="Times New Roman"/>
          <w:i/>
          <w:iCs/>
          <w:sz w:val="20"/>
          <w:szCs w:val="20"/>
          <w:lang w:val="en-GB"/>
        </w:rPr>
        <w:t>m/z</w:t>
      </w:r>
      <w:r>
        <w:rPr>
          <w:rFonts w:ascii="Times New Roman" w:hAnsi="Times New Roman" w:cs="Times New Roman"/>
          <w:sz w:val="20"/>
          <w:szCs w:val="20"/>
          <w:lang w:val="en-GB"/>
        </w:rPr>
        <w:t xml:space="preserve">) and MS2 fragmentation patterns were screened against the AGROMIX-MetaboHUB database (courtesy of Guillaume Marti, </w:t>
      </w:r>
      <w:proofErr w:type="spellStart"/>
      <w:r>
        <w:rPr>
          <w:rFonts w:ascii="Times New Roman" w:hAnsi="Times New Roman" w:cs="Times New Roman"/>
          <w:sz w:val="20"/>
          <w:szCs w:val="20"/>
          <w:lang w:val="en-GB"/>
        </w:rPr>
        <w:t>Metatoul</w:t>
      </w:r>
      <w:proofErr w:type="spellEnd"/>
      <w:r>
        <w:rPr>
          <w:rFonts w:ascii="Times New Roman" w:hAnsi="Times New Roman" w:cs="Times New Roman"/>
          <w:sz w:val="20"/>
          <w:szCs w:val="20"/>
          <w:lang w:val="en-GB"/>
        </w:rPr>
        <w:t xml:space="preserve">-MetaboHUB-Toulouse) in MS-DIAL. The </w:t>
      </w:r>
      <w:proofErr w:type="spellStart"/>
      <w:r>
        <w:rPr>
          <w:rFonts w:ascii="Times New Roman" w:hAnsi="Times New Roman" w:cs="Times New Roman"/>
          <w:sz w:val="20"/>
          <w:szCs w:val="20"/>
          <w:lang w:val="en-GB"/>
        </w:rPr>
        <w:t>InChi</w:t>
      </w:r>
      <w:proofErr w:type="spellEnd"/>
      <w:r>
        <w:rPr>
          <w:rFonts w:ascii="Times New Roman" w:hAnsi="Times New Roman" w:cs="Times New Roman"/>
          <w:sz w:val="20"/>
          <w:szCs w:val="20"/>
          <w:lang w:val="en-GB"/>
        </w:rPr>
        <w:t xml:space="preserve"> and INCHIKEY IDs were obtained using SMILES with </w:t>
      </w:r>
      <w:proofErr w:type="spellStart"/>
      <w:r>
        <w:rPr>
          <w:rFonts w:ascii="Times New Roman" w:hAnsi="Times New Roman" w:cs="Times New Roman"/>
          <w:sz w:val="20"/>
          <w:szCs w:val="20"/>
          <w:lang w:val="en-GB"/>
        </w:rPr>
        <w:t>OpenBabel</w:t>
      </w:r>
      <w:proofErr w:type="spellEnd"/>
      <w:r>
        <w:rPr>
          <w:rFonts w:ascii="Times New Roman" w:hAnsi="Times New Roman" w:cs="Times New Roman"/>
          <w:sz w:val="20"/>
          <w:szCs w:val="20"/>
          <w:lang w:val="en-GB"/>
        </w:rPr>
        <w:t xml:space="preserve"> </w:t>
      </w:r>
      <w:r>
        <w:fldChar w:fldCharType="begin"/>
      </w:r>
      <w:r w:rsidR="0083665F">
        <w:rPr>
          <w:rFonts w:ascii="Times New Roman" w:hAnsi="Times New Roman" w:cs="Times New Roman"/>
          <w:sz w:val="20"/>
          <w:szCs w:val="20"/>
          <w:lang w:val="en-GB"/>
        </w:rPr>
        <w:instrText xml:space="preserve"> ADDIN ZOTERO_ITEM CSL_CITATION {"citationID":"jo0XaMfr","properties":{"formattedCitation":"(O\\uc0\\u8217{}Boyle et al., 2011)","plainCitation":"(O’Boyle et al., 2011)","noteIndex":0},"citationItems":[{"id":58,"uris":["http://zotero.org/users/local/dFkFkQCf/items/BUKN2A2S"],"itemData":{"id":58,"type":"article-journal","container-title":"Journal of cheminformatics","ISSN":"1758-2946","issue":"1","journalAbbreviation":"Journal of cheminformatics","note":"publisher: BioMed Central","page":"1-14","title":"Open Babel: An open chemical toolbox","volume":"3","author":[{"family":"O'Boyle","given":"Noel M"},{"family":"Banck","given":"Michael"},{"family":"James","given":"Craig A"},{"family":"Morley","given":"Chris"},{"family":"Vandermeersch","given":"Tim"},{"family":"Hutchison","given":"Geoffrey R"}],"issued":{"date-parts":[["2011"]]}}}],"schema":"https://github.com/citation-style-language/schema/raw/master/csl-citation.json"} </w:instrText>
      </w:r>
      <w:r>
        <w:rPr>
          <w:rFonts w:ascii="Times New Roman" w:hAnsi="Times New Roman" w:cs="Times New Roman"/>
          <w:sz w:val="20"/>
          <w:szCs w:val="20"/>
          <w:lang w:val="en-GB"/>
        </w:rPr>
        <w:fldChar w:fldCharType="separate"/>
      </w:r>
      <w:r w:rsidR="0083665F" w:rsidRPr="000E12F1">
        <w:rPr>
          <w:rFonts w:ascii="Times New Roman" w:hAnsi="Times New Roman" w:cs="Times New Roman"/>
          <w:kern w:val="0"/>
          <w:sz w:val="20"/>
          <w:lang w:val="en-US"/>
        </w:rPr>
        <w:t>(O’Boyle et al., 2011)</w:t>
      </w:r>
      <w:r>
        <w:rPr>
          <w:rFonts w:ascii="Times New Roman" w:hAnsi="Times New Roman" w:cs="Times New Roman"/>
          <w:sz w:val="20"/>
          <w:szCs w:val="20"/>
          <w:lang w:val="en-GB"/>
        </w:rPr>
        <w:fldChar w:fldCharType="end"/>
      </w:r>
      <w:r>
        <w:rPr>
          <w:rFonts w:ascii="Times New Roman" w:hAnsi="Times New Roman" w:cs="Times New Roman"/>
          <w:sz w:val="20"/>
          <w:szCs w:val="20"/>
          <w:lang w:val="en-GB"/>
        </w:rPr>
        <w:t xml:space="preserve">. The unique compounds annotation was complemented with an in-house database consisting of 448 compounds, injected in the same analytical conditions to ensure a level 1 identification </w:t>
      </w:r>
      <w:r>
        <w:fldChar w:fldCharType="begin"/>
      </w:r>
      <w:r w:rsidR="0083665F">
        <w:rPr>
          <w:rFonts w:ascii="Times New Roman" w:hAnsi="Times New Roman" w:cs="Times New Roman"/>
          <w:sz w:val="20"/>
          <w:szCs w:val="20"/>
          <w:lang w:val="en-GB"/>
        </w:rPr>
        <w:instrText xml:space="preserve"> ADDIN ZOTERO_ITEM CSL_CITATION {"citationID":"mL9U0gnr","properties":{"formattedCitation":"(Broadhurst et al., 2018; Summer et al., 2007)","plainCitation":"(Broadhurst et al., 2018; Summer et al., 2007)","noteIndex":0},"citationItems":[{"id":63,"uris":["http://zotero.org/users/local/dFkFkQCf/items/HJHWIKSK"],"itemData":{"id":63,"type":"article-journal","container-title":"Metabolomics","ISSN":"1573-3882","journalAbbreviation":"Metabolomics","note":"publisher: Springer","page":"1-17","title":"Guidelines and considerations for the use of system suitability and quality control samples in mass spectrometry assays applied in untargeted clinical metabolomic studies","volume":"14","author":[{"family":"Broadhurst","given":"David"},{"family":"Goodacre","given":"Royston"},{"family":"Reinke","given":"Stacey N"},{"family":"Kuligowski","given":"Julia"},{"family":"Wilson","given":"Ian D"},{"family":"Lewis","given":"Matthew R"},{"family":"Dunn","given":"Warwick B"}],"issued":{"date-parts":[["2018"]]}}},{"id":72,"uris":["http://zotero.org/users/local/dFkFkQCf/items/PHAM29JE"],"itemData":{"id":72,"type":"article-journal","container-title":"Metabolomics","issue":"3","journalAbbreviation":"Metabolomics","page":"211-221","title":"Proposed minimum reporting standards for chemical analysis","volume":"3","author":[{"family":"Summer","given":"LW"},{"family":"Amberg","given":"A"},{"family":"Barrett","given":"D"},{"family":"Beale","given":"MH"},{"family":"Beger","given":"R"},{"family":"Daykin","given":"CA"},{"family":"Fan","given":"TWM"},{"family":"Fiehn","given":"O"},{"family":"Goodacre","given":"R"},{"family":"Griffin","given":"JL"}],"issued":{"date-parts":[["2007"]]}}}],"schema":"https://github.com/citation-style-language/schema/raw/master/csl-citation.json"} </w:instrText>
      </w:r>
      <w:r>
        <w:rPr>
          <w:rFonts w:ascii="Times New Roman" w:hAnsi="Times New Roman" w:cs="Times New Roman"/>
          <w:sz w:val="20"/>
          <w:szCs w:val="20"/>
          <w:lang w:val="en-GB"/>
        </w:rPr>
        <w:fldChar w:fldCharType="separate"/>
      </w:r>
      <w:r w:rsidR="0083665F" w:rsidRPr="000E12F1">
        <w:rPr>
          <w:rFonts w:ascii="Times New Roman" w:hAnsi="Times New Roman" w:cs="Times New Roman"/>
          <w:sz w:val="20"/>
          <w:lang w:val="en-US"/>
        </w:rPr>
        <w:t>(Broadhurst et al., 2018; Summer et al., 2007)</w:t>
      </w:r>
      <w:r>
        <w:rPr>
          <w:rFonts w:ascii="Times New Roman" w:hAnsi="Times New Roman" w:cs="Times New Roman"/>
          <w:sz w:val="20"/>
          <w:szCs w:val="20"/>
          <w:lang w:val="en-GB"/>
        </w:rPr>
        <w:fldChar w:fldCharType="end"/>
      </w:r>
      <w:r>
        <w:rPr>
          <w:rFonts w:ascii="Times New Roman" w:hAnsi="Times New Roman" w:cs="Times New Roman"/>
          <w:sz w:val="20"/>
          <w:szCs w:val="20"/>
          <w:lang w:val="en-GB"/>
        </w:rPr>
        <w:t xml:space="preserve">. Putative chemical formulas and metabolite names were verified in CHEBI and Knapsack databases </w:t>
      </w:r>
      <w:r>
        <w:fldChar w:fldCharType="begin"/>
      </w:r>
      <w:r w:rsidR="00F5654A">
        <w:rPr>
          <w:rFonts w:ascii="Times New Roman" w:hAnsi="Times New Roman" w:cs="Times New Roman"/>
          <w:sz w:val="20"/>
          <w:szCs w:val="20"/>
          <w:lang w:val="en-GB"/>
        </w:rPr>
        <w:instrText xml:space="preserve"> ADDIN ZOTERO_ITEM CSL_CITATION {"citationID":"iS4b0AA7","properties":{"formattedCitation":"(D\\uc0\\u237{}az et al., 2023)","plainCitation":"(Díaz et al., 2023)","noteIndex":0},"citationItems":[{"id":"PTqUSPmx/XaIj43jG","uris":["http://zotero.org/users/687119/items/ES2IQR72"],"itemData":{"id":"DdNszQiz/qxfp5Dwt","type":"article-journal","abstract":"Summary\n            \n              \n                \n                  \n                    Plant–plant positive interactions are key drivers of community structure. Yet, the underlying molecular mechanisms of facilitation processes remain unexplored. We investigated the ‘nursing’ effect of\n                    Maihueniopsis camachoi\n                    , a cactus that thrives in the Atacama Desert between\n                    c\n                    . 2800 and 3800 m above sea level. We hypothesised that an important protective factor is thermal amelioration of less cold‐tolerant species with a corresponding impact on molecular phenotypes.\n                  \n                \n                \n                  To test this hypothesis, we compared plant cover and temperatures within the cactus foliage with open areas and modelled the effect of temperatures on plant distribution. We combined eco‐metabolomics and machine learning to test the molecular consequences of this association.\n                \n                \n                  \n                    Multiple species benefited from the interaction with\n                    M. camachoi\n                    . A conspicuous example was the extended distribution of\n                    Atriplex imbricata\n                    to colder elevations in association with\n                    M. camachoi\n                    (400 m higher as compared to plants in open areas). Metabolomics identified 93 biochemical markers predicting the interaction status of\n                    A. imbricata\n                    with 79% accuracy, independently of year.\n                  \n                \n                \n                  \n                    These findings place\n                    M. camachoi\n                    as a key species in Atacama plant communities, driving local biodiversity with an impact on molecular phenotypes of nursed species. Our results support the stress‐gradient hypothesis and provide pioneer insights into the metabolic consequences of facilitation.","container-title":"New Phytologist","DOI":"10.1111/nph.19415","ISSN":"0028-646X, 1469-8137","journalAbbreviation":"New Phytologist","language":"en","page":"nph.19415","source":"DOI.org (Crossref)","title":"Ecological and metabolic implications of the nurse effect of &lt;i&gt;Maihueniopsis camachoi&lt;/i&gt; in the Atacama Desert","author":[{"family":"Díaz","given":"Francisca P."},{"family":"Dussarrat","given":"Thomas"},{"family":"Carrasco‐Puga","given":"Gabriela"},{"family":"Colombié","given":"Sophie"},{"family":"Prigent","given":"Sylvain"},{"family":"Decros","given":"Guillaume"},{"family":"Bernillon","given":"Stéphane"},{"family":"Cassan","given":"Cédric"},{"family":"Flandin","given":"Amélie"},{"family":"Guerrero","given":"Pablo C."},{"family":"Gibon","given":"Yves"},{"family":"Rolin","given":"Dominique"},{"family":"Cavieres","given":"Lohengrin A."},{"family":"Pétriacq","given":"Pierre"},{"family":"Latorre","given":"Claudio"},{"family":"Gutiérrez","given":"Rodrigo A."}],"issued":{"date-parts":[["2023",11,20]]}}}],"schema":"https://github.com/citation-style-language/schema/raw/master/csl-citation.json"} </w:instrText>
      </w:r>
      <w:r>
        <w:rPr>
          <w:rFonts w:ascii="Times New Roman" w:hAnsi="Times New Roman" w:cs="Times New Roman"/>
          <w:sz w:val="20"/>
          <w:szCs w:val="20"/>
          <w:lang w:val="en-GB"/>
        </w:rPr>
        <w:fldChar w:fldCharType="separate"/>
      </w:r>
      <w:r w:rsidR="0083665F" w:rsidRPr="000E12F1">
        <w:rPr>
          <w:rFonts w:ascii="Times New Roman" w:hAnsi="Times New Roman" w:cs="Times New Roman"/>
          <w:kern w:val="0"/>
          <w:sz w:val="20"/>
          <w:lang w:val="en-US"/>
        </w:rPr>
        <w:t>(Díaz et al., 2023)</w:t>
      </w:r>
      <w:r>
        <w:rPr>
          <w:rFonts w:ascii="Times New Roman" w:hAnsi="Times New Roman" w:cs="Times New Roman"/>
          <w:sz w:val="20"/>
          <w:szCs w:val="20"/>
          <w:lang w:val="en-GB"/>
        </w:rPr>
        <w:fldChar w:fldCharType="end"/>
      </w:r>
      <w:r>
        <w:rPr>
          <w:rFonts w:ascii="Times New Roman" w:hAnsi="Times New Roman" w:cs="Times New Roman"/>
          <w:sz w:val="20"/>
          <w:szCs w:val="20"/>
          <w:lang w:val="en-GB"/>
        </w:rPr>
        <w:t xml:space="preserve"> and the chemical classification was obtained by the </w:t>
      </w:r>
      <w:proofErr w:type="spellStart"/>
      <w:r>
        <w:rPr>
          <w:rFonts w:ascii="Times New Roman" w:hAnsi="Times New Roman" w:cs="Times New Roman"/>
          <w:sz w:val="20"/>
          <w:szCs w:val="20"/>
          <w:lang w:val="en-GB"/>
        </w:rPr>
        <w:t>ClassyFire</w:t>
      </w:r>
      <w:proofErr w:type="spellEnd"/>
      <w:r>
        <w:rPr>
          <w:rFonts w:ascii="Times New Roman" w:hAnsi="Times New Roman" w:cs="Times New Roman"/>
          <w:sz w:val="20"/>
          <w:szCs w:val="20"/>
          <w:lang w:val="en-GB"/>
        </w:rPr>
        <w:t xml:space="preserve"> batch </w:t>
      </w:r>
      <w:r>
        <w:fldChar w:fldCharType="begin"/>
      </w:r>
      <w:r w:rsidR="0083665F">
        <w:rPr>
          <w:rFonts w:ascii="Times New Roman" w:hAnsi="Times New Roman" w:cs="Times New Roman"/>
          <w:sz w:val="20"/>
          <w:szCs w:val="20"/>
          <w:lang w:val="en-GB"/>
        </w:rPr>
        <w:instrText xml:space="preserve"> ADDIN ZOTERO_ITEM CSL_CITATION {"citationID":"GISUJRPV","properties":{"formattedCitation":"(Djoumbou Feunang et al., 2016)","plainCitation":"(Djoumbou Feunang et al., 2016)","noteIndex":0},"citationItems":[{"id":57,"uris":["http://zotero.org/users/local/dFkFkQCf/items/YYKUF3LF"],"itemData":{"id":57,"type":"article-journal","container-title":"Journal of cheminformatics","journalAbbreviation":"Journal of cheminformatics","note":"publisher: Springer","page":"1-20","title":"ClassyFire: automated chemical classification with a comprehensive, computable taxonomy","volume":"8","author":[{"family":"Djoumbou Feunang","given":"Yannick"},{"family":"Eisner","given":"Roman"},{"family":"Knox","given":"Craig"},{"family":"Chepelev","given":"Leonid"},{"family":"Hastings","given":"Janna"},{"family":"Owen","given":"Gareth"},{"family":"Fahy","given":"Eoin"},{"family":"Steinbeck","given":"Christoph"},{"family":"Subramanian","given":"Shankar"},{"family":"Bolton","given":"Evan"}],"issued":{"date-parts":[["2016"]]}}}],"schema":"https://github.com/citation-style-language/schema/raw/master/csl-citation.json"} </w:instrText>
      </w:r>
      <w:r>
        <w:rPr>
          <w:rFonts w:ascii="Times New Roman" w:hAnsi="Times New Roman" w:cs="Times New Roman"/>
          <w:sz w:val="20"/>
          <w:szCs w:val="20"/>
          <w:lang w:val="en-GB"/>
        </w:rPr>
        <w:fldChar w:fldCharType="separate"/>
      </w:r>
      <w:r w:rsidR="0083665F" w:rsidRPr="000E12F1">
        <w:rPr>
          <w:rFonts w:ascii="Times New Roman" w:hAnsi="Times New Roman" w:cs="Times New Roman"/>
          <w:sz w:val="20"/>
          <w:lang w:val="en-US"/>
        </w:rPr>
        <w:t>(Djoumbou Feunang et al., 2016)</w:t>
      </w:r>
      <w:r>
        <w:rPr>
          <w:rFonts w:ascii="Times New Roman" w:hAnsi="Times New Roman" w:cs="Times New Roman"/>
          <w:sz w:val="20"/>
          <w:szCs w:val="20"/>
          <w:lang w:val="en-GB"/>
        </w:rPr>
        <w:fldChar w:fldCharType="end"/>
      </w:r>
      <w:r>
        <w:rPr>
          <w:rFonts w:ascii="Times New Roman" w:hAnsi="Times New Roman" w:cs="Times New Roman"/>
          <w:sz w:val="20"/>
          <w:szCs w:val="20"/>
          <w:lang w:val="en-GB"/>
        </w:rPr>
        <w:t>.</w:t>
      </w:r>
    </w:p>
    <w:p w14:paraId="66D4EF3B" w14:textId="77777777" w:rsidR="00E40D01" w:rsidRDefault="00E40D01">
      <w:pPr>
        <w:spacing w:after="0" w:line="360" w:lineRule="auto"/>
        <w:contextualSpacing/>
        <w:jc w:val="both"/>
        <w:rPr>
          <w:rFonts w:ascii="Times New Roman" w:hAnsi="Times New Roman" w:cs="Times New Roman"/>
          <w:sz w:val="20"/>
          <w:szCs w:val="20"/>
          <w:lang w:val="en-GB"/>
        </w:rPr>
      </w:pPr>
    </w:p>
    <w:p w14:paraId="66D4EF3C" w14:textId="77777777" w:rsidR="00E40D01" w:rsidRDefault="00527D00">
      <w:pPr>
        <w:rPr>
          <w:lang w:val="en-US"/>
        </w:rPr>
      </w:pPr>
      <w:r w:rsidRPr="000007EA">
        <w:rPr>
          <w:lang w:val="en-US"/>
        </w:rPr>
        <w:br w:type="page"/>
      </w:r>
      <w:bookmarkStart w:id="0" w:name="_GoBack"/>
      <w:bookmarkEnd w:id="0"/>
    </w:p>
    <w:p w14:paraId="66D4EF3D" w14:textId="77777777" w:rsidR="00E40D01" w:rsidRDefault="00527D00">
      <w:pPr>
        <w:rPr>
          <w:rFonts w:ascii="Times New Roman" w:hAnsi="Times New Roman" w:cs="Times New Roman"/>
          <w:b/>
          <w:bCs/>
          <w:sz w:val="20"/>
          <w:szCs w:val="20"/>
          <w:lang w:val="en-GB"/>
        </w:rPr>
      </w:pPr>
      <w:r>
        <w:rPr>
          <w:rFonts w:ascii="Times New Roman" w:hAnsi="Times New Roman" w:cs="Times New Roman"/>
          <w:b/>
          <w:bCs/>
          <w:sz w:val="20"/>
          <w:szCs w:val="20"/>
          <w:lang w:val="en-GB"/>
        </w:rPr>
        <w:lastRenderedPageBreak/>
        <w:t>REFERENCE</w:t>
      </w:r>
    </w:p>
    <w:p w14:paraId="5D9AF45B" w14:textId="77777777" w:rsidR="009F1D82" w:rsidRPr="009F1D82" w:rsidRDefault="00527D00" w:rsidP="009F1D82">
      <w:pPr>
        <w:pStyle w:val="Bibliographie"/>
        <w:rPr>
          <w:rFonts w:ascii="Times New Roman" w:hAnsi="Times New Roman" w:cs="Times New Roman"/>
          <w:sz w:val="20"/>
          <w:lang w:val="en-US"/>
        </w:rPr>
      </w:pPr>
      <w:r>
        <w:fldChar w:fldCharType="begin"/>
      </w:r>
      <w:r w:rsidR="009F1D82">
        <w:rPr>
          <w:b/>
          <w:bCs/>
          <w:sz w:val="20"/>
          <w:szCs w:val="20"/>
          <w:lang w:val="en-US"/>
        </w:rPr>
        <w:instrText xml:space="preserve"> ADDIN ZOTERO_BIBL {"uncited":[],"omitted":[],"custom":[]} CSL_BIBLIOGRAPHY </w:instrText>
      </w:r>
      <w:r>
        <w:rPr>
          <w:b/>
          <w:bCs/>
          <w:sz w:val="20"/>
          <w:szCs w:val="20"/>
        </w:rPr>
        <w:fldChar w:fldCharType="separate"/>
      </w:r>
      <w:r w:rsidR="009F1D82" w:rsidRPr="009F1D82">
        <w:rPr>
          <w:rFonts w:ascii="Times New Roman" w:hAnsi="Times New Roman" w:cs="Times New Roman"/>
          <w:sz w:val="20"/>
          <w:lang w:val="en-US"/>
        </w:rPr>
        <w:t xml:space="preserve">Bardou, P., Mariette, J., Escudié, F., Djemiel, C., &amp; Klopp, C. (2014). jvenn: An interactive Venn diagram viewer. </w:t>
      </w:r>
      <w:r w:rsidR="009F1D82" w:rsidRPr="009F1D82">
        <w:rPr>
          <w:rFonts w:ascii="Times New Roman" w:hAnsi="Times New Roman" w:cs="Times New Roman"/>
          <w:i/>
          <w:iCs/>
          <w:sz w:val="20"/>
          <w:lang w:val="en-US"/>
        </w:rPr>
        <w:t>BMC Bioinformatics</w:t>
      </w:r>
      <w:r w:rsidR="009F1D82" w:rsidRPr="009F1D82">
        <w:rPr>
          <w:rFonts w:ascii="Times New Roman" w:hAnsi="Times New Roman" w:cs="Times New Roman"/>
          <w:sz w:val="20"/>
          <w:lang w:val="en-US"/>
        </w:rPr>
        <w:t xml:space="preserve">, </w:t>
      </w:r>
      <w:r w:rsidR="009F1D82" w:rsidRPr="009F1D82">
        <w:rPr>
          <w:rFonts w:ascii="Times New Roman" w:hAnsi="Times New Roman" w:cs="Times New Roman"/>
          <w:i/>
          <w:iCs/>
          <w:sz w:val="20"/>
          <w:lang w:val="en-US"/>
        </w:rPr>
        <w:t>15</w:t>
      </w:r>
      <w:r w:rsidR="009F1D82" w:rsidRPr="009F1D82">
        <w:rPr>
          <w:rFonts w:ascii="Times New Roman" w:hAnsi="Times New Roman" w:cs="Times New Roman"/>
          <w:sz w:val="20"/>
          <w:lang w:val="en-US"/>
        </w:rPr>
        <w:t>, 1–7.</w:t>
      </w:r>
    </w:p>
    <w:p w14:paraId="1C9D1E47" w14:textId="77777777" w:rsidR="009F1D82" w:rsidRPr="009F1D82" w:rsidRDefault="009F1D82" w:rsidP="009F1D82">
      <w:pPr>
        <w:pStyle w:val="Bibliographie"/>
        <w:rPr>
          <w:rFonts w:ascii="Times New Roman" w:hAnsi="Times New Roman" w:cs="Times New Roman"/>
          <w:sz w:val="20"/>
          <w:lang w:val="en-US"/>
        </w:rPr>
      </w:pPr>
      <w:r w:rsidRPr="009F1D82">
        <w:rPr>
          <w:rFonts w:ascii="Times New Roman" w:hAnsi="Times New Roman" w:cs="Times New Roman"/>
          <w:sz w:val="20"/>
          <w:lang w:val="en-US"/>
        </w:rPr>
        <w:t xml:space="preserve">Broadhurst, D., Goodacre, R., Reinke, S. N., Kuligowski, J., Wilson, I. D., Lewis, M. R., &amp; Dunn, W. B. (2018). Guidelines and considerations for the use of system suitability and quality control samples in mass spectrometry assays applied in untargeted clinical metabolomic studies. </w:t>
      </w:r>
      <w:r w:rsidRPr="009F1D82">
        <w:rPr>
          <w:rFonts w:ascii="Times New Roman" w:hAnsi="Times New Roman" w:cs="Times New Roman"/>
          <w:i/>
          <w:iCs/>
          <w:sz w:val="20"/>
          <w:lang w:val="en-US"/>
        </w:rPr>
        <w:t>Metabolomics</w:t>
      </w:r>
      <w:r w:rsidRPr="009F1D82">
        <w:rPr>
          <w:rFonts w:ascii="Times New Roman" w:hAnsi="Times New Roman" w:cs="Times New Roman"/>
          <w:sz w:val="20"/>
          <w:lang w:val="en-US"/>
        </w:rPr>
        <w:t xml:space="preserve">, </w:t>
      </w:r>
      <w:r w:rsidRPr="009F1D82">
        <w:rPr>
          <w:rFonts w:ascii="Times New Roman" w:hAnsi="Times New Roman" w:cs="Times New Roman"/>
          <w:i/>
          <w:iCs/>
          <w:sz w:val="20"/>
          <w:lang w:val="en-US"/>
        </w:rPr>
        <w:t>14</w:t>
      </w:r>
      <w:r w:rsidRPr="009F1D82">
        <w:rPr>
          <w:rFonts w:ascii="Times New Roman" w:hAnsi="Times New Roman" w:cs="Times New Roman"/>
          <w:sz w:val="20"/>
          <w:lang w:val="en-US"/>
        </w:rPr>
        <w:t>, 1–17.</w:t>
      </w:r>
    </w:p>
    <w:p w14:paraId="529F4DC1" w14:textId="77777777" w:rsidR="009F1D82" w:rsidRPr="009F1D82" w:rsidRDefault="009F1D82" w:rsidP="009F1D82">
      <w:pPr>
        <w:pStyle w:val="Bibliographie"/>
        <w:rPr>
          <w:rFonts w:ascii="Times New Roman" w:hAnsi="Times New Roman" w:cs="Times New Roman"/>
          <w:sz w:val="20"/>
          <w:lang w:val="en-US"/>
        </w:rPr>
      </w:pPr>
      <w:r w:rsidRPr="009F1D82">
        <w:rPr>
          <w:rFonts w:ascii="Times New Roman" w:hAnsi="Times New Roman" w:cs="Times New Roman"/>
          <w:sz w:val="20"/>
          <w:lang w:val="en-US"/>
        </w:rPr>
        <w:t xml:space="preserve">Conway, J. R., Lex, A., &amp; Gehlenborg, N. (2017). UpSetR: an R package for the visualization of intersecting sets and their properties. </w:t>
      </w:r>
      <w:r w:rsidRPr="009F1D82">
        <w:rPr>
          <w:rFonts w:ascii="Times New Roman" w:hAnsi="Times New Roman" w:cs="Times New Roman"/>
          <w:i/>
          <w:iCs/>
          <w:sz w:val="20"/>
          <w:lang w:val="en-US"/>
        </w:rPr>
        <w:t>Bioinformatics</w:t>
      </w:r>
      <w:r w:rsidRPr="009F1D82">
        <w:rPr>
          <w:rFonts w:ascii="Times New Roman" w:hAnsi="Times New Roman" w:cs="Times New Roman"/>
          <w:sz w:val="20"/>
          <w:lang w:val="en-US"/>
        </w:rPr>
        <w:t xml:space="preserve">, </w:t>
      </w:r>
      <w:r w:rsidRPr="009F1D82">
        <w:rPr>
          <w:rFonts w:ascii="Times New Roman" w:hAnsi="Times New Roman" w:cs="Times New Roman"/>
          <w:i/>
          <w:iCs/>
          <w:sz w:val="20"/>
          <w:lang w:val="en-US"/>
        </w:rPr>
        <w:t>33</w:t>
      </w:r>
      <w:r w:rsidRPr="009F1D82">
        <w:rPr>
          <w:rFonts w:ascii="Times New Roman" w:hAnsi="Times New Roman" w:cs="Times New Roman"/>
          <w:sz w:val="20"/>
          <w:lang w:val="en-US"/>
        </w:rPr>
        <w:t>(18), 2938–2940.</w:t>
      </w:r>
    </w:p>
    <w:p w14:paraId="4476B549" w14:textId="77777777" w:rsidR="009F1D82" w:rsidRPr="000007EA" w:rsidRDefault="009F1D82" w:rsidP="009F1D82">
      <w:pPr>
        <w:pStyle w:val="Bibliographie"/>
        <w:rPr>
          <w:rFonts w:ascii="Times New Roman" w:hAnsi="Times New Roman" w:cs="Times New Roman"/>
          <w:sz w:val="20"/>
          <w:lang w:val="en-US"/>
        </w:rPr>
      </w:pPr>
      <w:r w:rsidRPr="009F1D82">
        <w:rPr>
          <w:rFonts w:ascii="Times New Roman" w:hAnsi="Times New Roman" w:cs="Times New Roman"/>
          <w:sz w:val="20"/>
          <w:lang w:val="en-US"/>
        </w:rPr>
        <w:t xml:space="preserve">Core, R. T. (2019). R: A language and environment for statistical computing. </w:t>
      </w:r>
      <w:r w:rsidRPr="000007EA">
        <w:rPr>
          <w:rFonts w:ascii="Times New Roman" w:hAnsi="Times New Roman" w:cs="Times New Roman"/>
          <w:i/>
          <w:iCs/>
          <w:sz w:val="20"/>
          <w:lang w:val="en-US"/>
        </w:rPr>
        <w:t>(No Title)</w:t>
      </w:r>
      <w:r w:rsidRPr="000007EA">
        <w:rPr>
          <w:rFonts w:ascii="Times New Roman" w:hAnsi="Times New Roman" w:cs="Times New Roman"/>
          <w:sz w:val="20"/>
          <w:lang w:val="en-US"/>
        </w:rPr>
        <w:t>.</w:t>
      </w:r>
    </w:p>
    <w:p w14:paraId="19159900" w14:textId="77777777" w:rsidR="009F1D82" w:rsidRPr="009F1D82" w:rsidRDefault="009F1D82" w:rsidP="009F1D82">
      <w:pPr>
        <w:pStyle w:val="Bibliographie"/>
        <w:rPr>
          <w:rFonts w:ascii="Times New Roman" w:hAnsi="Times New Roman" w:cs="Times New Roman"/>
          <w:sz w:val="20"/>
          <w:lang w:val="en-US"/>
        </w:rPr>
      </w:pPr>
      <w:r w:rsidRPr="000007EA">
        <w:rPr>
          <w:rFonts w:ascii="Times New Roman" w:hAnsi="Times New Roman" w:cs="Times New Roman"/>
          <w:sz w:val="20"/>
          <w:lang w:val="en-US"/>
        </w:rPr>
        <w:t xml:space="preserve">Díaz, F. P., Dussarrat, T., Carrasco‐Puga, G., Colombié, S., Prigent, S., Decros, G., Bernillon, S., Cassan, C., Flandin, A., Guerrero, P. C., Gibon, Y., Rolin, D., Cavieres, L. A., Pétriacq, P., Latorre, C., &amp; Gutiérrez, R. A. (2023). </w:t>
      </w:r>
      <w:r w:rsidRPr="009F1D82">
        <w:rPr>
          <w:rFonts w:ascii="Times New Roman" w:hAnsi="Times New Roman" w:cs="Times New Roman"/>
          <w:sz w:val="20"/>
          <w:lang w:val="en-US"/>
        </w:rPr>
        <w:t xml:space="preserve">Ecological and metabolic implications of the nurse effect of </w:t>
      </w:r>
      <w:r w:rsidRPr="009F1D82">
        <w:rPr>
          <w:rFonts w:ascii="Times New Roman" w:hAnsi="Times New Roman" w:cs="Times New Roman"/>
          <w:i/>
          <w:iCs/>
          <w:sz w:val="20"/>
          <w:lang w:val="en-US"/>
        </w:rPr>
        <w:t>Maihueniopsis camachoi</w:t>
      </w:r>
      <w:r w:rsidRPr="009F1D82">
        <w:rPr>
          <w:rFonts w:ascii="Times New Roman" w:hAnsi="Times New Roman" w:cs="Times New Roman"/>
          <w:sz w:val="20"/>
          <w:lang w:val="en-US"/>
        </w:rPr>
        <w:t xml:space="preserve"> in the Atacama Desert. </w:t>
      </w:r>
      <w:r w:rsidRPr="009F1D82">
        <w:rPr>
          <w:rFonts w:ascii="Times New Roman" w:hAnsi="Times New Roman" w:cs="Times New Roman"/>
          <w:i/>
          <w:iCs/>
          <w:sz w:val="20"/>
          <w:lang w:val="en-US"/>
        </w:rPr>
        <w:t>New Phytologist</w:t>
      </w:r>
      <w:r w:rsidRPr="009F1D82">
        <w:rPr>
          <w:rFonts w:ascii="Times New Roman" w:hAnsi="Times New Roman" w:cs="Times New Roman"/>
          <w:sz w:val="20"/>
          <w:lang w:val="en-US"/>
        </w:rPr>
        <w:t>, nph.19415. https://doi.org/10.1111/nph.19415</w:t>
      </w:r>
    </w:p>
    <w:p w14:paraId="6C9B428E" w14:textId="77777777" w:rsidR="009F1D82" w:rsidRPr="009F1D82" w:rsidRDefault="009F1D82" w:rsidP="009F1D82">
      <w:pPr>
        <w:pStyle w:val="Bibliographie"/>
        <w:rPr>
          <w:rFonts w:ascii="Times New Roman" w:hAnsi="Times New Roman" w:cs="Times New Roman"/>
          <w:sz w:val="20"/>
          <w:lang w:val="en-US"/>
        </w:rPr>
      </w:pPr>
      <w:r w:rsidRPr="009F1D82">
        <w:rPr>
          <w:rFonts w:ascii="Times New Roman" w:hAnsi="Times New Roman" w:cs="Times New Roman"/>
          <w:sz w:val="20"/>
          <w:lang w:val="en-US"/>
        </w:rPr>
        <w:t xml:space="preserve">Djoumbou Feunang, Y., Eisner, R., Knox, C., Chepelev, L., Hastings, J., Owen, G., Fahy, E., Steinbeck, C., Subramanian, S., &amp; Bolton, E. (2016). ClassyFire: Automated chemical classification with a comprehensive, computable taxonomy. </w:t>
      </w:r>
      <w:r w:rsidRPr="009F1D82">
        <w:rPr>
          <w:rFonts w:ascii="Times New Roman" w:hAnsi="Times New Roman" w:cs="Times New Roman"/>
          <w:i/>
          <w:iCs/>
          <w:sz w:val="20"/>
          <w:lang w:val="en-US"/>
        </w:rPr>
        <w:t>Journal of Cheminformatics</w:t>
      </w:r>
      <w:r w:rsidRPr="009F1D82">
        <w:rPr>
          <w:rFonts w:ascii="Times New Roman" w:hAnsi="Times New Roman" w:cs="Times New Roman"/>
          <w:sz w:val="20"/>
          <w:lang w:val="en-US"/>
        </w:rPr>
        <w:t xml:space="preserve">, </w:t>
      </w:r>
      <w:r w:rsidRPr="009F1D82">
        <w:rPr>
          <w:rFonts w:ascii="Times New Roman" w:hAnsi="Times New Roman" w:cs="Times New Roman"/>
          <w:i/>
          <w:iCs/>
          <w:sz w:val="20"/>
          <w:lang w:val="en-US"/>
        </w:rPr>
        <w:t>8</w:t>
      </w:r>
      <w:r w:rsidRPr="009F1D82">
        <w:rPr>
          <w:rFonts w:ascii="Times New Roman" w:hAnsi="Times New Roman" w:cs="Times New Roman"/>
          <w:sz w:val="20"/>
          <w:lang w:val="en-US"/>
        </w:rPr>
        <w:t>, 1–20.</w:t>
      </w:r>
    </w:p>
    <w:p w14:paraId="1B552C36" w14:textId="77777777" w:rsidR="009F1D82" w:rsidRPr="009F1D82" w:rsidRDefault="009F1D82" w:rsidP="009F1D82">
      <w:pPr>
        <w:pStyle w:val="Bibliographie"/>
        <w:rPr>
          <w:rFonts w:ascii="Times New Roman" w:hAnsi="Times New Roman" w:cs="Times New Roman"/>
          <w:sz w:val="20"/>
          <w:lang w:val="en-US"/>
        </w:rPr>
      </w:pPr>
      <w:r w:rsidRPr="009F1D82">
        <w:rPr>
          <w:rFonts w:ascii="Times New Roman" w:hAnsi="Times New Roman" w:cs="Times New Roman"/>
          <w:sz w:val="20"/>
          <w:lang w:val="en-US"/>
        </w:rPr>
        <w:t xml:space="preserve">Friedman, J., Hastie, T., &amp; Tibshirani, R. (2010). Regularization paths for generalized linear models via coordinate descent. </w:t>
      </w:r>
      <w:r w:rsidRPr="009F1D82">
        <w:rPr>
          <w:rFonts w:ascii="Times New Roman" w:hAnsi="Times New Roman" w:cs="Times New Roman"/>
          <w:i/>
          <w:iCs/>
          <w:sz w:val="20"/>
          <w:lang w:val="en-US"/>
        </w:rPr>
        <w:t>Journal of Statistical Software</w:t>
      </w:r>
      <w:r w:rsidRPr="009F1D82">
        <w:rPr>
          <w:rFonts w:ascii="Times New Roman" w:hAnsi="Times New Roman" w:cs="Times New Roman"/>
          <w:sz w:val="20"/>
          <w:lang w:val="en-US"/>
        </w:rPr>
        <w:t xml:space="preserve">, </w:t>
      </w:r>
      <w:r w:rsidRPr="009F1D82">
        <w:rPr>
          <w:rFonts w:ascii="Times New Roman" w:hAnsi="Times New Roman" w:cs="Times New Roman"/>
          <w:i/>
          <w:iCs/>
          <w:sz w:val="20"/>
          <w:lang w:val="en-US"/>
        </w:rPr>
        <w:t>33</w:t>
      </w:r>
      <w:r w:rsidRPr="009F1D82">
        <w:rPr>
          <w:rFonts w:ascii="Times New Roman" w:hAnsi="Times New Roman" w:cs="Times New Roman"/>
          <w:sz w:val="20"/>
          <w:lang w:val="en-US"/>
        </w:rPr>
        <w:t>(1), 1.</w:t>
      </w:r>
    </w:p>
    <w:p w14:paraId="2D8DD960" w14:textId="77777777" w:rsidR="009F1D82" w:rsidRPr="009F1D82" w:rsidRDefault="009F1D82" w:rsidP="009F1D82">
      <w:pPr>
        <w:pStyle w:val="Bibliographie"/>
        <w:rPr>
          <w:rFonts w:ascii="Times New Roman" w:hAnsi="Times New Roman" w:cs="Times New Roman"/>
          <w:sz w:val="20"/>
          <w:lang w:val="en-US"/>
        </w:rPr>
      </w:pPr>
      <w:r w:rsidRPr="009F1D82">
        <w:rPr>
          <w:rFonts w:ascii="Times New Roman" w:hAnsi="Times New Roman" w:cs="Times New Roman"/>
          <w:sz w:val="20"/>
          <w:lang w:val="en-US"/>
        </w:rPr>
        <w:t xml:space="preserve">Hunter, J. D. (2007). Matplotlib: A 2D graphics environment. </w:t>
      </w:r>
      <w:r w:rsidRPr="009F1D82">
        <w:rPr>
          <w:rFonts w:ascii="Times New Roman" w:hAnsi="Times New Roman" w:cs="Times New Roman"/>
          <w:i/>
          <w:iCs/>
          <w:sz w:val="20"/>
          <w:lang w:val="en-US"/>
        </w:rPr>
        <w:t>Computing in Science &amp; Engineering</w:t>
      </w:r>
      <w:r w:rsidRPr="009F1D82">
        <w:rPr>
          <w:rFonts w:ascii="Times New Roman" w:hAnsi="Times New Roman" w:cs="Times New Roman"/>
          <w:sz w:val="20"/>
          <w:lang w:val="en-US"/>
        </w:rPr>
        <w:t xml:space="preserve">, </w:t>
      </w:r>
      <w:r w:rsidRPr="009F1D82">
        <w:rPr>
          <w:rFonts w:ascii="Times New Roman" w:hAnsi="Times New Roman" w:cs="Times New Roman"/>
          <w:i/>
          <w:iCs/>
          <w:sz w:val="20"/>
          <w:lang w:val="en-US"/>
        </w:rPr>
        <w:t>9</w:t>
      </w:r>
      <w:r w:rsidRPr="009F1D82">
        <w:rPr>
          <w:rFonts w:ascii="Times New Roman" w:hAnsi="Times New Roman" w:cs="Times New Roman"/>
          <w:sz w:val="20"/>
          <w:lang w:val="en-US"/>
        </w:rPr>
        <w:t>(03), 90–95.</w:t>
      </w:r>
    </w:p>
    <w:p w14:paraId="35D915D6" w14:textId="77777777" w:rsidR="009F1D82" w:rsidRPr="009F1D82" w:rsidRDefault="009F1D82" w:rsidP="009F1D82">
      <w:pPr>
        <w:pStyle w:val="Bibliographie"/>
        <w:rPr>
          <w:rFonts w:ascii="Times New Roman" w:hAnsi="Times New Roman" w:cs="Times New Roman"/>
          <w:sz w:val="20"/>
          <w:lang w:val="en-US"/>
        </w:rPr>
      </w:pPr>
      <w:r w:rsidRPr="009F1D82">
        <w:rPr>
          <w:rFonts w:ascii="Times New Roman" w:hAnsi="Times New Roman" w:cs="Times New Roman"/>
          <w:sz w:val="20"/>
          <w:lang w:val="en-US"/>
        </w:rPr>
        <w:t xml:space="preserve">IBPGR, &amp; ICRISAT. (1993). </w:t>
      </w:r>
      <w:r w:rsidRPr="009F1D82">
        <w:rPr>
          <w:rFonts w:ascii="Times New Roman" w:hAnsi="Times New Roman" w:cs="Times New Roman"/>
          <w:i/>
          <w:iCs/>
          <w:sz w:val="20"/>
          <w:lang w:val="en-US"/>
        </w:rPr>
        <w:t>Descriptors for pearl millet [Pennisetum glaucum (L.) R. Br.).</w:t>
      </w:r>
      <w:r w:rsidRPr="009F1D82">
        <w:rPr>
          <w:rFonts w:ascii="Times New Roman" w:hAnsi="Times New Roman" w:cs="Times New Roman"/>
          <w:sz w:val="20"/>
          <w:lang w:val="en-US"/>
        </w:rPr>
        <w:t xml:space="preserve"> International Board for Plant Genetic Resources, Rome, Italy; International Crops Research Institute for the Semi-Arid Tropics, Patancheru, India.</w:t>
      </w:r>
    </w:p>
    <w:p w14:paraId="6427840A" w14:textId="77777777" w:rsidR="009F1D82" w:rsidRPr="009F1D82" w:rsidRDefault="009F1D82" w:rsidP="009F1D82">
      <w:pPr>
        <w:pStyle w:val="Bibliographie"/>
        <w:rPr>
          <w:rFonts w:ascii="Times New Roman" w:hAnsi="Times New Roman" w:cs="Times New Roman"/>
          <w:sz w:val="20"/>
          <w:lang w:val="en-US"/>
        </w:rPr>
      </w:pPr>
      <w:r w:rsidRPr="009F1D82">
        <w:rPr>
          <w:rFonts w:ascii="Times New Roman" w:hAnsi="Times New Roman" w:cs="Times New Roman"/>
          <w:sz w:val="20"/>
          <w:lang w:val="en-US"/>
        </w:rPr>
        <w:t xml:space="preserve">McKinney, W. (2010). </w:t>
      </w:r>
      <w:r w:rsidRPr="009F1D82">
        <w:rPr>
          <w:rFonts w:ascii="Times New Roman" w:hAnsi="Times New Roman" w:cs="Times New Roman"/>
          <w:i/>
          <w:iCs/>
          <w:sz w:val="20"/>
          <w:lang w:val="en-US"/>
        </w:rPr>
        <w:t>Data structures for statistical computing in Python.</w:t>
      </w:r>
      <w:r w:rsidRPr="009F1D82">
        <w:rPr>
          <w:rFonts w:ascii="Times New Roman" w:hAnsi="Times New Roman" w:cs="Times New Roman"/>
          <w:sz w:val="20"/>
          <w:lang w:val="en-US"/>
        </w:rPr>
        <w:t xml:space="preserve"> </w:t>
      </w:r>
      <w:r w:rsidRPr="009F1D82">
        <w:rPr>
          <w:rFonts w:ascii="Times New Roman" w:hAnsi="Times New Roman" w:cs="Times New Roman"/>
          <w:i/>
          <w:iCs/>
          <w:sz w:val="20"/>
          <w:lang w:val="en-US"/>
        </w:rPr>
        <w:t>445</w:t>
      </w:r>
      <w:r w:rsidRPr="009F1D82">
        <w:rPr>
          <w:rFonts w:ascii="Times New Roman" w:hAnsi="Times New Roman" w:cs="Times New Roman"/>
          <w:sz w:val="20"/>
          <w:lang w:val="en-US"/>
        </w:rPr>
        <w:t>(1), 51–56.</w:t>
      </w:r>
    </w:p>
    <w:p w14:paraId="5B01508B" w14:textId="77777777" w:rsidR="009F1D82" w:rsidRPr="009F1D82" w:rsidRDefault="009F1D82" w:rsidP="009F1D82">
      <w:pPr>
        <w:pStyle w:val="Bibliographie"/>
        <w:rPr>
          <w:rFonts w:ascii="Times New Roman" w:hAnsi="Times New Roman" w:cs="Times New Roman"/>
          <w:sz w:val="20"/>
          <w:lang w:val="en-US"/>
        </w:rPr>
      </w:pPr>
      <w:r w:rsidRPr="009F1D82">
        <w:rPr>
          <w:rFonts w:ascii="Times New Roman" w:hAnsi="Times New Roman" w:cs="Times New Roman"/>
          <w:sz w:val="20"/>
          <w:lang w:val="en-US"/>
        </w:rPr>
        <w:t xml:space="preserve">O’Boyle, N. M., Banck, M., James, C. A., Morley, C., Vandermeersch, T., &amp; Hutchison, G. R. (2011). Open Babel: An open chemical toolbox. </w:t>
      </w:r>
      <w:r w:rsidRPr="009F1D82">
        <w:rPr>
          <w:rFonts w:ascii="Times New Roman" w:hAnsi="Times New Roman" w:cs="Times New Roman"/>
          <w:i/>
          <w:iCs/>
          <w:sz w:val="20"/>
          <w:lang w:val="en-US"/>
        </w:rPr>
        <w:t>Journal of Cheminformatics</w:t>
      </w:r>
      <w:r w:rsidRPr="009F1D82">
        <w:rPr>
          <w:rFonts w:ascii="Times New Roman" w:hAnsi="Times New Roman" w:cs="Times New Roman"/>
          <w:sz w:val="20"/>
          <w:lang w:val="en-US"/>
        </w:rPr>
        <w:t xml:space="preserve">, </w:t>
      </w:r>
      <w:r w:rsidRPr="009F1D82">
        <w:rPr>
          <w:rFonts w:ascii="Times New Roman" w:hAnsi="Times New Roman" w:cs="Times New Roman"/>
          <w:i/>
          <w:iCs/>
          <w:sz w:val="20"/>
          <w:lang w:val="en-US"/>
        </w:rPr>
        <w:t>3</w:t>
      </w:r>
      <w:r w:rsidRPr="009F1D82">
        <w:rPr>
          <w:rFonts w:ascii="Times New Roman" w:hAnsi="Times New Roman" w:cs="Times New Roman"/>
          <w:sz w:val="20"/>
          <w:lang w:val="en-US"/>
        </w:rPr>
        <w:t>(1), 1–14.</w:t>
      </w:r>
    </w:p>
    <w:p w14:paraId="5C7BC753" w14:textId="77777777" w:rsidR="009F1D82" w:rsidRPr="009F1D82" w:rsidRDefault="009F1D82" w:rsidP="009F1D82">
      <w:pPr>
        <w:pStyle w:val="Bibliographie"/>
        <w:rPr>
          <w:rFonts w:ascii="Times New Roman" w:hAnsi="Times New Roman" w:cs="Times New Roman"/>
          <w:sz w:val="20"/>
          <w:lang w:val="en-US"/>
        </w:rPr>
      </w:pPr>
      <w:r w:rsidRPr="009F1D82">
        <w:rPr>
          <w:rFonts w:ascii="Times New Roman" w:hAnsi="Times New Roman" w:cs="Times New Roman"/>
          <w:sz w:val="20"/>
          <w:lang w:val="en-US"/>
        </w:rPr>
        <w:t xml:space="preserve">Sinelnikov, J. X. I., Han, B., &amp; Wishart, D. (2015). MetaboAnalyst 3.0—Making metabolomics more meaningful. </w:t>
      </w:r>
      <w:r w:rsidRPr="009F1D82">
        <w:rPr>
          <w:rFonts w:ascii="Times New Roman" w:hAnsi="Times New Roman" w:cs="Times New Roman"/>
          <w:i/>
          <w:iCs/>
          <w:sz w:val="20"/>
          <w:lang w:val="en-US"/>
        </w:rPr>
        <w:t>Nucleic Acids Res</w:t>
      </w:r>
      <w:r w:rsidRPr="009F1D82">
        <w:rPr>
          <w:rFonts w:ascii="Times New Roman" w:hAnsi="Times New Roman" w:cs="Times New Roman"/>
          <w:sz w:val="20"/>
          <w:lang w:val="en-US"/>
        </w:rPr>
        <w:t xml:space="preserve">, </w:t>
      </w:r>
      <w:r w:rsidRPr="009F1D82">
        <w:rPr>
          <w:rFonts w:ascii="Times New Roman" w:hAnsi="Times New Roman" w:cs="Times New Roman"/>
          <w:i/>
          <w:iCs/>
          <w:sz w:val="20"/>
          <w:lang w:val="en-US"/>
        </w:rPr>
        <w:t>43</w:t>
      </w:r>
      <w:r w:rsidRPr="009F1D82">
        <w:rPr>
          <w:rFonts w:ascii="Times New Roman" w:hAnsi="Times New Roman" w:cs="Times New Roman"/>
          <w:sz w:val="20"/>
          <w:lang w:val="en-US"/>
        </w:rPr>
        <w:t>(W1), W251–W257.</w:t>
      </w:r>
    </w:p>
    <w:p w14:paraId="139AAB66" w14:textId="77777777" w:rsidR="009F1D82" w:rsidRPr="009F1D82" w:rsidRDefault="009F1D82" w:rsidP="009F1D82">
      <w:pPr>
        <w:pStyle w:val="Bibliographie"/>
        <w:rPr>
          <w:rFonts w:ascii="Times New Roman" w:hAnsi="Times New Roman" w:cs="Times New Roman"/>
          <w:sz w:val="20"/>
          <w:lang w:val="en-US"/>
        </w:rPr>
      </w:pPr>
      <w:r w:rsidRPr="009F1D82">
        <w:rPr>
          <w:rFonts w:ascii="Times New Roman" w:hAnsi="Times New Roman" w:cs="Times New Roman"/>
          <w:sz w:val="20"/>
          <w:lang w:val="en-US"/>
        </w:rPr>
        <w:lastRenderedPageBreak/>
        <w:t xml:space="preserve">Summer, L., Amberg, A., Barrett, D., Beale, M., Beger, R., Daykin, C., Fan, T., Fiehn, O., Goodacre, R., &amp; Griffin, J. (2007). Proposed minimum reporting standards for chemical analysis. </w:t>
      </w:r>
      <w:r w:rsidRPr="009F1D82">
        <w:rPr>
          <w:rFonts w:ascii="Times New Roman" w:hAnsi="Times New Roman" w:cs="Times New Roman"/>
          <w:i/>
          <w:iCs/>
          <w:sz w:val="20"/>
          <w:lang w:val="en-US"/>
        </w:rPr>
        <w:t>Metabolomics</w:t>
      </w:r>
      <w:r w:rsidRPr="009F1D82">
        <w:rPr>
          <w:rFonts w:ascii="Times New Roman" w:hAnsi="Times New Roman" w:cs="Times New Roman"/>
          <w:sz w:val="20"/>
          <w:lang w:val="en-US"/>
        </w:rPr>
        <w:t xml:space="preserve">, </w:t>
      </w:r>
      <w:r w:rsidRPr="009F1D82">
        <w:rPr>
          <w:rFonts w:ascii="Times New Roman" w:hAnsi="Times New Roman" w:cs="Times New Roman"/>
          <w:i/>
          <w:iCs/>
          <w:sz w:val="20"/>
          <w:lang w:val="en-US"/>
        </w:rPr>
        <w:t>3</w:t>
      </w:r>
      <w:r w:rsidRPr="009F1D82">
        <w:rPr>
          <w:rFonts w:ascii="Times New Roman" w:hAnsi="Times New Roman" w:cs="Times New Roman"/>
          <w:sz w:val="20"/>
          <w:lang w:val="en-US"/>
        </w:rPr>
        <w:t>(3), 211–221.</w:t>
      </w:r>
    </w:p>
    <w:p w14:paraId="2FAE1F47" w14:textId="77777777" w:rsidR="009F1D82" w:rsidRPr="009F1D82" w:rsidRDefault="009F1D82" w:rsidP="009F1D82">
      <w:pPr>
        <w:pStyle w:val="Bibliographie"/>
        <w:rPr>
          <w:rFonts w:ascii="Times New Roman" w:hAnsi="Times New Roman" w:cs="Times New Roman"/>
          <w:sz w:val="20"/>
          <w:lang w:val="en-US"/>
        </w:rPr>
      </w:pPr>
      <w:r w:rsidRPr="009F1D82">
        <w:rPr>
          <w:rFonts w:ascii="Times New Roman" w:hAnsi="Times New Roman" w:cs="Times New Roman"/>
          <w:sz w:val="20"/>
          <w:lang w:val="en-US"/>
        </w:rPr>
        <w:t xml:space="preserve">Tsugawa, H., Cajka, T., Kind, T., Ma, Y., Higgins, B., Ikeda, K., Kanazawa, M., VanderGheynst, J., Fiehn, O., &amp; Arita, M. (2015). MS-DIAL: data-independent MS/MS deconvolution for comprehensive metabolome analysis. </w:t>
      </w:r>
      <w:r w:rsidRPr="009F1D82">
        <w:rPr>
          <w:rFonts w:ascii="Times New Roman" w:hAnsi="Times New Roman" w:cs="Times New Roman"/>
          <w:i/>
          <w:iCs/>
          <w:sz w:val="20"/>
          <w:lang w:val="en-US"/>
        </w:rPr>
        <w:t>Nature Methods</w:t>
      </w:r>
      <w:r w:rsidRPr="009F1D82">
        <w:rPr>
          <w:rFonts w:ascii="Times New Roman" w:hAnsi="Times New Roman" w:cs="Times New Roman"/>
          <w:sz w:val="20"/>
          <w:lang w:val="en-US"/>
        </w:rPr>
        <w:t xml:space="preserve">, </w:t>
      </w:r>
      <w:r w:rsidRPr="009F1D82">
        <w:rPr>
          <w:rFonts w:ascii="Times New Roman" w:hAnsi="Times New Roman" w:cs="Times New Roman"/>
          <w:i/>
          <w:iCs/>
          <w:sz w:val="20"/>
          <w:lang w:val="en-US"/>
        </w:rPr>
        <w:t>12</w:t>
      </w:r>
      <w:r w:rsidRPr="009F1D82">
        <w:rPr>
          <w:rFonts w:ascii="Times New Roman" w:hAnsi="Times New Roman" w:cs="Times New Roman"/>
          <w:sz w:val="20"/>
          <w:lang w:val="en-US"/>
        </w:rPr>
        <w:t>(6), 523–526.</w:t>
      </w:r>
    </w:p>
    <w:p w14:paraId="45F2BB9D" w14:textId="77777777" w:rsidR="009F1D82" w:rsidRPr="009F1D82" w:rsidRDefault="009F1D82" w:rsidP="009F1D82">
      <w:pPr>
        <w:pStyle w:val="Bibliographie"/>
        <w:rPr>
          <w:rFonts w:ascii="Times New Roman" w:hAnsi="Times New Roman" w:cs="Times New Roman"/>
          <w:sz w:val="20"/>
        </w:rPr>
      </w:pPr>
      <w:r w:rsidRPr="009F1D82">
        <w:rPr>
          <w:rFonts w:ascii="Times New Roman" w:hAnsi="Times New Roman" w:cs="Times New Roman"/>
          <w:sz w:val="20"/>
          <w:lang w:val="en-US"/>
        </w:rPr>
        <w:t xml:space="preserve">Van Der Walt, S., Colbert, S. C., &amp; Varoquaux, G. (2011). The NumPy array: A structure for efficient numerical computation. </w:t>
      </w:r>
      <w:r w:rsidRPr="009F1D82">
        <w:rPr>
          <w:rFonts w:ascii="Times New Roman" w:hAnsi="Times New Roman" w:cs="Times New Roman"/>
          <w:i/>
          <w:iCs/>
          <w:sz w:val="20"/>
        </w:rPr>
        <w:t>Computing in Science &amp; Engineering</w:t>
      </w:r>
      <w:r w:rsidRPr="009F1D82">
        <w:rPr>
          <w:rFonts w:ascii="Times New Roman" w:hAnsi="Times New Roman" w:cs="Times New Roman"/>
          <w:sz w:val="20"/>
        </w:rPr>
        <w:t xml:space="preserve">, </w:t>
      </w:r>
      <w:r w:rsidRPr="009F1D82">
        <w:rPr>
          <w:rFonts w:ascii="Times New Roman" w:hAnsi="Times New Roman" w:cs="Times New Roman"/>
          <w:i/>
          <w:iCs/>
          <w:sz w:val="20"/>
        </w:rPr>
        <w:t>13</w:t>
      </w:r>
      <w:r w:rsidRPr="009F1D82">
        <w:rPr>
          <w:rFonts w:ascii="Times New Roman" w:hAnsi="Times New Roman" w:cs="Times New Roman"/>
          <w:sz w:val="20"/>
        </w:rPr>
        <w:t>(2), 22–30.</w:t>
      </w:r>
    </w:p>
    <w:p w14:paraId="66D4EF44" w14:textId="0015AF66" w:rsidR="00E40D01" w:rsidRDefault="00527D00">
      <w:pPr>
        <w:jc w:val="both"/>
        <w:rPr>
          <w:rFonts w:ascii="Times New Roman" w:hAnsi="Times New Roman" w:cs="Times New Roman"/>
          <w:b/>
          <w:bCs/>
          <w:sz w:val="20"/>
          <w:szCs w:val="20"/>
          <w:lang w:val="en-US"/>
        </w:rPr>
      </w:pPr>
      <w:r>
        <w:rPr>
          <w:rFonts w:ascii="Times New Roman" w:hAnsi="Times New Roman"/>
          <w:b/>
          <w:bCs/>
          <w:sz w:val="20"/>
          <w:szCs w:val="20"/>
        </w:rPr>
        <w:fldChar w:fldCharType="end"/>
      </w:r>
    </w:p>
    <w:sectPr w:rsidR="00E40D01" w:rsidSect="000007EA">
      <w:footerReference w:type="default" r:id="rId9"/>
      <w:pgSz w:w="11906" w:h="16838"/>
      <w:pgMar w:top="1417" w:right="1701" w:bottom="1417" w:left="1701" w:header="0" w:footer="0" w:gutter="0"/>
      <w:lnNumType w:countBy="1" w:restart="continuous"/>
      <w:cols w:space="720"/>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7B8D686" w16cex:dateUtc="2024-05-03T17: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86B85" w14:textId="77777777" w:rsidR="000007EA" w:rsidRDefault="000007EA" w:rsidP="000007EA">
      <w:pPr>
        <w:spacing w:after="0" w:line="240" w:lineRule="auto"/>
      </w:pPr>
      <w:r>
        <w:separator/>
      </w:r>
    </w:p>
  </w:endnote>
  <w:endnote w:type="continuationSeparator" w:id="0">
    <w:p w14:paraId="1807757A" w14:textId="77777777" w:rsidR="000007EA" w:rsidRDefault="000007EA" w:rsidP="00000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FreeSans">
    <w:altName w:val="Cambria"/>
    <w:panose1 w:val="00000000000000000000"/>
    <w:charset w:val="00"/>
    <w:family w:val="roman"/>
    <w:notTrueType/>
    <w:pitch w:val="default"/>
  </w:font>
  <w:font w:name="Charis SIL">
    <w:altName w:val="Calibri"/>
    <w:charset w:val="01"/>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0348889"/>
      <w:docPartObj>
        <w:docPartGallery w:val="Page Numbers (Bottom of Page)"/>
        <w:docPartUnique/>
      </w:docPartObj>
    </w:sdtPr>
    <w:sdtContent>
      <w:p w14:paraId="4297243B" w14:textId="646F80BF" w:rsidR="000007EA" w:rsidRDefault="000007EA">
        <w:pPr>
          <w:pStyle w:val="Pieddepage"/>
          <w:jc w:val="right"/>
        </w:pPr>
        <w:r>
          <w:fldChar w:fldCharType="begin"/>
        </w:r>
        <w:r>
          <w:instrText>PAGE   \* MERGEFORMAT</w:instrText>
        </w:r>
        <w:r>
          <w:fldChar w:fldCharType="separate"/>
        </w:r>
        <w:r>
          <w:rPr>
            <w:lang w:val="fr-FR"/>
          </w:rPr>
          <w:t>2</w:t>
        </w:r>
        <w:r>
          <w:fldChar w:fldCharType="end"/>
        </w:r>
      </w:p>
    </w:sdtContent>
  </w:sdt>
  <w:p w14:paraId="46C4CF35" w14:textId="77777777" w:rsidR="000007EA" w:rsidRDefault="000007E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3CE51" w14:textId="77777777" w:rsidR="000007EA" w:rsidRDefault="000007EA" w:rsidP="000007EA">
      <w:pPr>
        <w:spacing w:after="0" w:line="240" w:lineRule="auto"/>
      </w:pPr>
      <w:r>
        <w:separator/>
      </w:r>
    </w:p>
  </w:footnote>
  <w:footnote w:type="continuationSeparator" w:id="0">
    <w:p w14:paraId="350A129A" w14:textId="77777777" w:rsidR="000007EA" w:rsidRDefault="000007EA" w:rsidP="000007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01"/>
    <w:rsid w:val="000007EA"/>
    <w:rsid w:val="000855DB"/>
    <w:rsid w:val="000C505F"/>
    <w:rsid w:val="000E12F1"/>
    <w:rsid w:val="0011743B"/>
    <w:rsid w:val="00152379"/>
    <w:rsid w:val="00154435"/>
    <w:rsid w:val="00165CC3"/>
    <w:rsid w:val="00177CE2"/>
    <w:rsid w:val="0018273B"/>
    <w:rsid w:val="002057D7"/>
    <w:rsid w:val="00221732"/>
    <w:rsid w:val="002C7226"/>
    <w:rsid w:val="00324E7B"/>
    <w:rsid w:val="00361570"/>
    <w:rsid w:val="003954D3"/>
    <w:rsid w:val="0044752A"/>
    <w:rsid w:val="004C5810"/>
    <w:rsid w:val="00527D00"/>
    <w:rsid w:val="005A4B1C"/>
    <w:rsid w:val="0069643F"/>
    <w:rsid w:val="007C09C4"/>
    <w:rsid w:val="00801560"/>
    <w:rsid w:val="00801F73"/>
    <w:rsid w:val="008206F2"/>
    <w:rsid w:val="0082765A"/>
    <w:rsid w:val="0083665F"/>
    <w:rsid w:val="00843E30"/>
    <w:rsid w:val="0085276B"/>
    <w:rsid w:val="00870AC1"/>
    <w:rsid w:val="009640BB"/>
    <w:rsid w:val="009F1D82"/>
    <w:rsid w:val="009F31B8"/>
    <w:rsid w:val="00A3030E"/>
    <w:rsid w:val="00B72CA8"/>
    <w:rsid w:val="00B8300B"/>
    <w:rsid w:val="00BB0410"/>
    <w:rsid w:val="00BB59DB"/>
    <w:rsid w:val="00BC1429"/>
    <w:rsid w:val="00BE73A9"/>
    <w:rsid w:val="00C559B2"/>
    <w:rsid w:val="00C6577B"/>
    <w:rsid w:val="00CA1AFA"/>
    <w:rsid w:val="00CA6304"/>
    <w:rsid w:val="00D30260"/>
    <w:rsid w:val="00D94938"/>
    <w:rsid w:val="00DC0E0B"/>
    <w:rsid w:val="00DD7368"/>
    <w:rsid w:val="00E40D01"/>
    <w:rsid w:val="00E50743"/>
    <w:rsid w:val="00F37CF1"/>
    <w:rsid w:val="00F5654A"/>
    <w:rsid w:val="00F75FD1"/>
  </w:rsids>
  <m:mathPr>
    <m:mathFont m:val="Cambria Math"/>
    <m:brkBin m:val="before"/>
    <m:brkBinSub m:val="--"/>
    <m:smallFrac m:val="0"/>
    <m:dispDef/>
    <m:lMargin m:val="0"/>
    <m:rMargin m:val="0"/>
    <m:defJc m:val="centerGroup"/>
    <m:wrapIndent m:val="1440"/>
    <m:intLim m:val="subSup"/>
    <m:naryLim m:val="undOvr"/>
  </m:mathPr>
  <w:themeFontLang w:val="pt-BR" w:eastAsi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D4EF14"/>
  <w15:docId w15:val="{6FE55210-44EC-483F-AEB6-768C28EB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1FDD"/>
    <w:pPr>
      <w:spacing w:after="160" w:line="259" w:lineRule="auto"/>
    </w:pPr>
    <w:rPr>
      <w:kern w:val="2"/>
      <w:lang w:val="pt-BR"/>
    </w:rPr>
  </w:style>
  <w:style w:type="paragraph" w:styleId="Titre1">
    <w:name w:val="heading 1"/>
    <w:basedOn w:val="Normal"/>
    <w:next w:val="Normal"/>
    <w:link w:val="Titre1Car"/>
    <w:uiPriority w:val="9"/>
    <w:qFormat/>
    <w:rsid w:val="00071F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71F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71FD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71FD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71FD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71FD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71FD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71FD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71FD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071FD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qFormat/>
    <w:rsid w:val="00071FD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qFormat/>
    <w:rsid w:val="00071FD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qFormat/>
    <w:rsid w:val="00071FD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qFormat/>
    <w:rsid w:val="00071FDD"/>
    <w:rPr>
      <w:rFonts w:eastAsiaTheme="majorEastAsia" w:cstheme="majorBidi"/>
      <w:color w:val="2F5496" w:themeColor="accent1" w:themeShade="BF"/>
    </w:rPr>
  </w:style>
  <w:style w:type="character" w:customStyle="1" w:styleId="Titre6Car">
    <w:name w:val="Titre 6 Car"/>
    <w:basedOn w:val="Policepardfaut"/>
    <w:link w:val="Titre6"/>
    <w:uiPriority w:val="9"/>
    <w:semiHidden/>
    <w:qFormat/>
    <w:rsid w:val="00071FD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071FDD"/>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071FD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071FDD"/>
    <w:rPr>
      <w:rFonts w:eastAsiaTheme="majorEastAsia" w:cstheme="majorBidi"/>
      <w:color w:val="272727" w:themeColor="text1" w:themeTint="D8"/>
    </w:rPr>
  </w:style>
  <w:style w:type="character" w:customStyle="1" w:styleId="TitreCar">
    <w:name w:val="Titre Car"/>
    <w:basedOn w:val="Policepardfaut"/>
    <w:link w:val="Titre"/>
    <w:uiPriority w:val="10"/>
    <w:qFormat/>
    <w:rsid w:val="00071FDD"/>
    <w:rPr>
      <w:rFonts w:asciiTheme="majorHAnsi" w:eastAsiaTheme="majorEastAsia" w:hAnsiTheme="majorHAnsi" w:cstheme="majorBidi"/>
      <w:spacing w:val="-10"/>
      <w:kern w:val="2"/>
      <w:sz w:val="56"/>
      <w:szCs w:val="56"/>
    </w:rPr>
  </w:style>
  <w:style w:type="character" w:customStyle="1" w:styleId="Sous-titreCar">
    <w:name w:val="Sous-titre Car"/>
    <w:basedOn w:val="Policepardfaut"/>
    <w:link w:val="Sous-titre"/>
    <w:uiPriority w:val="11"/>
    <w:qFormat/>
    <w:rsid w:val="00071FDD"/>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071FDD"/>
    <w:rPr>
      <w:i/>
      <w:iCs/>
      <w:color w:val="404040" w:themeColor="text1" w:themeTint="BF"/>
    </w:rPr>
  </w:style>
  <w:style w:type="character" w:styleId="Accentuationintense">
    <w:name w:val="Intense Emphasis"/>
    <w:basedOn w:val="Policepardfaut"/>
    <w:uiPriority w:val="21"/>
    <w:qFormat/>
    <w:rsid w:val="00071FDD"/>
    <w:rPr>
      <w:i/>
      <w:iCs/>
      <w:color w:val="2F5496" w:themeColor="accent1" w:themeShade="BF"/>
    </w:rPr>
  </w:style>
  <w:style w:type="character" w:customStyle="1" w:styleId="CitationintenseCar">
    <w:name w:val="Citation intense Car"/>
    <w:basedOn w:val="Policepardfaut"/>
    <w:link w:val="Citationintense"/>
    <w:uiPriority w:val="30"/>
    <w:qFormat/>
    <w:rsid w:val="00071FDD"/>
    <w:rPr>
      <w:i/>
      <w:iCs/>
      <w:color w:val="2F5496" w:themeColor="accent1" w:themeShade="BF"/>
    </w:rPr>
  </w:style>
  <w:style w:type="character" w:styleId="Rfrenceintense">
    <w:name w:val="Intense Reference"/>
    <w:basedOn w:val="Policepardfaut"/>
    <w:uiPriority w:val="32"/>
    <w:qFormat/>
    <w:rsid w:val="00071FDD"/>
    <w:rPr>
      <w:b/>
      <w:bCs/>
      <w:smallCaps/>
      <w:color w:val="2F5496" w:themeColor="accent1" w:themeShade="BF"/>
      <w:spacing w:val="5"/>
    </w:rPr>
  </w:style>
  <w:style w:type="character" w:styleId="Marquedecommentaire">
    <w:name w:val="annotation reference"/>
    <w:basedOn w:val="Policepardfaut"/>
    <w:uiPriority w:val="99"/>
    <w:semiHidden/>
    <w:unhideWhenUsed/>
    <w:qFormat/>
    <w:rsid w:val="00071FDD"/>
    <w:rPr>
      <w:sz w:val="16"/>
      <w:szCs w:val="16"/>
    </w:rPr>
  </w:style>
  <w:style w:type="character" w:customStyle="1" w:styleId="CommentaireCar">
    <w:name w:val="Commentaire Car"/>
    <w:basedOn w:val="Policepardfaut"/>
    <w:link w:val="Commentaire"/>
    <w:uiPriority w:val="99"/>
    <w:qFormat/>
    <w:rsid w:val="00071FDD"/>
    <w:rPr>
      <w:kern w:val="2"/>
      <w:sz w:val="20"/>
      <w:szCs w:val="20"/>
      <w:lang w:val="pt-BR"/>
    </w:rPr>
  </w:style>
  <w:style w:type="character" w:styleId="Lienhypertexte">
    <w:name w:val="Hyperlink"/>
    <w:basedOn w:val="Policepardfaut"/>
    <w:uiPriority w:val="99"/>
    <w:unhideWhenUsed/>
    <w:rsid w:val="00071FDD"/>
    <w:rPr>
      <w:color w:val="0563C1" w:themeColor="hyperlink"/>
      <w:u w:val="single"/>
    </w:rPr>
  </w:style>
  <w:style w:type="character" w:styleId="Mentionnonrsolue">
    <w:name w:val="Unresolved Mention"/>
    <w:basedOn w:val="Policepardfaut"/>
    <w:uiPriority w:val="99"/>
    <w:semiHidden/>
    <w:unhideWhenUsed/>
    <w:qFormat/>
    <w:rsid w:val="00071FDD"/>
    <w:rPr>
      <w:color w:val="605E5C"/>
      <w:shd w:val="clear" w:color="auto" w:fill="E1DFDD"/>
    </w:rPr>
  </w:style>
  <w:style w:type="character" w:styleId="Numrodeligne">
    <w:name w:val="line number"/>
  </w:style>
  <w:style w:type="paragraph" w:customStyle="1" w:styleId="Heading">
    <w:name w:val="Heading"/>
    <w:basedOn w:val="Normal"/>
    <w:next w:val="Corpsdetexte"/>
    <w:qFormat/>
    <w:pPr>
      <w:keepNext/>
      <w:spacing w:before="240" w:after="120"/>
    </w:pPr>
    <w:rPr>
      <w:rFonts w:ascii="Liberation Sans" w:eastAsia="Noto Sans" w:hAnsi="Liberation Sans" w:cs="FreeSans"/>
      <w:sz w:val="28"/>
      <w:szCs w:val="28"/>
    </w:rPr>
  </w:style>
  <w:style w:type="paragraph" w:styleId="Corpsdetexte">
    <w:name w:val="Body Text"/>
    <w:basedOn w:val="Normal"/>
    <w:pPr>
      <w:spacing w:after="140" w:line="276" w:lineRule="auto"/>
    </w:p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itre">
    <w:name w:val="Title"/>
    <w:basedOn w:val="Normal"/>
    <w:next w:val="Normal"/>
    <w:link w:val="TitreCar"/>
    <w:uiPriority w:val="10"/>
    <w:qFormat/>
    <w:rsid w:val="00071FDD"/>
    <w:pPr>
      <w:spacing w:after="80" w:line="240" w:lineRule="auto"/>
      <w:contextualSpacing/>
    </w:pPr>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rsid w:val="00071FD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71FDD"/>
    <w:pPr>
      <w:spacing w:before="160"/>
      <w:jc w:val="center"/>
    </w:pPr>
    <w:rPr>
      <w:i/>
      <w:iCs/>
      <w:color w:val="404040" w:themeColor="text1" w:themeTint="BF"/>
    </w:rPr>
  </w:style>
  <w:style w:type="paragraph" w:styleId="Paragraphedeliste">
    <w:name w:val="List Paragraph"/>
    <w:basedOn w:val="Normal"/>
    <w:uiPriority w:val="34"/>
    <w:qFormat/>
    <w:rsid w:val="00071FDD"/>
    <w:pPr>
      <w:ind w:left="720"/>
      <w:contextualSpacing/>
    </w:pPr>
  </w:style>
  <w:style w:type="paragraph" w:styleId="Citationintense">
    <w:name w:val="Intense Quote"/>
    <w:basedOn w:val="Normal"/>
    <w:next w:val="Normal"/>
    <w:link w:val="CitationintenseCar"/>
    <w:uiPriority w:val="30"/>
    <w:qFormat/>
    <w:rsid w:val="00071F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styleId="Commentaire">
    <w:name w:val="annotation text"/>
    <w:basedOn w:val="Normal"/>
    <w:link w:val="CommentaireCar"/>
    <w:uiPriority w:val="99"/>
    <w:unhideWhenUsed/>
    <w:qFormat/>
    <w:rsid w:val="00071FDD"/>
    <w:pPr>
      <w:spacing w:line="240" w:lineRule="auto"/>
    </w:pPr>
    <w:rPr>
      <w:sz w:val="20"/>
      <w:szCs w:val="20"/>
    </w:rPr>
  </w:style>
  <w:style w:type="paragraph" w:customStyle="1" w:styleId="Default">
    <w:name w:val="Default"/>
    <w:qFormat/>
    <w:rsid w:val="00071FDD"/>
    <w:rPr>
      <w:rFonts w:ascii="Charis SIL" w:eastAsia="Calibri" w:hAnsi="Charis SIL" w:cs="Charis SIL"/>
      <w:color w:val="000000"/>
      <w:sz w:val="24"/>
      <w:szCs w:val="24"/>
      <w:lang w:val="pt-BR"/>
    </w:rPr>
  </w:style>
  <w:style w:type="paragraph" w:styleId="Bibliographie">
    <w:name w:val="Bibliography"/>
    <w:basedOn w:val="Normal"/>
    <w:next w:val="Normal"/>
    <w:uiPriority w:val="37"/>
    <w:unhideWhenUsed/>
    <w:qFormat/>
    <w:rsid w:val="00820379"/>
    <w:pPr>
      <w:spacing w:after="0" w:line="480" w:lineRule="auto"/>
      <w:ind w:left="720" w:hanging="720"/>
    </w:pPr>
  </w:style>
  <w:style w:type="paragraph" w:styleId="Rvision">
    <w:name w:val="Revision"/>
    <w:hidden/>
    <w:uiPriority w:val="99"/>
    <w:semiHidden/>
    <w:rsid w:val="002057D7"/>
    <w:pPr>
      <w:suppressAutoHyphens w:val="0"/>
    </w:pPr>
    <w:rPr>
      <w:kern w:val="2"/>
      <w:lang w:val="pt-BR"/>
    </w:rPr>
  </w:style>
  <w:style w:type="paragraph" w:styleId="Objetducommentaire">
    <w:name w:val="annotation subject"/>
    <w:basedOn w:val="Commentaire"/>
    <w:next w:val="Commentaire"/>
    <w:link w:val="ObjetducommentaireCar"/>
    <w:uiPriority w:val="99"/>
    <w:semiHidden/>
    <w:unhideWhenUsed/>
    <w:rsid w:val="00152379"/>
    <w:rPr>
      <w:b/>
      <w:bCs/>
    </w:rPr>
  </w:style>
  <w:style w:type="character" w:customStyle="1" w:styleId="ObjetducommentaireCar">
    <w:name w:val="Objet du commentaire Car"/>
    <w:basedOn w:val="CommentaireCar"/>
    <w:link w:val="Objetducommentaire"/>
    <w:uiPriority w:val="99"/>
    <w:semiHidden/>
    <w:rsid w:val="00152379"/>
    <w:rPr>
      <w:b/>
      <w:bCs/>
      <w:kern w:val="2"/>
      <w:sz w:val="20"/>
      <w:szCs w:val="20"/>
      <w:lang w:val="pt-BR"/>
    </w:rPr>
  </w:style>
  <w:style w:type="paragraph" w:styleId="Textedebulles">
    <w:name w:val="Balloon Text"/>
    <w:basedOn w:val="Normal"/>
    <w:link w:val="TextedebullesCar"/>
    <w:uiPriority w:val="99"/>
    <w:semiHidden/>
    <w:unhideWhenUsed/>
    <w:rsid w:val="000007E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007EA"/>
    <w:rPr>
      <w:rFonts w:ascii="Segoe UI" w:hAnsi="Segoe UI" w:cs="Segoe UI"/>
      <w:kern w:val="2"/>
      <w:sz w:val="18"/>
      <w:szCs w:val="18"/>
      <w:lang w:val="pt-BR"/>
    </w:rPr>
  </w:style>
  <w:style w:type="paragraph" w:styleId="En-tte">
    <w:name w:val="header"/>
    <w:basedOn w:val="Normal"/>
    <w:link w:val="En-tteCar"/>
    <w:uiPriority w:val="99"/>
    <w:unhideWhenUsed/>
    <w:rsid w:val="000007EA"/>
    <w:pPr>
      <w:tabs>
        <w:tab w:val="center" w:pos="4536"/>
        <w:tab w:val="right" w:pos="9072"/>
      </w:tabs>
      <w:spacing w:after="0" w:line="240" w:lineRule="auto"/>
    </w:pPr>
  </w:style>
  <w:style w:type="character" w:customStyle="1" w:styleId="En-tteCar">
    <w:name w:val="En-tête Car"/>
    <w:basedOn w:val="Policepardfaut"/>
    <w:link w:val="En-tte"/>
    <w:uiPriority w:val="99"/>
    <w:rsid w:val="000007EA"/>
    <w:rPr>
      <w:kern w:val="2"/>
      <w:lang w:val="pt-BR"/>
    </w:rPr>
  </w:style>
  <w:style w:type="paragraph" w:styleId="Pieddepage">
    <w:name w:val="footer"/>
    <w:basedOn w:val="Normal"/>
    <w:link w:val="PieddepageCar"/>
    <w:uiPriority w:val="99"/>
    <w:unhideWhenUsed/>
    <w:rsid w:val="000007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07EA"/>
    <w:rPr>
      <w:kern w:val="2"/>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ariana.ferreira@unirio.br" TargetMode="External"/><Relationship Id="rId3" Type="http://schemas.openxmlformats.org/officeDocument/2006/relationships/webSettings" Target="webSettings.xml"/><Relationship Id="rId7" Type="http://schemas.openxmlformats.org/officeDocument/2006/relationships/hyperlink" Target="mailto:Pierre.Petriacq@inrae.fr" TargetMode="External"/><Relationship Id="rId12"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llena.barros-santos@inrae.f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3696</Words>
  <Characters>22105</Characters>
  <Application>Microsoft Office Word</Application>
  <DocSecurity>0</DocSecurity>
  <Lines>350</Lines>
  <Paragraphs>114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Pimentel</dc:creator>
  <dc:description/>
  <cp:lastModifiedBy>Millena Barros-Santos</cp:lastModifiedBy>
  <cp:revision>2</cp:revision>
  <dcterms:created xsi:type="dcterms:W3CDTF">2024-05-20T15:23:00Z</dcterms:created>
  <dcterms:modified xsi:type="dcterms:W3CDTF">2024-05-20T15:23:00Z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cf54b946-12c0-449f-b0e8-25125b69eb6f</vt:lpwstr>
  </property>
  <property fmtid="{D5CDD505-2E9C-101B-9397-08002B2CF9AE}" pid="3" name="ZOTERO_PREF_1">
    <vt:lpwstr>&lt;data data-version="3" zotero-version="6.0.36"&gt;&lt;session id="PTqUSPmx"/&gt;&lt;style id="http://www.zotero.org/styles/apa" locale="en-US" hasBibliography="1" bibliographyStyleHasBeenSet="1"/&gt;&lt;prefs&gt;&lt;pref name="fieldType" value="Field"/&gt;&lt;/prefs&gt;&lt;/data&gt;</vt:lpwstr>
  </property>
</Properties>
</file>