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40A33" w14:textId="77777777" w:rsidR="00232EBF" w:rsidRDefault="00232EBF" w:rsidP="00232EBF">
      <w:pPr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Supporting Information</w:t>
      </w:r>
    </w:p>
    <w:p w14:paraId="0010FCDD" w14:textId="64C9E487" w:rsidR="00977481" w:rsidRDefault="00977481" w:rsidP="00977481">
      <w:pPr>
        <w:ind w:firstLine="0"/>
        <w:rPr>
          <w:sz w:val="20"/>
          <w:szCs w:val="20"/>
        </w:rPr>
      </w:pPr>
      <w:r>
        <w:t>To ensure accurate measurement and control of the light intensity used during the procedure, we employed a power meter to quantify the intensity of the light being delivered to the cornea. During the crosslinking process, a collimator was utilized to provide focused illumination, directing the light into a narrow beam. In this case, the collimator was positioned above the cornea, allowing the light to be precisely directed onto the treatment area.</w:t>
      </w:r>
    </w:p>
    <w:p w14:paraId="7E4389F8" w14:textId="77777777" w:rsidR="00977481" w:rsidRDefault="00977481" w:rsidP="00232EBF">
      <w:pPr>
        <w:ind w:firstLine="0"/>
        <w:rPr>
          <w:b/>
          <w:sz w:val="24"/>
          <w:szCs w:val="24"/>
        </w:rPr>
      </w:pPr>
    </w:p>
    <w:p w14:paraId="7156FB38" w14:textId="30F07E6B" w:rsidR="003E7879" w:rsidRDefault="003E7879" w:rsidP="00232EBF">
      <w:pPr>
        <w:ind w:firstLine="0"/>
        <w:rPr>
          <w:b/>
          <w:sz w:val="24"/>
          <w:szCs w:val="24"/>
        </w:rPr>
      </w:pPr>
      <w:r>
        <w:rPr>
          <w:noProof/>
          <w:sz w:val="20"/>
          <w:szCs w:val="20"/>
        </w:rPr>
        <w:drawing>
          <wp:inline distT="0" distB="0" distL="0" distR="0" wp14:anchorId="152E9814" wp14:editId="7392815D">
            <wp:extent cx="5731510" cy="2634284"/>
            <wp:effectExtent l="0" t="0" r="0" b="0"/>
            <wp:docPr id="257" name="image5.png" descr="A close-up of a microscop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5.png" descr="A close-up of a microscope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42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F7AC87" w14:textId="78C5D5BA" w:rsidR="00FB4F67" w:rsidRDefault="00A308A2" w:rsidP="00331C73">
      <w:pPr>
        <w:spacing w:line="240" w:lineRule="auto"/>
        <w:ind w:firstLine="0"/>
        <w:rPr>
          <w:sz w:val="20"/>
          <w:szCs w:val="20"/>
        </w:rPr>
      </w:pPr>
      <w:r>
        <w:rPr>
          <w:b/>
          <w:sz w:val="20"/>
          <w:szCs w:val="20"/>
        </w:rPr>
        <w:t xml:space="preserve">Supp. </w:t>
      </w:r>
      <w:r w:rsidR="00FB4F67">
        <w:rPr>
          <w:b/>
          <w:sz w:val="20"/>
          <w:szCs w:val="20"/>
        </w:rPr>
        <w:t>Figure 1.</w:t>
      </w:r>
      <w:r w:rsidR="00FB4F67">
        <w:rPr>
          <w:sz w:val="20"/>
          <w:szCs w:val="20"/>
        </w:rPr>
        <w:t xml:space="preserve"> Overview of corneal crosslinking setup. (A) Metal ring </w:t>
      </w:r>
      <w:r w:rsidR="00942DE7">
        <w:rPr>
          <w:sz w:val="20"/>
          <w:szCs w:val="20"/>
        </w:rPr>
        <w:t xml:space="preserve">7 </w:t>
      </w:r>
      <w:r w:rsidR="00FB4F67">
        <w:rPr>
          <w:sz w:val="20"/>
          <w:szCs w:val="20"/>
        </w:rPr>
        <w:t>mm prepared to protect the limbus, the sclera, and conjunctiva, (B) Position of the ring on the eye during light illumination, (C) Irradiation dose in the lightning setup was measured with a power meter to ensure the correct amount of light given, (D) Application of light illumination on cornea to accelerate crosslinking procedure.</w:t>
      </w:r>
    </w:p>
    <w:p w14:paraId="2105E1DD" w14:textId="77777777" w:rsidR="003E7879" w:rsidRDefault="003E7879" w:rsidP="00232EBF">
      <w:pPr>
        <w:ind w:firstLine="0"/>
        <w:rPr>
          <w:b/>
          <w:sz w:val="24"/>
          <w:szCs w:val="24"/>
        </w:rPr>
      </w:pPr>
    </w:p>
    <w:p w14:paraId="26D80CE3" w14:textId="77777777" w:rsidR="00232EBF" w:rsidRDefault="00232EBF" w:rsidP="00232EBF">
      <w:pPr>
        <w:spacing w:before="60" w:after="60"/>
        <w:rPr>
          <w:b/>
        </w:rPr>
      </w:pPr>
      <w:r>
        <w:rPr>
          <w:b/>
          <w:noProof/>
        </w:rPr>
        <w:drawing>
          <wp:inline distT="114300" distB="114300" distL="114300" distR="114300" wp14:anchorId="3CBC371C" wp14:editId="1B9B0C1C">
            <wp:extent cx="5943600" cy="1257300"/>
            <wp:effectExtent l="0" t="0" r="0" b="0"/>
            <wp:docPr id="253" name="image6.png" descr="Close-up of a cat's mout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6.png" descr="Close-up of a cat's mouth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5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732972" w14:textId="7AEC2FA4" w:rsidR="00232EBF" w:rsidRDefault="00232EBF" w:rsidP="00331C73">
      <w:pPr>
        <w:spacing w:line="240" w:lineRule="auto"/>
        <w:ind w:firstLine="0"/>
        <w:rPr>
          <w:sz w:val="20"/>
          <w:szCs w:val="20"/>
        </w:rPr>
      </w:pPr>
      <w:r>
        <w:rPr>
          <w:b/>
          <w:sz w:val="20"/>
          <w:szCs w:val="20"/>
        </w:rPr>
        <w:t xml:space="preserve">Supp. Figure </w:t>
      </w:r>
      <w:r w:rsidR="00FB4F67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Macroscopic image of the riboflavin group treated with </w:t>
      </w:r>
      <w:r w:rsidR="0014517F">
        <w:rPr>
          <w:sz w:val="20"/>
          <w:szCs w:val="20"/>
        </w:rPr>
        <w:t xml:space="preserve">1.8 </w:t>
      </w:r>
      <w:r>
        <w:rPr>
          <w:sz w:val="20"/>
          <w:szCs w:val="20"/>
        </w:rPr>
        <w:t>J/cm2 UV-A (n=6). Severe complication with corneal perforation observed due to UV-A irradiation in rat corneas. Eyes were treated with antibiotics until the rats were euthanized.</w:t>
      </w:r>
    </w:p>
    <w:p w14:paraId="6209D11B" w14:textId="77777777" w:rsidR="00232EBF" w:rsidRDefault="00232EBF" w:rsidP="00232EBF">
      <w:pPr>
        <w:spacing w:line="360" w:lineRule="auto"/>
        <w:ind w:firstLine="0"/>
        <w:rPr>
          <w:sz w:val="20"/>
          <w:szCs w:val="20"/>
        </w:rPr>
      </w:pPr>
    </w:p>
    <w:p w14:paraId="2DA7D8B8" w14:textId="7F413367" w:rsidR="00232EBF" w:rsidRDefault="00232EBF" w:rsidP="00331C73">
      <w:pPr>
        <w:spacing w:before="60" w:after="60" w:line="240" w:lineRule="auto"/>
        <w:rPr>
          <w:sz w:val="20"/>
          <w:szCs w:val="20"/>
        </w:rPr>
      </w:pPr>
      <w:r>
        <w:rPr>
          <w:noProof/>
        </w:rPr>
        <w:lastRenderedPageBreak/>
        <w:drawing>
          <wp:inline distT="114300" distB="114300" distL="114300" distR="114300" wp14:anchorId="262C46F8" wp14:editId="0BAB65CC">
            <wp:extent cx="5943600" cy="2413000"/>
            <wp:effectExtent l="0" t="0" r="0" b="0"/>
            <wp:docPr id="252" name="image4.jpg" descr="A collage of images of different types of cell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4.jpg" descr="A collage of images of different types of cell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20"/>
          <w:szCs w:val="20"/>
        </w:rPr>
        <w:t xml:space="preserve">Supp. Figure </w:t>
      </w:r>
      <w:r w:rsidR="00FB4F67">
        <w:rPr>
          <w:b/>
          <w:sz w:val="20"/>
          <w:szCs w:val="20"/>
        </w:rPr>
        <w:t>3</w:t>
      </w:r>
      <w:r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Histological and cell death examination of control and the riboflavin group treated with </w:t>
      </w:r>
      <w:r w:rsidR="0014517F">
        <w:rPr>
          <w:sz w:val="20"/>
          <w:szCs w:val="20"/>
        </w:rPr>
        <w:t xml:space="preserve">1.8 </w:t>
      </w:r>
      <w:r>
        <w:rPr>
          <w:sz w:val="20"/>
          <w:szCs w:val="20"/>
        </w:rPr>
        <w:t xml:space="preserve">J/cm2 UV-A. Corneal fibrosis was observed as a response to injury in the riboflavin group. Irregular collagen fiber and neovascularization were also found with hematoxylin and eosin staining.  Increase in the cell death following </w:t>
      </w:r>
      <w:r w:rsidR="0014517F">
        <w:rPr>
          <w:sz w:val="20"/>
          <w:szCs w:val="20"/>
        </w:rPr>
        <w:t xml:space="preserve">1.8 </w:t>
      </w:r>
      <w:r>
        <w:rPr>
          <w:sz w:val="20"/>
          <w:szCs w:val="20"/>
        </w:rPr>
        <w:t>J/cm2 UV-A</w:t>
      </w:r>
      <w:r w:rsidR="000A1614">
        <w:rPr>
          <w:sz w:val="20"/>
          <w:szCs w:val="20"/>
        </w:rPr>
        <w:t xml:space="preserve">. </w:t>
      </w:r>
      <w:r>
        <w:rPr>
          <w:sz w:val="20"/>
          <w:szCs w:val="20"/>
        </w:rPr>
        <w:t>Scale bars represent 50 µm.</w:t>
      </w:r>
    </w:p>
    <w:p w14:paraId="1B31D181" w14:textId="77777777" w:rsidR="00232EBF" w:rsidRDefault="00232EBF" w:rsidP="00232EBF">
      <w:pPr>
        <w:spacing w:before="60" w:after="60" w:line="360" w:lineRule="auto"/>
        <w:rPr>
          <w:sz w:val="20"/>
          <w:szCs w:val="20"/>
        </w:rPr>
      </w:pPr>
    </w:p>
    <w:p w14:paraId="613F005A" w14:textId="77777777" w:rsidR="00232EBF" w:rsidRDefault="00232EBF" w:rsidP="00232EBF">
      <w:pPr>
        <w:spacing w:before="60" w:after="60" w:line="360" w:lineRule="auto"/>
        <w:rPr>
          <w:sz w:val="20"/>
          <w:szCs w:val="20"/>
        </w:rPr>
      </w:pPr>
    </w:p>
    <w:p w14:paraId="48FD6944" w14:textId="77777777" w:rsidR="00232EBF" w:rsidRDefault="00232EBF" w:rsidP="00232EBF">
      <w:pPr>
        <w:spacing w:before="60" w:after="60" w:line="360" w:lineRule="auto"/>
        <w:rPr>
          <w:sz w:val="20"/>
          <w:szCs w:val="20"/>
        </w:rPr>
      </w:pPr>
    </w:p>
    <w:p w14:paraId="796FD141" w14:textId="77777777" w:rsidR="0011557B" w:rsidRDefault="0011557B"/>
    <w:sectPr w:rsidR="001155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0BA"/>
    <w:rsid w:val="00031BFC"/>
    <w:rsid w:val="0007445B"/>
    <w:rsid w:val="000A1614"/>
    <w:rsid w:val="0011557B"/>
    <w:rsid w:val="0014517F"/>
    <w:rsid w:val="00210C03"/>
    <w:rsid w:val="00232EBF"/>
    <w:rsid w:val="003131EC"/>
    <w:rsid w:val="00331C73"/>
    <w:rsid w:val="003E7879"/>
    <w:rsid w:val="00421CB7"/>
    <w:rsid w:val="00444766"/>
    <w:rsid w:val="00450A39"/>
    <w:rsid w:val="00541619"/>
    <w:rsid w:val="005D0E66"/>
    <w:rsid w:val="00641121"/>
    <w:rsid w:val="00680F29"/>
    <w:rsid w:val="006F2D7D"/>
    <w:rsid w:val="00836A41"/>
    <w:rsid w:val="00942DE7"/>
    <w:rsid w:val="00977481"/>
    <w:rsid w:val="009C40BA"/>
    <w:rsid w:val="00A23B81"/>
    <w:rsid w:val="00A308A2"/>
    <w:rsid w:val="00BA17F4"/>
    <w:rsid w:val="00BA6642"/>
    <w:rsid w:val="00BF05A6"/>
    <w:rsid w:val="00D917BD"/>
    <w:rsid w:val="00E361A3"/>
    <w:rsid w:val="00E766D5"/>
    <w:rsid w:val="00EB2117"/>
    <w:rsid w:val="00ED1B61"/>
    <w:rsid w:val="00F316BF"/>
    <w:rsid w:val="00F42253"/>
    <w:rsid w:val="00F874B9"/>
    <w:rsid w:val="00FB1790"/>
    <w:rsid w:val="00FB4F67"/>
    <w:rsid w:val="00FC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80F217"/>
  <w15:chartTrackingRefBased/>
  <w15:docId w15:val="{4B9113D0-9185-2543-996B-300353F7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EBF"/>
    <w:pPr>
      <w:spacing w:after="31" w:line="487" w:lineRule="auto"/>
      <w:ind w:left="-17" w:firstLine="284"/>
      <w:jc w:val="both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4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GULZAR</dc:creator>
  <cp:keywords/>
  <dc:description/>
  <cp:lastModifiedBy>AYESHA GULZAR</cp:lastModifiedBy>
  <cp:revision>15</cp:revision>
  <dcterms:created xsi:type="dcterms:W3CDTF">2023-09-20T07:22:00Z</dcterms:created>
  <dcterms:modified xsi:type="dcterms:W3CDTF">2024-05-20T10:40:00Z</dcterms:modified>
</cp:coreProperties>
</file>