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1405" w:rsidRPr="002B5846" w:rsidRDefault="00EC1405" w:rsidP="00EC1405">
      <w:pPr>
        <w:suppressLineNumbers/>
        <w:spacing w:line="480" w:lineRule="auto"/>
        <w:rPr>
          <w:rFonts w:ascii="Times New Roman" w:hAnsi="Times New Roman" w:cs="Times New Roman"/>
          <w:b/>
          <w:sz w:val="28"/>
          <w:szCs w:val="28"/>
        </w:rPr>
      </w:pPr>
      <w:r w:rsidRPr="002B5846">
        <w:rPr>
          <w:rFonts w:ascii="Times New Roman" w:hAnsi="Times New Roman" w:cs="Times New Roman"/>
          <w:b/>
          <w:sz w:val="28"/>
          <w:szCs w:val="28"/>
        </w:rPr>
        <w:t>List of Supplem</w:t>
      </w:r>
      <w:r w:rsidR="00081C4E" w:rsidRPr="002B5846">
        <w:rPr>
          <w:rFonts w:ascii="Times New Roman" w:hAnsi="Times New Roman" w:cs="Times New Roman"/>
          <w:b/>
          <w:sz w:val="28"/>
          <w:szCs w:val="28"/>
        </w:rPr>
        <w:t>e</w:t>
      </w:r>
      <w:r w:rsidRPr="002B5846">
        <w:rPr>
          <w:rFonts w:ascii="Times New Roman" w:hAnsi="Times New Roman" w:cs="Times New Roman"/>
          <w:b/>
          <w:sz w:val="28"/>
          <w:szCs w:val="28"/>
        </w:rPr>
        <w:t>ntal information for ‘</w:t>
      </w:r>
      <w:r w:rsidR="00771829" w:rsidRPr="003A1073">
        <w:rPr>
          <w:rFonts w:ascii="Times New Roman" w:hAnsi="Times New Roman" w:cs="Times New Roman"/>
          <w:b/>
          <w:sz w:val="28"/>
          <w:szCs w:val="28"/>
        </w:rPr>
        <w:t>Disruption of β-Catenin</w:t>
      </w:r>
      <w:r w:rsidR="00771829">
        <w:rPr>
          <w:rFonts w:ascii="Times New Roman" w:hAnsi="Times New Roman" w:cs="Times New Roman"/>
          <w:b/>
          <w:sz w:val="28"/>
          <w:szCs w:val="28"/>
        </w:rPr>
        <w:t xml:space="preserve"> Destruction Complex</w:t>
      </w:r>
      <w:r w:rsidR="00771829" w:rsidRPr="003A1073">
        <w:rPr>
          <w:rFonts w:ascii="Times New Roman" w:hAnsi="Times New Roman" w:cs="Times New Roman"/>
          <w:b/>
          <w:sz w:val="28"/>
          <w:szCs w:val="28"/>
        </w:rPr>
        <w:t xml:space="preserve"> by Eph</w:t>
      </w:r>
      <w:r w:rsidR="00771829">
        <w:rPr>
          <w:rFonts w:ascii="Times New Roman" w:hAnsi="Times New Roman" w:cs="Times New Roman"/>
          <w:b/>
          <w:sz w:val="28"/>
          <w:szCs w:val="28"/>
        </w:rPr>
        <w:t>exin1</w:t>
      </w:r>
      <w:r w:rsidR="00771829" w:rsidRPr="003A1073">
        <w:rPr>
          <w:rFonts w:ascii="Times New Roman" w:hAnsi="Times New Roman" w:cs="Times New Roman"/>
          <w:b/>
          <w:sz w:val="28"/>
          <w:szCs w:val="28"/>
        </w:rPr>
        <w:t>-Axin1 Interaction Promotes Colorectal Cancer Proliferation</w:t>
      </w:r>
      <w:r w:rsidRPr="002B5846">
        <w:rPr>
          <w:rFonts w:ascii="Times New Roman" w:hAnsi="Times New Roman" w:cs="Times New Roman"/>
          <w:b/>
          <w:sz w:val="28"/>
          <w:szCs w:val="28"/>
        </w:rPr>
        <w:t>’</w:t>
      </w:r>
    </w:p>
    <w:p w:rsidR="00EC1405" w:rsidRPr="002B5846" w:rsidRDefault="00490679" w:rsidP="00EC1405">
      <w:pPr>
        <w:spacing w:line="360" w:lineRule="auto"/>
        <w:rPr>
          <w:rFonts w:ascii="Times New Roman" w:hAnsi="Times New Roman" w:cs="Times New Roman"/>
          <w:b/>
          <w:sz w:val="24"/>
          <w:szCs w:val="24"/>
        </w:rPr>
      </w:pPr>
      <w:r w:rsidRPr="002B5846">
        <w:rPr>
          <w:rFonts w:ascii="Times New Roman" w:hAnsi="Times New Roman" w:cs="Times New Roman"/>
          <w:b/>
          <w:sz w:val="24"/>
          <w:szCs w:val="24"/>
        </w:rPr>
        <w:t>Supplementa</w:t>
      </w:r>
      <w:r w:rsidR="00A05CA6">
        <w:rPr>
          <w:rFonts w:ascii="Times New Roman" w:hAnsi="Times New Roman" w:cs="Times New Roman"/>
          <w:b/>
          <w:sz w:val="24"/>
          <w:szCs w:val="24"/>
        </w:rPr>
        <w:t>ry</w:t>
      </w:r>
      <w:r w:rsidRPr="002B5846">
        <w:rPr>
          <w:rFonts w:ascii="Times New Roman" w:hAnsi="Times New Roman" w:cs="Times New Roman"/>
          <w:b/>
          <w:sz w:val="24"/>
          <w:szCs w:val="24"/>
        </w:rPr>
        <w:t xml:space="preserve"> Figure Legends and Figures…………………………………………p2-2</w:t>
      </w:r>
      <w:r w:rsidR="00DA7CA0">
        <w:rPr>
          <w:rFonts w:ascii="Times New Roman" w:hAnsi="Times New Roman" w:cs="Times New Roman"/>
          <w:b/>
          <w:sz w:val="24"/>
          <w:szCs w:val="24"/>
        </w:rPr>
        <w:t>0</w:t>
      </w:r>
    </w:p>
    <w:p w:rsidR="008E6022" w:rsidRPr="002B5846" w:rsidRDefault="00490679" w:rsidP="008E6022">
      <w:pPr>
        <w:spacing w:line="360" w:lineRule="auto"/>
        <w:rPr>
          <w:rFonts w:ascii="Times New Roman" w:hAnsi="Times New Roman" w:cs="Times New Roman"/>
          <w:b/>
          <w:sz w:val="24"/>
          <w:szCs w:val="24"/>
        </w:rPr>
      </w:pPr>
      <w:r w:rsidRPr="002B5846">
        <w:rPr>
          <w:rFonts w:ascii="Times New Roman" w:hAnsi="Times New Roman" w:cs="Times New Roman"/>
          <w:b/>
          <w:sz w:val="24"/>
          <w:szCs w:val="24"/>
        </w:rPr>
        <w:t>Supplementa</w:t>
      </w:r>
      <w:r w:rsidR="00A05CA6">
        <w:rPr>
          <w:rFonts w:ascii="Times New Roman" w:hAnsi="Times New Roman" w:cs="Times New Roman"/>
          <w:b/>
          <w:sz w:val="24"/>
          <w:szCs w:val="24"/>
        </w:rPr>
        <w:t>ry</w:t>
      </w:r>
      <w:r w:rsidRPr="002B5846">
        <w:rPr>
          <w:rFonts w:ascii="Times New Roman" w:hAnsi="Times New Roman" w:cs="Times New Roman"/>
          <w:b/>
          <w:sz w:val="24"/>
          <w:szCs w:val="24"/>
        </w:rPr>
        <w:t xml:space="preserve"> Tables…………………………………………………………………</w:t>
      </w:r>
      <w:r w:rsidR="008E6022" w:rsidRPr="002B5846">
        <w:rPr>
          <w:rFonts w:ascii="Times New Roman" w:hAnsi="Times New Roman" w:cs="Times New Roman"/>
          <w:b/>
          <w:sz w:val="24"/>
          <w:szCs w:val="24"/>
        </w:rPr>
        <w:t>p2</w:t>
      </w:r>
      <w:r w:rsidR="00DA7CA0">
        <w:rPr>
          <w:rFonts w:ascii="Times New Roman" w:hAnsi="Times New Roman" w:cs="Times New Roman"/>
          <w:b/>
          <w:sz w:val="24"/>
          <w:szCs w:val="24"/>
        </w:rPr>
        <w:t>1</w:t>
      </w:r>
      <w:r w:rsidR="008E6022" w:rsidRPr="002B5846">
        <w:rPr>
          <w:rFonts w:ascii="Times New Roman" w:hAnsi="Times New Roman" w:cs="Times New Roman"/>
          <w:b/>
          <w:sz w:val="24"/>
          <w:szCs w:val="24"/>
        </w:rPr>
        <w:t>-2</w:t>
      </w:r>
      <w:r w:rsidR="00DA7CA0">
        <w:rPr>
          <w:rFonts w:ascii="Times New Roman" w:hAnsi="Times New Roman" w:cs="Times New Roman"/>
          <w:b/>
          <w:sz w:val="24"/>
          <w:szCs w:val="24"/>
        </w:rPr>
        <w:t>3</w:t>
      </w:r>
    </w:p>
    <w:p w:rsidR="002B5846" w:rsidRPr="002B5846" w:rsidRDefault="002B5846" w:rsidP="008E6022">
      <w:pPr>
        <w:spacing w:line="360" w:lineRule="auto"/>
        <w:rPr>
          <w:rFonts w:ascii="Times New Roman" w:hAnsi="Times New Roman" w:cs="Times New Roman"/>
          <w:b/>
          <w:sz w:val="24"/>
          <w:szCs w:val="24"/>
        </w:rPr>
      </w:pPr>
      <w:r w:rsidRPr="002B5846">
        <w:rPr>
          <w:rFonts w:ascii="Times New Roman" w:hAnsi="Times New Roman" w:cs="Times New Roman"/>
          <w:b/>
          <w:sz w:val="24"/>
          <w:szCs w:val="24"/>
        </w:rPr>
        <w:t>Supplementa</w:t>
      </w:r>
      <w:r w:rsidR="00A05CA6">
        <w:rPr>
          <w:rFonts w:ascii="Times New Roman" w:hAnsi="Times New Roman" w:cs="Times New Roman"/>
          <w:b/>
          <w:sz w:val="24"/>
          <w:szCs w:val="24"/>
        </w:rPr>
        <w:t>ry</w:t>
      </w:r>
      <w:r w:rsidRPr="002B5846">
        <w:rPr>
          <w:rFonts w:ascii="Times New Roman" w:hAnsi="Times New Roman" w:cs="Times New Roman"/>
          <w:b/>
          <w:sz w:val="24"/>
          <w:szCs w:val="24"/>
        </w:rPr>
        <w:t xml:space="preserve"> Methods………………………………………………………………p2</w:t>
      </w:r>
      <w:r w:rsidR="00DA7CA0">
        <w:rPr>
          <w:rFonts w:ascii="Times New Roman" w:hAnsi="Times New Roman" w:cs="Times New Roman"/>
          <w:b/>
          <w:sz w:val="24"/>
          <w:szCs w:val="24"/>
        </w:rPr>
        <w:t>4-25</w:t>
      </w:r>
    </w:p>
    <w:p w:rsidR="00490679" w:rsidRPr="002B5846" w:rsidRDefault="00FA0F01" w:rsidP="008E6022">
      <w:pPr>
        <w:widowControl/>
        <w:wordWrap/>
        <w:autoSpaceDE/>
        <w:autoSpaceDN/>
        <w:rPr>
          <w:rFonts w:ascii="Times New Roman" w:hAnsi="Times New Roman" w:cs="Times New Roman"/>
          <w:b/>
          <w:sz w:val="24"/>
          <w:szCs w:val="24"/>
        </w:rPr>
      </w:pPr>
      <w:r w:rsidRPr="002B5846">
        <w:rPr>
          <w:rFonts w:ascii="Times New Roman" w:hAnsi="Times New Roman" w:cs="Times New Roman"/>
          <w:b/>
          <w:sz w:val="24"/>
          <w:szCs w:val="24"/>
        </w:rPr>
        <w:t>Full unedited blots for Figure</w:t>
      </w:r>
      <w:r w:rsidR="00081C4E" w:rsidRPr="002B5846">
        <w:rPr>
          <w:rFonts w:ascii="Times New Roman" w:hAnsi="Times New Roman" w:cs="Times New Roman"/>
          <w:b/>
          <w:sz w:val="24"/>
          <w:szCs w:val="24"/>
        </w:rPr>
        <w:t>s</w:t>
      </w:r>
      <w:r w:rsidRPr="002B5846">
        <w:rPr>
          <w:rFonts w:ascii="Times New Roman" w:hAnsi="Times New Roman" w:cs="Times New Roman"/>
          <w:b/>
          <w:sz w:val="24"/>
          <w:szCs w:val="24"/>
        </w:rPr>
        <w:t>……………………</w:t>
      </w:r>
      <w:r w:rsidR="00081C4E" w:rsidRPr="002B5846">
        <w:rPr>
          <w:rFonts w:ascii="Times New Roman" w:hAnsi="Times New Roman" w:cs="Times New Roman"/>
          <w:b/>
          <w:sz w:val="24"/>
          <w:szCs w:val="24"/>
        </w:rPr>
        <w:t>...</w:t>
      </w:r>
      <w:r w:rsidRPr="002B5846">
        <w:rPr>
          <w:rFonts w:ascii="Times New Roman" w:hAnsi="Times New Roman" w:cs="Times New Roman"/>
          <w:b/>
          <w:sz w:val="24"/>
          <w:szCs w:val="24"/>
        </w:rPr>
        <w:t>……………………………….</w:t>
      </w:r>
      <w:r w:rsidR="00EB57B3">
        <w:rPr>
          <w:rFonts w:ascii="Times New Roman" w:hAnsi="Times New Roman" w:cs="Times New Roman"/>
          <w:b/>
          <w:sz w:val="24"/>
          <w:szCs w:val="24"/>
        </w:rPr>
        <w:t>..</w:t>
      </w:r>
      <w:r w:rsidRPr="002B5846">
        <w:rPr>
          <w:rFonts w:ascii="Times New Roman" w:hAnsi="Times New Roman" w:cs="Times New Roman"/>
          <w:b/>
          <w:sz w:val="24"/>
          <w:szCs w:val="24"/>
        </w:rPr>
        <w:t>p2</w:t>
      </w:r>
      <w:r w:rsidR="00DA7CA0">
        <w:rPr>
          <w:rFonts w:ascii="Times New Roman" w:hAnsi="Times New Roman" w:cs="Times New Roman"/>
          <w:b/>
          <w:sz w:val="24"/>
          <w:szCs w:val="24"/>
        </w:rPr>
        <w:t>6</w:t>
      </w:r>
      <w:r w:rsidRPr="002B5846">
        <w:rPr>
          <w:rFonts w:ascii="Times New Roman" w:hAnsi="Times New Roman" w:cs="Times New Roman"/>
          <w:b/>
          <w:sz w:val="24"/>
          <w:szCs w:val="24"/>
        </w:rPr>
        <w:t>-3</w:t>
      </w:r>
      <w:r w:rsidR="00DA7CA0">
        <w:rPr>
          <w:rFonts w:ascii="Times New Roman" w:hAnsi="Times New Roman" w:cs="Times New Roman"/>
          <w:b/>
          <w:sz w:val="24"/>
          <w:szCs w:val="24"/>
        </w:rPr>
        <w:t>1</w:t>
      </w:r>
      <w:r w:rsidR="008E6022" w:rsidRPr="002B5846">
        <w:rPr>
          <w:rFonts w:ascii="Times New Roman" w:hAnsi="Times New Roman" w:cs="Times New Roman"/>
          <w:b/>
          <w:sz w:val="24"/>
          <w:szCs w:val="24"/>
        </w:rPr>
        <w:br w:type="page"/>
      </w:r>
    </w:p>
    <w:p w:rsidR="00490679" w:rsidRPr="00DA7CA0" w:rsidRDefault="00490679">
      <w:pPr>
        <w:widowControl/>
        <w:wordWrap/>
        <w:autoSpaceDE/>
        <w:autoSpaceDN/>
        <w:rPr>
          <w:rFonts w:ascii="Times New Roman" w:hAnsi="Times New Roman" w:cs="Times New Roman"/>
          <w:b/>
          <w:sz w:val="24"/>
          <w:szCs w:val="24"/>
        </w:rPr>
      </w:pPr>
      <w:r w:rsidRPr="00DA7CA0">
        <w:rPr>
          <w:rFonts w:ascii="Times New Roman" w:hAnsi="Times New Roman" w:cs="Times New Roman"/>
          <w:b/>
          <w:sz w:val="24"/>
          <w:szCs w:val="24"/>
        </w:rPr>
        <w:lastRenderedPageBreak/>
        <w:t>SUPPLEMENTA</w:t>
      </w:r>
      <w:r w:rsidR="00A05CA6">
        <w:rPr>
          <w:rFonts w:ascii="Times New Roman" w:hAnsi="Times New Roman" w:cs="Times New Roman"/>
          <w:b/>
          <w:sz w:val="24"/>
          <w:szCs w:val="24"/>
        </w:rPr>
        <w:t>RY</w:t>
      </w:r>
      <w:r w:rsidRPr="00DA7CA0">
        <w:rPr>
          <w:rFonts w:ascii="Times New Roman" w:hAnsi="Times New Roman" w:cs="Times New Roman"/>
          <w:b/>
          <w:sz w:val="24"/>
          <w:szCs w:val="24"/>
        </w:rPr>
        <w:t xml:space="preserve"> FIGIRE LEGENDS AND FIGIRES</w:t>
      </w:r>
    </w:p>
    <w:p w:rsidR="00490679" w:rsidRPr="00DA7CA0" w:rsidRDefault="00052D2E" w:rsidP="00490679">
      <w:pPr>
        <w:widowControl/>
        <w:wordWrap/>
        <w:autoSpaceDE/>
        <w:autoSpaceDN/>
        <w:rPr>
          <w:rFonts w:ascii="Times New Roman" w:hAnsi="Times New Roman" w:cs="Times New Roman"/>
          <w:b/>
          <w:sz w:val="24"/>
          <w:szCs w:val="24"/>
        </w:rPr>
      </w:pPr>
      <w:r w:rsidRPr="00052D2E">
        <w:rPr>
          <w:rFonts w:ascii="Times New Roman" w:hAnsi="Times New Roman" w:cs="Times New Roman"/>
          <w:b/>
          <w:bCs/>
          <w:sz w:val="24"/>
          <w:szCs w:val="24"/>
        </w:rPr>
        <w:t xml:space="preserve">Supplementary Fig. </w:t>
      </w:r>
      <w:r w:rsidR="00490679" w:rsidRPr="00DA7CA0">
        <w:rPr>
          <w:rFonts w:ascii="Times New Roman" w:hAnsi="Times New Roman" w:cs="Times New Roman"/>
          <w:b/>
          <w:sz w:val="24"/>
          <w:szCs w:val="24"/>
        </w:rPr>
        <w:t>1</w:t>
      </w:r>
    </w:p>
    <w:p w:rsidR="00490679" w:rsidRPr="00DA7CA0" w:rsidRDefault="007E1867" w:rsidP="007B12C0">
      <w:pPr>
        <w:rPr>
          <w:rFonts w:ascii="Times New Roman" w:hAnsi="Times New Roman" w:cs="Times New Roman"/>
          <w:sz w:val="24"/>
          <w:szCs w:val="24"/>
        </w:rPr>
      </w:pPr>
      <w:r>
        <w:rPr>
          <w:rFonts w:ascii="Times New Roman" w:hAnsi="Times New Roman" w:cs="Times New Roman"/>
          <w:b/>
          <w:bCs/>
          <w:noProof/>
          <w:sz w:val="24"/>
          <w:szCs w:val="24"/>
        </w:rPr>
        <w:drawing>
          <wp:inline distT="0" distB="0" distL="0" distR="0">
            <wp:extent cx="5724525" cy="6276975"/>
            <wp:effectExtent l="0" t="0" r="9525" b="9525"/>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24525" cy="6276975"/>
                    </a:xfrm>
                    <a:prstGeom prst="rect">
                      <a:avLst/>
                    </a:prstGeom>
                    <a:noFill/>
                    <a:ln>
                      <a:noFill/>
                    </a:ln>
                  </pic:spPr>
                </pic:pic>
              </a:graphicData>
            </a:graphic>
          </wp:inline>
        </w:drawing>
      </w:r>
      <w:r w:rsidR="00052D2E" w:rsidRPr="00052D2E">
        <w:rPr>
          <w:rFonts w:ascii="Times New Roman" w:hAnsi="Times New Roman" w:cs="Times New Roman"/>
          <w:b/>
          <w:bCs/>
          <w:sz w:val="24"/>
          <w:szCs w:val="24"/>
        </w:rPr>
        <w:t xml:space="preserve">Supplementary Fig. </w:t>
      </w:r>
      <w:r w:rsidR="007B12C0" w:rsidRPr="00DA7CA0">
        <w:rPr>
          <w:rFonts w:ascii="Times New Roman" w:hAnsi="Times New Roman" w:cs="Times New Roman"/>
          <w:b/>
          <w:bCs/>
          <w:sz w:val="24"/>
          <w:szCs w:val="24"/>
        </w:rPr>
        <w:t>1</w:t>
      </w:r>
      <w:r w:rsidR="000C63FB" w:rsidRPr="00DA7CA0">
        <w:rPr>
          <w:rFonts w:ascii="Times New Roman" w:hAnsi="Times New Roman" w:cs="Times New Roman"/>
          <w:b/>
          <w:bCs/>
          <w:sz w:val="24"/>
          <w:szCs w:val="24"/>
        </w:rPr>
        <w:t>.</w:t>
      </w:r>
      <w:r w:rsidR="007B12C0" w:rsidRPr="00DA7CA0">
        <w:rPr>
          <w:rFonts w:ascii="Times New Roman" w:hAnsi="Times New Roman" w:cs="Times New Roman"/>
          <w:b/>
          <w:bCs/>
          <w:sz w:val="24"/>
          <w:szCs w:val="24"/>
        </w:rPr>
        <w:t xml:space="preserve"> Correlation analysis between Ephexin1 expression and </w:t>
      </w:r>
      <w:proofErr w:type="spellStart"/>
      <w:r w:rsidR="007B12C0" w:rsidRPr="00DA7CA0">
        <w:rPr>
          <w:rFonts w:ascii="Times New Roman" w:hAnsi="Times New Roman" w:cs="Times New Roman"/>
          <w:b/>
          <w:bCs/>
          <w:sz w:val="24"/>
          <w:szCs w:val="24"/>
        </w:rPr>
        <w:t>Wnt</w:t>
      </w:r>
      <w:proofErr w:type="spellEnd"/>
      <w:r w:rsidR="007B12C0" w:rsidRPr="00DA7CA0">
        <w:rPr>
          <w:rFonts w:ascii="Times New Roman" w:hAnsi="Times New Roman" w:cs="Times New Roman"/>
          <w:b/>
          <w:bCs/>
          <w:sz w:val="24"/>
          <w:szCs w:val="24"/>
        </w:rPr>
        <w:t xml:space="preserve"> target genes using bioinformatics analysis in TCGA cohort. </w:t>
      </w:r>
      <w:r w:rsidR="00052D2E">
        <w:rPr>
          <w:rFonts w:ascii="Times New Roman" w:hAnsi="Times New Roman" w:cs="Times New Roman"/>
          <w:b/>
          <w:sz w:val="24"/>
          <w:szCs w:val="24"/>
        </w:rPr>
        <w:t>a,</w:t>
      </w:r>
      <w:r w:rsidR="000C63FB" w:rsidRPr="00DA7CA0">
        <w:rPr>
          <w:rFonts w:ascii="Times New Roman" w:hAnsi="Times New Roman" w:cs="Times New Roman"/>
          <w:sz w:val="24"/>
          <w:szCs w:val="24"/>
        </w:rPr>
        <w:t xml:space="preserve"> </w:t>
      </w:r>
      <w:r w:rsidR="00052D2E" w:rsidRPr="00052D2E">
        <w:rPr>
          <w:rFonts w:ascii="Times New Roman" w:hAnsi="Times New Roman" w:cs="Times New Roman"/>
          <w:b/>
          <w:sz w:val="24"/>
          <w:szCs w:val="24"/>
        </w:rPr>
        <w:t>b</w:t>
      </w:r>
      <w:r w:rsidR="000C63FB" w:rsidRPr="00DA7CA0">
        <w:rPr>
          <w:rFonts w:ascii="Times New Roman" w:hAnsi="Times New Roman" w:cs="Times New Roman"/>
          <w:sz w:val="24"/>
          <w:szCs w:val="24"/>
        </w:rPr>
        <w:t xml:space="preserve"> </w:t>
      </w:r>
      <w:r w:rsidR="007B12C0" w:rsidRPr="00DA7CA0">
        <w:rPr>
          <w:rFonts w:ascii="Times New Roman" w:hAnsi="Times New Roman" w:cs="Times New Roman"/>
          <w:sz w:val="24"/>
          <w:szCs w:val="24"/>
        </w:rPr>
        <w:t xml:space="preserve">Correlation analysis between Ephexin1 and </w:t>
      </w:r>
      <w:proofErr w:type="spellStart"/>
      <w:r w:rsidR="007B12C0" w:rsidRPr="00DA7CA0">
        <w:rPr>
          <w:rFonts w:ascii="Times New Roman" w:hAnsi="Times New Roman" w:cs="Times New Roman"/>
          <w:sz w:val="24"/>
          <w:szCs w:val="24"/>
        </w:rPr>
        <w:t>Wnt</w:t>
      </w:r>
      <w:proofErr w:type="spellEnd"/>
      <w:r w:rsidR="007B12C0" w:rsidRPr="00DA7CA0">
        <w:rPr>
          <w:rFonts w:ascii="Times New Roman" w:hAnsi="Times New Roman" w:cs="Times New Roman"/>
          <w:sz w:val="24"/>
          <w:szCs w:val="24"/>
        </w:rPr>
        <w:t>/β-catenin target genes (</w:t>
      </w:r>
      <w:r w:rsidR="00052D2E">
        <w:rPr>
          <w:rFonts w:ascii="Times New Roman" w:hAnsi="Times New Roman" w:cs="Times New Roman"/>
          <w:b/>
          <w:bCs/>
          <w:sz w:val="24"/>
          <w:szCs w:val="24"/>
        </w:rPr>
        <w:t>a</w:t>
      </w:r>
      <w:r w:rsidR="007B12C0" w:rsidRPr="00DA7CA0">
        <w:rPr>
          <w:rFonts w:ascii="Times New Roman" w:hAnsi="Times New Roman" w:cs="Times New Roman"/>
          <w:sz w:val="24"/>
          <w:szCs w:val="24"/>
        </w:rPr>
        <w:t>) or non-</w:t>
      </w:r>
      <w:proofErr w:type="spellStart"/>
      <w:r w:rsidR="007B12C0" w:rsidRPr="00DA7CA0">
        <w:rPr>
          <w:rFonts w:ascii="Times New Roman" w:hAnsi="Times New Roman" w:cs="Times New Roman"/>
          <w:sz w:val="24"/>
          <w:szCs w:val="24"/>
        </w:rPr>
        <w:t>Wnt</w:t>
      </w:r>
      <w:proofErr w:type="spellEnd"/>
      <w:r w:rsidR="007B12C0" w:rsidRPr="00DA7CA0">
        <w:rPr>
          <w:rFonts w:ascii="Times New Roman" w:hAnsi="Times New Roman" w:cs="Times New Roman"/>
          <w:sz w:val="24"/>
          <w:szCs w:val="24"/>
        </w:rPr>
        <w:t>/β-catenin target genes (</w:t>
      </w:r>
      <w:r w:rsidR="00052D2E">
        <w:rPr>
          <w:rFonts w:ascii="Times New Roman" w:hAnsi="Times New Roman" w:cs="Times New Roman"/>
          <w:b/>
          <w:bCs/>
          <w:sz w:val="24"/>
          <w:szCs w:val="24"/>
        </w:rPr>
        <w:t>b</w:t>
      </w:r>
      <w:r w:rsidR="007B12C0" w:rsidRPr="00DA7CA0">
        <w:rPr>
          <w:rFonts w:ascii="Times New Roman" w:hAnsi="Times New Roman" w:cs="Times New Roman"/>
          <w:sz w:val="24"/>
          <w:szCs w:val="24"/>
        </w:rPr>
        <w:t>) in the TCGA-COAD and COADREAD cohorts, respectively. Statistical processing and visualization were performed using the R program. A narrower contour indicates a higher density of data points. The red line illustrates the correlation, while the shaded area represents the regression analysis. The Pearson correlation coefficient method was employed for the correlation analysis.</w:t>
      </w:r>
    </w:p>
    <w:p w:rsidR="007E1867" w:rsidRDefault="00490679" w:rsidP="00895394">
      <w:pPr>
        <w:widowControl/>
        <w:wordWrap/>
        <w:autoSpaceDE/>
        <w:autoSpaceDN/>
        <w:rPr>
          <w:rFonts w:ascii="Times New Roman" w:hAnsi="Times New Roman" w:cs="Times New Roman"/>
          <w:b/>
          <w:sz w:val="24"/>
          <w:szCs w:val="24"/>
        </w:rPr>
      </w:pPr>
      <w:r w:rsidRPr="00DA7CA0">
        <w:rPr>
          <w:rFonts w:ascii="Times New Roman" w:hAnsi="Times New Roman" w:cs="Times New Roman"/>
          <w:sz w:val="24"/>
          <w:szCs w:val="24"/>
        </w:rPr>
        <w:br w:type="page"/>
      </w:r>
      <w:r w:rsidR="00052D2E" w:rsidRPr="00052D2E">
        <w:rPr>
          <w:rFonts w:ascii="Times New Roman" w:hAnsi="Times New Roman" w:cs="Times New Roman"/>
          <w:b/>
          <w:bCs/>
          <w:sz w:val="24"/>
          <w:szCs w:val="24"/>
        </w:rPr>
        <w:lastRenderedPageBreak/>
        <w:t xml:space="preserve">Supplementary Fig. </w:t>
      </w:r>
      <w:r w:rsidRPr="00DA7CA0">
        <w:rPr>
          <w:rFonts w:ascii="Times New Roman" w:hAnsi="Times New Roman" w:cs="Times New Roman"/>
          <w:b/>
          <w:sz w:val="24"/>
          <w:szCs w:val="24"/>
        </w:rPr>
        <w:t>2</w:t>
      </w:r>
    </w:p>
    <w:p w:rsidR="00490679" w:rsidRPr="00DA7CA0" w:rsidRDefault="007E1867" w:rsidP="00895394">
      <w:pPr>
        <w:widowControl/>
        <w:wordWrap/>
        <w:autoSpaceDE/>
        <w:autoSpaceDN/>
        <w:rPr>
          <w:rFonts w:ascii="Times New Roman" w:hAnsi="Times New Roman" w:cs="Times New Roman"/>
          <w:b/>
          <w:sz w:val="24"/>
          <w:szCs w:val="24"/>
        </w:rPr>
      </w:pPr>
      <w:r>
        <w:rPr>
          <w:rFonts w:ascii="Times New Roman" w:hAnsi="Times New Roman" w:cs="Times New Roman"/>
          <w:noProof/>
          <w:sz w:val="24"/>
          <w:szCs w:val="24"/>
        </w:rPr>
        <w:drawing>
          <wp:inline distT="0" distB="0" distL="0" distR="0" wp14:anchorId="503D5D70" wp14:editId="5D36677B">
            <wp:extent cx="5550195" cy="7943902"/>
            <wp:effectExtent l="0" t="0" r="0" b="0"/>
            <wp:docPr id="9"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556095" cy="7952347"/>
                    </a:xfrm>
                    <a:prstGeom prst="rect">
                      <a:avLst/>
                    </a:prstGeom>
                    <a:noFill/>
                    <a:ln>
                      <a:noFill/>
                    </a:ln>
                  </pic:spPr>
                </pic:pic>
              </a:graphicData>
            </a:graphic>
          </wp:inline>
        </w:drawing>
      </w:r>
    </w:p>
    <w:p w:rsidR="00490679" w:rsidRPr="00DA7CA0" w:rsidRDefault="007B12C0">
      <w:pPr>
        <w:widowControl/>
        <w:wordWrap/>
        <w:autoSpaceDE/>
        <w:autoSpaceDN/>
        <w:rPr>
          <w:rFonts w:ascii="Times New Roman" w:hAnsi="Times New Roman" w:cs="Times New Roman"/>
          <w:sz w:val="24"/>
          <w:szCs w:val="24"/>
        </w:rPr>
      </w:pPr>
      <w:r w:rsidRPr="00DA7CA0">
        <w:rPr>
          <w:rFonts w:ascii="Times New Roman" w:hAnsi="Times New Roman" w:cs="Times New Roman"/>
          <w:sz w:val="24"/>
          <w:szCs w:val="24"/>
        </w:rPr>
        <w:br w:type="page"/>
      </w:r>
      <w:r w:rsidR="00052D2E" w:rsidRPr="00052D2E">
        <w:rPr>
          <w:rFonts w:ascii="Times New Roman" w:hAnsi="Times New Roman" w:cs="Times New Roman"/>
          <w:b/>
          <w:bCs/>
          <w:sz w:val="24"/>
          <w:szCs w:val="24"/>
        </w:rPr>
        <w:lastRenderedPageBreak/>
        <w:t xml:space="preserve">Supplementary Fig. </w:t>
      </w:r>
      <w:r w:rsidR="000C63FB" w:rsidRPr="00DA7CA0">
        <w:rPr>
          <w:rFonts w:ascii="Times New Roman" w:hAnsi="Times New Roman" w:cs="Times New Roman"/>
          <w:b/>
          <w:bCs/>
          <w:sz w:val="24"/>
          <w:szCs w:val="24"/>
        </w:rPr>
        <w:t xml:space="preserve">2. </w:t>
      </w:r>
      <w:r w:rsidRPr="00DA7CA0">
        <w:rPr>
          <w:rFonts w:ascii="Times New Roman" w:hAnsi="Times New Roman" w:cs="Times New Roman"/>
          <w:b/>
          <w:bCs/>
          <w:sz w:val="24"/>
          <w:szCs w:val="24"/>
        </w:rPr>
        <w:t xml:space="preserve">Comparison of the expression levels of Lgr5 and Ephexin1 in colorectal tissue using fluorescence Staining. </w:t>
      </w:r>
      <w:r w:rsidR="00052D2E">
        <w:rPr>
          <w:rFonts w:ascii="Times New Roman" w:hAnsi="Times New Roman" w:cs="Times New Roman"/>
          <w:b/>
          <w:bCs/>
          <w:sz w:val="24"/>
          <w:szCs w:val="24"/>
        </w:rPr>
        <w:t>a</w:t>
      </w:r>
      <w:r w:rsidRPr="00DA7CA0">
        <w:rPr>
          <w:rFonts w:ascii="Times New Roman" w:hAnsi="Times New Roman" w:cs="Times New Roman"/>
          <w:bCs/>
          <w:sz w:val="24"/>
          <w:szCs w:val="24"/>
        </w:rPr>
        <w:t xml:space="preserve"> </w:t>
      </w:r>
      <w:proofErr w:type="gramStart"/>
      <w:r w:rsidRPr="00DA7CA0">
        <w:rPr>
          <w:rFonts w:ascii="Times New Roman" w:hAnsi="Times New Roman" w:cs="Times New Roman"/>
          <w:sz w:val="24"/>
          <w:szCs w:val="24"/>
        </w:rPr>
        <w:t>Representative images of fluorescence</w:t>
      </w:r>
      <w:proofErr w:type="gramEnd"/>
      <w:r w:rsidRPr="00DA7CA0">
        <w:rPr>
          <w:rFonts w:ascii="Times New Roman" w:hAnsi="Times New Roman" w:cs="Times New Roman"/>
          <w:sz w:val="24"/>
          <w:szCs w:val="24"/>
        </w:rPr>
        <w:t xml:space="preserve"> staining for Lgr5 and Ephexin1 in normal colon tissue. Scale bar = 50 </w:t>
      </w:r>
      <w:proofErr w:type="spellStart"/>
      <w:r w:rsidRPr="00DA7CA0">
        <w:rPr>
          <w:rFonts w:ascii="Times New Roman" w:hAnsi="Times New Roman" w:cs="Times New Roman"/>
          <w:sz w:val="24"/>
          <w:szCs w:val="24"/>
        </w:rPr>
        <w:t>μm</w:t>
      </w:r>
      <w:proofErr w:type="spellEnd"/>
      <w:r w:rsidRPr="00DA7CA0">
        <w:rPr>
          <w:rFonts w:ascii="Times New Roman" w:hAnsi="Times New Roman" w:cs="Times New Roman"/>
          <w:sz w:val="24"/>
          <w:szCs w:val="24"/>
        </w:rPr>
        <w:t xml:space="preserve">. </w:t>
      </w:r>
      <w:r w:rsidR="00052D2E" w:rsidRPr="00052D2E">
        <w:rPr>
          <w:rFonts w:ascii="Times New Roman" w:hAnsi="Times New Roman" w:cs="Times New Roman"/>
          <w:b/>
          <w:sz w:val="24"/>
          <w:szCs w:val="24"/>
        </w:rPr>
        <w:t>b, c</w:t>
      </w:r>
      <w:r w:rsidRPr="00DA7CA0">
        <w:rPr>
          <w:rFonts w:ascii="Times New Roman" w:hAnsi="Times New Roman" w:cs="Times New Roman"/>
          <w:bCs/>
          <w:sz w:val="24"/>
          <w:szCs w:val="24"/>
        </w:rPr>
        <w:t xml:space="preserve"> </w:t>
      </w:r>
      <w:r w:rsidRPr="00DA7CA0">
        <w:rPr>
          <w:rFonts w:ascii="Times New Roman" w:hAnsi="Times New Roman" w:cs="Times New Roman"/>
          <w:sz w:val="24"/>
          <w:szCs w:val="24"/>
        </w:rPr>
        <w:t>Fluorescence staining was used to analyze the expression of Lgr5 (green) and Ephexin1 (red) in both normal colon tissue (</w:t>
      </w:r>
      <w:r w:rsidR="00052D2E" w:rsidRPr="00052D2E">
        <w:rPr>
          <w:rFonts w:ascii="Times New Roman" w:hAnsi="Times New Roman" w:cs="Times New Roman"/>
          <w:b/>
          <w:sz w:val="24"/>
          <w:szCs w:val="24"/>
        </w:rPr>
        <w:t>b</w:t>
      </w:r>
      <w:r w:rsidRPr="00DA7CA0">
        <w:rPr>
          <w:rFonts w:ascii="Times New Roman" w:hAnsi="Times New Roman" w:cs="Times New Roman"/>
          <w:sz w:val="24"/>
          <w:szCs w:val="24"/>
        </w:rPr>
        <w:t>) and colon cancer tissue (</w:t>
      </w:r>
      <w:r w:rsidR="00052D2E" w:rsidRPr="00052D2E">
        <w:rPr>
          <w:rFonts w:ascii="Times New Roman" w:hAnsi="Times New Roman" w:cs="Times New Roman"/>
          <w:b/>
          <w:sz w:val="24"/>
          <w:szCs w:val="24"/>
        </w:rPr>
        <w:t>c</w:t>
      </w:r>
      <w:r w:rsidRPr="00DA7CA0">
        <w:rPr>
          <w:rFonts w:ascii="Times New Roman" w:hAnsi="Times New Roman" w:cs="Times New Roman"/>
          <w:sz w:val="24"/>
          <w:szCs w:val="24"/>
        </w:rPr>
        <w:t xml:space="preserve">). DAPI (blue) stains the nuclei and serves as a counterstain. Arrows indicate Lgr5-positive cells and cells co-expressing Ephexin1. Scale bar = 50 </w:t>
      </w:r>
      <w:r w:rsidRPr="00DA7CA0">
        <w:rPr>
          <w:rFonts w:ascii="Times New Roman" w:hAnsi="Times New Roman" w:cs="Times New Roman"/>
          <w:sz w:val="24"/>
          <w:szCs w:val="24"/>
        </w:rPr>
        <w:sym w:font="Symbol" w:char="F06D"/>
      </w:r>
      <w:r w:rsidRPr="00DA7CA0">
        <w:rPr>
          <w:rFonts w:ascii="Times New Roman" w:hAnsi="Times New Roman" w:cs="Times New Roman"/>
          <w:sz w:val="24"/>
          <w:szCs w:val="24"/>
        </w:rPr>
        <w:t>m.</w:t>
      </w:r>
      <w:r w:rsidR="00490679" w:rsidRPr="00DA7CA0">
        <w:rPr>
          <w:rFonts w:ascii="Times New Roman" w:hAnsi="Times New Roman" w:cs="Times New Roman"/>
          <w:sz w:val="24"/>
          <w:szCs w:val="24"/>
        </w:rPr>
        <w:br w:type="page"/>
      </w:r>
    </w:p>
    <w:p w:rsidR="007B12C0" w:rsidRPr="00DA7CA0" w:rsidRDefault="00052D2E" w:rsidP="00490679">
      <w:pPr>
        <w:widowControl/>
        <w:wordWrap/>
        <w:autoSpaceDE/>
        <w:autoSpaceDN/>
        <w:rPr>
          <w:rFonts w:ascii="Times New Roman" w:hAnsi="Times New Roman" w:cs="Times New Roman"/>
          <w:b/>
          <w:sz w:val="24"/>
          <w:szCs w:val="24"/>
        </w:rPr>
      </w:pPr>
      <w:r w:rsidRPr="00052D2E">
        <w:rPr>
          <w:rFonts w:ascii="Times New Roman" w:hAnsi="Times New Roman" w:cs="Times New Roman"/>
          <w:b/>
          <w:bCs/>
          <w:sz w:val="24"/>
          <w:szCs w:val="24"/>
        </w:rPr>
        <w:lastRenderedPageBreak/>
        <w:t xml:space="preserve">Supplementary Fig. </w:t>
      </w:r>
      <w:r w:rsidR="00490679" w:rsidRPr="00DA7CA0">
        <w:rPr>
          <w:rFonts w:ascii="Times New Roman" w:hAnsi="Times New Roman" w:cs="Times New Roman"/>
          <w:b/>
          <w:sz w:val="24"/>
          <w:szCs w:val="24"/>
        </w:rPr>
        <w:t>3</w:t>
      </w:r>
    </w:p>
    <w:p w:rsidR="007B12C0" w:rsidRPr="00DA7CA0" w:rsidRDefault="007E1867">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156791" cy="2038147"/>
            <wp:effectExtent l="0" t="0" r="0" b="0"/>
            <wp:docPr id="10"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80906" cy="2047678"/>
                    </a:xfrm>
                    <a:prstGeom prst="rect">
                      <a:avLst/>
                    </a:prstGeom>
                    <a:noFill/>
                    <a:ln>
                      <a:noFill/>
                    </a:ln>
                  </pic:spPr>
                </pic:pic>
              </a:graphicData>
            </a:graphic>
          </wp:inline>
        </w:drawing>
      </w:r>
    </w:p>
    <w:p w:rsidR="00490679" w:rsidRPr="00DA7CA0" w:rsidRDefault="00052D2E" w:rsidP="00490679">
      <w:pPr>
        <w:rPr>
          <w:rFonts w:ascii="Times New Roman" w:hAnsi="Times New Roman" w:cs="Times New Roman"/>
          <w:sz w:val="24"/>
          <w:szCs w:val="24"/>
        </w:rPr>
      </w:pPr>
      <w:r w:rsidRPr="00052D2E">
        <w:rPr>
          <w:rFonts w:ascii="Times New Roman" w:hAnsi="Times New Roman" w:cs="Times New Roman"/>
          <w:b/>
          <w:bCs/>
          <w:sz w:val="24"/>
          <w:szCs w:val="24"/>
        </w:rPr>
        <w:t xml:space="preserve">Supplementary Fig. </w:t>
      </w:r>
      <w:r w:rsidR="000C63FB" w:rsidRPr="00DA7CA0">
        <w:rPr>
          <w:rFonts w:ascii="Times New Roman" w:hAnsi="Times New Roman" w:cs="Times New Roman"/>
          <w:b/>
          <w:bCs/>
          <w:sz w:val="24"/>
          <w:szCs w:val="24"/>
        </w:rPr>
        <w:t xml:space="preserve">3. </w:t>
      </w:r>
      <w:r w:rsidR="007B12C0" w:rsidRPr="00DA7CA0">
        <w:rPr>
          <w:rFonts w:ascii="Times New Roman" w:hAnsi="Times New Roman" w:cs="Times New Roman"/>
          <w:b/>
          <w:bCs/>
          <w:sz w:val="24"/>
          <w:szCs w:val="24"/>
        </w:rPr>
        <w:t xml:space="preserve">Wnt3a-CM treatment increases the expression of Ephexin1. </w:t>
      </w:r>
      <w:r>
        <w:rPr>
          <w:rFonts w:ascii="Times New Roman" w:hAnsi="Times New Roman" w:cs="Times New Roman"/>
          <w:b/>
          <w:bCs/>
          <w:sz w:val="24"/>
          <w:szCs w:val="24"/>
        </w:rPr>
        <w:t>a</w:t>
      </w:r>
      <w:r w:rsidR="007B12C0" w:rsidRPr="00DA7CA0">
        <w:rPr>
          <w:rFonts w:ascii="Times New Roman" w:hAnsi="Times New Roman" w:cs="Times New Roman"/>
          <w:bCs/>
          <w:sz w:val="24"/>
          <w:szCs w:val="24"/>
        </w:rPr>
        <w:t xml:space="preserve"> </w:t>
      </w:r>
      <w:r w:rsidR="007B12C0" w:rsidRPr="00DA7CA0">
        <w:rPr>
          <w:rFonts w:ascii="Times New Roman" w:hAnsi="Times New Roman" w:cs="Times New Roman"/>
          <w:sz w:val="24"/>
          <w:szCs w:val="24"/>
        </w:rPr>
        <w:t xml:space="preserve">HCT116 cells were treated with Wnt3a-CM for the indicated time periods. Cell lysates were then subjected to Western blot analysis with the indicated antibodies. </w:t>
      </w:r>
      <w:r w:rsidRPr="00052D2E">
        <w:rPr>
          <w:rFonts w:ascii="Times New Roman" w:hAnsi="Times New Roman" w:cs="Times New Roman"/>
          <w:b/>
          <w:sz w:val="24"/>
          <w:szCs w:val="24"/>
        </w:rPr>
        <w:t>b</w:t>
      </w:r>
      <w:r w:rsidR="007B12C0" w:rsidRPr="00DA7CA0">
        <w:rPr>
          <w:rFonts w:ascii="Times New Roman" w:hAnsi="Times New Roman" w:cs="Times New Roman"/>
          <w:sz w:val="24"/>
          <w:szCs w:val="24"/>
        </w:rPr>
        <w:t xml:space="preserve"> HCT116 and HEK293T cells were treated with Wnt3a-CM for the indicated periods of time, after which select transcripts were evaluated using RT-qPCR. The values denote relative expression normalized to β-actin mRNA ± SEM. ns, not significant; *</w:t>
      </w:r>
      <w:r w:rsidR="007B12C0" w:rsidRPr="00DA7CA0">
        <w:rPr>
          <w:rFonts w:ascii="Times New Roman" w:hAnsi="Times New Roman" w:cs="Times New Roman"/>
          <w:i/>
          <w:iCs/>
          <w:sz w:val="24"/>
          <w:szCs w:val="24"/>
        </w:rPr>
        <w:t>p</w:t>
      </w:r>
      <w:r w:rsidR="007B12C0" w:rsidRPr="00DA7CA0">
        <w:rPr>
          <w:rFonts w:ascii="Times New Roman" w:hAnsi="Times New Roman" w:cs="Times New Roman"/>
          <w:sz w:val="24"/>
          <w:szCs w:val="24"/>
        </w:rPr>
        <w:t xml:space="preserve"> </w:t>
      </w:r>
      <w:r w:rsidR="007B12C0" w:rsidRPr="00DA7CA0">
        <w:rPr>
          <w:rFonts w:ascii="Times New Roman" w:hAnsi="Times New Roman" w:cs="Times New Roman"/>
          <w:sz w:val="24"/>
          <w:szCs w:val="24"/>
        </w:rPr>
        <w:sym w:font="Symbol" w:char="F03C"/>
      </w:r>
      <w:r w:rsidR="007B12C0" w:rsidRPr="00DA7CA0">
        <w:rPr>
          <w:rFonts w:ascii="Times New Roman" w:hAnsi="Times New Roman" w:cs="Times New Roman"/>
          <w:sz w:val="24"/>
          <w:szCs w:val="24"/>
        </w:rPr>
        <w:t xml:space="preserve"> 0.05; **</w:t>
      </w:r>
      <w:r w:rsidR="007B12C0" w:rsidRPr="00DA7CA0">
        <w:rPr>
          <w:rFonts w:ascii="Times New Roman" w:hAnsi="Times New Roman" w:cs="Times New Roman"/>
          <w:i/>
          <w:iCs/>
          <w:sz w:val="24"/>
          <w:szCs w:val="24"/>
        </w:rPr>
        <w:t>p</w:t>
      </w:r>
      <w:r w:rsidR="007B12C0" w:rsidRPr="00DA7CA0">
        <w:rPr>
          <w:rFonts w:ascii="Times New Roman" w:hAnsi="Times New Roman" w:cs="Times New Roman"/>
          <w:sz w:val="24"/>
          <w:szCs w:val="24"/>
        </w:rPr>
        <w:t xml:space="preserve"> </w:t>
      </w:r>
      <w:r w:rsidR="007B12C0" w:rsidRPr="00DA7CA0">
        <w:rPr>
          <w:rFonts w:ascii="Times New Roman" w:hAnsi="Times New Roman" w:cs="Times New Roman"/>
          <w:sz w:val="24"/>
          <w:szCs w:val="24"/>
        </w:rPr>
        <w:sym w:font="Symbol" w:char="F03C"/>
      </w:r>
      <w:r w:rsidR="007B12C0" w:rsidRPr="00DA7CA0">
        <w:rPr>
          <w:rFonts w:ascii="Times New Roman" w:hAnsi="Times New Roman" w:cs="Times New Roman"/>
          <w:sz w:val="24"/>
          <w:szCs w:val="24"/>
        </w:rPr>
        <w:t xml:space="preserve"> 0.01; ***</w:t>
      </w:r>
      <w:r w:rsidR="007B12C0" w:rsidRPr="00DA7CA0">
        <w:rPr>
          <w:rFonts w:ascii="Times New Roman" w:hAnsi="Times New Roman" w:cs="Times New Roman"/>
          <w:i/>
          <w:iCs/>
          <w:sz w:val="24"/>
          <w:szCs w:val="24"/>
        </w:rPr>
        <w:t>p</w:t>
      </w:r>
      <w:r w:rsidR="007B12C0" w:rsidRPr="00DA7CA0">
        <w:rPr>
          <w:rFonts w:ascii="Times New Roman" w:hAnsi="Times New Roman" w:cs="Times New Roman"/>
          <w:sz w:val="24"/>
          <w:szCs w:val="24"/>
        </w:rPr>
        <w:t xml:space="preserve"> </w:t>
      </w:r>
      <w:r w:rsidR="007B12C0" w:rsidRPr="00DA7CA0">
        <w:rPr>
          <w:rFonts w:ascii="Times New Roman" w:hAnsi="Times New Roman" w:cs="Times New Roman"/>
          <w:sz w:val="24"/>
          <w:szCs w:val="24"/>
        </w:rPr>
        <w:sym w:font="Symbol" w:char="F03C"/>
      </w:r>
      <w:r w:rsidR="007B12C0" w:rsidRPr="00DA7CA0">
        <w:rPr>
          <w:rFonts w:ascii="Times New Roman" w:hAnsi="Times New Roman" w:cs="Times New Roman"/>
          <w:sz w:val="24"/>
          <w:szCs w:val="24"/>
        </w:rPr>
        <w:t xml:space="preserve"> 0.001 compared with control. </w:t>
      </w:r>
      <w:r w:rsidR="007B12C0" w:rsidRPr="00DA7CA0">
        <w:rPr>
          <w:rFonts w:ascii="Times New Roman" w:hAnsi="Times New Roman" w:cs="Times New Roman"/>
          <w:i/>
          <w:iCs/>
          <w:sz w:val="24"/>
          <w:szCs w:val="24"/>
        </w:rPr>
        <w:t>p</w:t>
      </w:r>
      <w:r w:rsidR="007B12C0" w:rsidRPr="00DA7CA0">
        <w:rPr>
          <w:rFonts w:ascii="Times New Roman" w:hAnsi="Times New Roman" w:cs="Times New Roman"/>
          <w:sz w:val="24"/>
          <w:szCs w:val="24"/>
        </w:rPr>
        <w:t xml:space="preserve"> values are for a two-tailed Student’s </w:t>
      </w:r>
      <w:r w:rsidR="007B12C0" w:rsidRPr="00DA7CA0">
        <w:rPr>
          <w:rFonts w:ascii="Times New Roman" w:hAnsi="Times New Roman" w:cs="Times New Roman"/>
          <w:i/>
          <w:iCs/>
          <w:sz w:val="24"/>
          <w:szCs w:val="24"/>
        </w:rPr>
        <w:t>t</w:t>
      </w:r>
      <w:r w:rsidR="007B12C0" w:rsidRPr="00DA7CA0">
        <w:rPr>
          <w:rFonts w:ascii="Times New Roman" w:hAnsi="Times New Roman" w:cs="Times New Roman"/>
          <w:sz w:val="24"/>
          <w:szCs w:val="24"/>
        </w:rPr>
        <w:t>-test.</w:t>
      </w:r>
    </w:p>
    <w:p w:rsidR="00490679" w:rsidRPr="00DA7CA0" w:rsidRDefault="00490679">
      <w:pPr>
        <w:widowControl/>
        <w:wordWrap/>
        <w:autoSpaceDE/>
        <w:autoSpaceDN/>
        <w:rPr>
          <w:rFonts w:ascii="Times New Roman" w:hAnsi="Times New Roman" w:cs="Times New Roman"/>
          <w:sz w:val="24"/>
          <w:szCs w:val="24"/>
        </w:rPr>
      </w:pPr>
      <w:r w:rsidRPr="00DA7CA0">
        <w:rPr>
          <w:rFonts w:ascii="Times New Roman" w:hAnsi="Times New Roman" w:cs="Times New Roman"/>
          <w:sz w:val="24"/>
          <w:szCs w:val="24"/>
        </w:rPr>
        <w:br w:type="page"/>
      </w:r>
    </w:p>
    <w:p w:rsidR="007B12C0" w:rsidRPr="00DA7CA0" w:rsidRDefault="00052D2E" w:rsidP="00490679">
      <w:pPr>
        <w:widowControl/>
        <w:wordWrap/>
        <w:autoSpaceDE/>
        <w:autoSpaceDN/>
        <w:rPr>
          <w:rFonts w:ascii="Times New Roman" w:hAnsi="Times New Roman" w:cs="Times New Roman"/>
          <w:sz w:val="24"/>
          <w:szCs w:val="24"/>
        </w:rPr>
      </w:pPr>
      <w:r w:rsidRPr="00052D2E">
        <w:rPr>
          <w:rFonts w:ascii="Times New Roman" w:hAnsi="Times New Roman" w:cs="Times New Roman"/>
          <w:b/>
          <w:bCs/>
          <w:sz w:val="24"/>
          <w:szCs w:val="24"/>
        </w:rPr>
        <w:lastRenderedPageBreak/>
        <w:t xml:space="preserve">Supplementary Fig. </w:t>
      </w:r>
      <w:r w:rsidR="00490679" w:rsidRPr="00DA7CA0">
        <w:rPr>
          <w:rFonts w:ascii="Times New Roman" w:hAnsi="Times New Roman" w:cs="Times New Roman"/>
          <w:b/>
          <w:sz w:val="24"/>
          <w:szCs w:val="24"/>
        </w:rPr>
        <w:t>4</w:t>
      </w:r>
    </w:p>
    <w:p w:rsidR="007B12C0" w:rsidRPr="00DA7CA0" w:rsidRDefault="00DA5DD1">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720080" cy="2913380"/>
            <wp:effectExtent l="0" t="0" r="0" b="0"/>
            <wp:docPr id="11"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20080" cy="2913380"/>
                    </a:xfrm>
                    <a:prstGeom prst="rect">
                      <a:avLst/>
                    </a:prstGeom>
                    <a:noFill/>
                    <a:ln>
                      <a:noFill/>
                    </a:ln>
                  </pic:spPr>
                </pic:pic>
              </a:graphicData>
            </a:graphic>
          </wp:inline>
        </w:drawing>
      </w:r>
    </w:p>
    <w:p w:rsidR="00490679" w:rsidRPr="00DA7CA0" w:rsidRDefault="00052D2E" w:rsidP="00490679">
      <w:pPr>
        <w:rPr>
          <w:rFonts w:ascii="Times New Roman" w:hAnsi="Times New Roman" w:cs="Times New Roman"/>
          <w:sz w:val="24"/>
          <w:szCs w:val="24"/>
        </w:rPr>
      </w:pPr>
      <w:r w:rsidRPr="00052D2E">
        <w:rPr>
          <w:rFonts w:ascii="Times New Roman" w:hAnsi="Times New Roman" w:cs="Times New Roman"/>
          <w:b/>
          <w:bCs/>
          <w:sz w:val="24"/>
          <w:szCs w:val="24"/>
        </w:rPr>
        <w:t xml:space="preserve">Supplementary Fig. </w:t>
      </w:r>
      <w:r w:rsidR="000C63FB" w:rsidRPr="00DA7CA0">
        <w:rPr>
          <w:rFonts w:ascii="Times New Roman" w:hAnsi="Times New Roman" w:cs="Times New Roman"/>
          <w:b/>
          <w:bCs/>
          <w:sz w:val="24"/>
          <w:szCs w:val="24"/>
        </w:rPr>
        <w:t xml:space="preserve">4. </w:t>
      </w:r>
      <w:r w:rsidR="007B12C0" w:rsidRPr="00DA7CA0">
        <w:rPr>
          <w:rFonts w:ascii="Times New Roman" w:hAnsi="Times New Roman" w:cs="Times New Roman"/>
          <w:b/>
          <w:bCs/>
          <w:sz w:val="24"/>
          <w:szCs w:val="24"/>
        </w:rPr>
        <w:t xml:space="preserve">Positive correlation between </w:t>
      </w:r>
      <w:proofErr w:type="spellStart"/>
      <w:r w:rsidR="007B12C0" w:rsidRPr="00DA7CA0">
        <w:rPr>
          <w:rFonts w:ascii="Times New Roman" w:hAnsi="Times New Roman" w:cs="Times New Roman"/>
          <w:b/>
          <w:bCs/>
          <w:sz w:val="24"/>
          <w:szCs w:val="24"/>
        </w:rPr>
        <w:t>Wnt</w:t>
      </w:r>
      <w:proofErr w:type="spellEnd"/>
      <w:r w:rsidR="007B12C0" w:rsidRPr="00DA7CA0">
        <w:rPr>
          <w:rFonts w:ascii="Times New Roman" w:hAnsi="Times New Roman" w:cs="Times New Roman"/>
          <w:b/>
          <w:bCs/>
          <w:sz w:val="24"/>
          <w:szCs w:val="24"/>
        </w:rPr>
        <w:t xml:space="preserve">/β-catenin targeted drug sensitivity and Ephexin1 expression. </w:t>
      </w:r>
      <w:r w:rsidR="007B12C0" w:rsidRPr="00DA7CA0">
        <w:rPr>
          <w:rFonts w:ascii="Times New Roman" w:hAnsi="Times New Roman" w:cs="Times New Roman"/>
          <w:sz w:val="24"/>
          <w:szCs w:val="24"/>
        </w:rPr>
        <w:t>The R program was utilized for statistical processing and visualization. A narrower contour indicates a higher data distribution. The red straight line illustrates the correlation, while the gray area represents the regression analysis. The Pearson correlation coefficient method was utilized for the correlation analysis.</w:t>
      </w:r>
    </w:p>
    <w:p w:rsidR="00490679" w:rsidRPr="00DA7CA0" w:rsidRDefault="00490679">
      <w:pPr>
        <w:widowControl/>
        <w:wordWrap/>
        <w:autoSpaceDE/>
        <w:autoSpaceDN/>
        <w:rPr>
          <w:rFonts w:ascii="Times New Roman" w:hAnsi="Times New Roman" w:cs="Times New Roman"/>
          <w:sz w:val="24"/>
          <w:szCs w:val="24"/>
        </w:rPr>
      </w:pPr>
      <w:r w:rsidRPr="00DA7CA0">
        <w:rPr>
          <w:rFonts w:ascii="Times New Roman" w:hAnsi="Times New Roman" w:cs="Times New Roman"/>
          <w:sz w:val="24"/>
          <w:szCs w:val="24"/>
        </w:rPr>
        <w:br w:type="page"/>
      </w:r>
    </w:p>
    <w:p w:rsidR="007B12C0" w:rsidRPr="00DA7CA0" w:rsidRDefault="00052D2E" w:rsidP="00490679">
      <w:pPr>
        <w:widowControl/>
        <w:wordWrap/>
        <w:autoSpaceDE/>
        <w:autoSpaceDN/>
        <w:rPr>
          <w:rFonts w:ascii="Times New Roman" w:hAnsi="Times New Roman" w:cs="Times New Roman"/>
          <w:sz w:val="24"/>
          <w:szCs w:val="24"/>
        </w:rPr>
      </w:pPr>
      <w:r w:rsidRPr="00052D2E">
        <w:rPr>
          <w:rFonts w:ascii="Times New Roman" w:hAnsi="Times New Roman" w:cs="Times New Roman"/>
          <w:b/>
          <w:bCs/>
          <w:sz w:val="24"/>
          <w:szCs w:val="24"/>
        </w:rPr>
        <w:lastRenderedPageBreak/>
        <w:t xml:space="preserve">Supplementary Fig. </w:t>
      </w:r>
      <w:r w:rsidR="00490679" w:rsidRPr="00DA7CA0">
        <w:rPr>
          <w:rFonts w:ascii="Times New Roman" w:hAnsi="Times New Roman" w:cs="Times New Roman"/>
          <w:b/>
          <w:sz w:val="24"/>
          <w:szCs w:val="24"/>
        </w:rPr>
        <w:t>5</w:t>
      </w:r>
    </w:p>
    <w:p w:rsidR="007B12C0" w:rsidRPr="00DA7CA0" w:rsidRDefault="00DA5DD1">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730875" cy="2774950"/>
            <wp:effectExtent l="0" t="0" r="0" b="6350"/>
            <wp:docPr id="12" name="그림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0875" cy="2774950"/>
                    </a:xfrm>
                    <a:prstGeom prst="rect">
                      <a:avLst/>
                    </a:prstGeom>
                    <a:noFill/>
                    <a:ln>
                      <a:noFill/>
                    </a:ln>
                  </pic:spPr>
                </pic:pic>
              </a:graphicData>
            </a:graphic>
          </wp:inline>
        </w:drawing>
      </w:r>
    </w:p>
    <w:p w:rsidR="00490679" w:rsidRPr="00DA7CA0" w:rsidRDefault="00052D2E" w:rsidP="00490679">
      <w:pPr>
        <w:rPr>
          <w:rFonts w:ascii="Times New Roman" w:hAnsi="Times New Roman" w:cs="Times New Roman"/>
          <w:sz w:val="24"/>
          <w:szCs w:val="24"/>
        </w:rPr>
      </w:pPr>
      <w:r w:rsidRPr="00052D2E">
        <w:rPr>
          <w:rFonts w:ascii="Times New Roman" w:hAnsi="Times New Roman" w:cs="Times New Roman"/>
          <w:b/>
          <w:bCs/>
          <w:sz w:val="24"/>
          <w:szCs w:val="24"/>
        </w:rPr>
        <w:t xml:space="preserve">Supplementary Fig. </w:t>
      </w:r>
      <w:r w:rsidR="000C63FB" w:rsidRPr="00DA7CA0">
        <w:rPr>
          <w:rFonts w:ascii="Times New Roman" w:hAnsi="Times New Roman" w:cs="Times New Roman"/>
          <w:b/>
          <w:bCs/>
          <w:sz w:val="24"/>
          <w:szCs w:val="24"/>
        </w:rPr>
        <w:t xml:space="preserve">5. </w:t>
      </w:r>
      <w:r w:rsidR="007B12C0" w:rsidRPr="00DA7CA0">
        <w:rPr>
          <w:rFonts w:ascii="Times New Roman" w:hAnsi="Times New Roman" w:cs="Times New Roman"/>
          <w:b/>
          <w:bCs/>
          <w:sz w:val="24"/>
          <w:szCs w:val="24"/>
        </w:rPr>
        <w:t xml:space="preserve">Functional enrichment analysis and transcript analysis of indicated genes in Ephexin1-depleted HCT116 cells. </w:t>
      </w:r>
      <w:proofErr w:type="spellStart"/>
      <w:r>
        <w:rPr>
          <w:rFonts w:ascii="Times New Roman" w:hAnsi="Times New Roman" w:cs="Times New Roman"/>
          <w:b/>
          <w:bCs/>
          <w:sz w:val="24"/>
          <w:szCs w:val="24"/>
        </w:rPr>
        <w:t>a</w:t>
      </w:r>
      <w:proofErr w:type="spellEnd"/>
      <w:r w:rsidR="007B12C0" w:rsidRPr="00DA7CA0">
        <w:rPr>
          <w:rFonts w:ascii="Times New Roman" w:hAnsi="Times New Roman" w:cs="Times New Roman"/>
          <w:bCs/>
          <w:sz w:val="24"/>
          <w:szCs w:val="24"/>
        </w:rPr>
        <w:t xml:space="preserve"> </w:t>
      </w:r>
      <w:proofErr w:type="gramStart"/>
      <w:r w:rsidR="007B12C0" w:rsidRPr="00DA7CA0">
        <w:rPr>
          <w:rFonts w:ascii="Times New Roman" w:hAnsi="Times New Roman" w:cs="Times New Roman"/>
          <w:sz w:val="24"/>
          <w:szCs w:val="24"/>
        </w:rPr>
        <w:t>The</w:t>
      </w:r>
      <w:proofErr w:type="gramEnd"/>
      <w:r w:rsidR="007B12C0" w:rsidRPr="00DA7CA0">
        <w:rPr>
          <w:rFonts w:ascii="Times New Roman" w:hAnsi="Times New Roman" w:cs="Times New Roman"/>
          <w:sz w:val="24"/>
          <w:szCs w:val="24"/>
        </w:rPr>
        <w:t xml:space="preserve"> functional enrichment analysis illustrated the biological pathways and processes associated with correlated genes. This analysis was conducted using </w:t>
      </w:r>
      <w:proofErr w:type="spellStart"/>
      <w:r w:rsidR="007B12C0" w:rsidRPr="00DA7CA0">
        <w:rPr>
          <w:rFonts w:ascii="Times New Roman" w:hAnsi="Times New Roman" w:cs="Times New Roman"/>
          <w:sz w:val="24"/>
          <w:szCs w:val="24"/>
        </w:rPr>
        <w:t>ClueGO</w:t>
      </w:r>
      <w:proofErr w:type="spellEnd"/>
      <w:r w:rsidR="007B12C0" w:rsidRPr="00DA7CA0">
        <w:rPr>
          <w:rFonts w:ascii="Times New Roman" w:hAnsi="Times New Roman" w:cs="Times New Roman"/>
          <w:sz w:val="24"/>
          <w:szCs w:val="24"/>
        </w:rPr>
        <w:t xml:space="preserve"> software (</w:t>
      </w:r>
      <w:hyperlink r:id="rId11" w:history="1">
        <w:r w:rsidR="007B12C0" w:rsidRPr="00DA7CA0">
          <w:rPr>
            <w:rStyle w:val="a3"/>
            <w:rFonts w:ascii="Times New Roman" w:hAnsi="Times New Roman" w:cs="Times New Roman"/>
            <w:sz w:val="24"/>
            <w:szCs w:val="24"/>
          </w:rPr>
          <w:t>https://apps.cytoscape.org/apps/cluego</w:t>
        </w:r>
      </w:hyperlink>
      <w:r w:rsidR="007B12C0" w:rsidRPr="00DA7CA0">
        <w:rPr>
          <w:rFonts w:ascii="Times New Roman" w:hAnsi="Times New Roman" w:cs="Times New Roman"/>
          <w:sz w:val="24"/>
          <w:szCs w:val="24"/>
        </w:rPr>
        <w:t xml:space="preserve">), and visualization was facilitated by </w:t>
      </w:r>
      <w:proofErr w:type="spellStart"/>
      <w:r w:rsidR="007B12C0" w:rsidRPr="00DA7CA0">
        <w:rPr>
          <w:rFonts w:ascii="Times New Roman" w:hAnsi="Times New Roman" w:cs="Times New Roman"/>
          <w:sz w:val="24"/>
          <w:szCs w:val="24"/>
        </w:rPr>
        <w:t>Cytoscape</w:t>
      </w:r>
      <w:proofErr w:type="spellEnd"/>
      <w:r w:rsidR="007B12C0" w:rsidRPr="00DA7CA0">
        <w:rPr>
          <w:rFonts w:ascii="Times New Roman" w:hAnsi="Times New Roman" w:cs="Times New Roman"/>
          <w:sz w:val="24"/>
          <w:szCs w:val="24"/>
        </w:rPr>
        <w:t xml:space="preserve"> 3.10.1. </w:t>
      </w:r>
      <w:r w:rsidRPr="00052D2E">
        <w:rPr>
          <w:rFonts w:ascii="Times New Roman" w:hAnsi="Times New Roman" w:cs="Times New Roman"/>
          <w:b/>
          <w:sz w:val="24"/>
          <w:szCs w:val="24"/>
        </w:rPr>
        <w:t>b</w:t>
      </w:r>
      <w:r w:rsidR="007B12C0" w:rsidRPr="00DA7CA0">
        <w:rPr>
          <w:rFonts w:ascii="Times New Roman" w:hAnsi="Times New Roman" w:cs="Times New Roman"/>
          <w:sz w:val="24"/>
          <w:szCs w:val="24"/>
        </w:rPr>
        <w:t xml:space="preserve"> RT-qPCR analysis was carried out on the indicated genes in Ephexin1-depleted HCT116 cells. Values represent the relative expression normalized to β-actin mRNA ± SEM. *</w:t>
      </w:r>
      <w:r w:rsidR="007B12C0" w:rsidRPr="00DA7CA0">
        <w:rPr>
          <w:rFonts w:ascii="Times New Roman" w:hAnsi="Times New Roman" w:cs="Times New Roman"/>
          <w:i/>
          <w:iCs/>
          <w:sz w:val="24"/>
          <w:szCs w:val="24"/>
        </w:rPr>
        <w:t>P</w:t>
      </w:r>
      <w:r w:rsidR="007B12C0" w:rsidRPr="00DA7CA0">
        <w:rPr>
          <w:rFonts w:ascii="Times New Roman" w:hAnsi="Times New Roman" w:cs="Times New Roman"/>
          <w:sz w:val="24"/>
          <w:szCs w:val="24"/>
        </w:rPr>
        <w:t xml:space="preserve"> </w:t>
      </w:r>
      <w:r w:rsidR="007B12C0" w:rsidRPr="00DA7CA0">
        <w:rPr>
          <w:rFonts w:ascii="Times New Roman" w:hAnsi="Times New Roman" w:cs="Times New Roman"/>
          <w:sz w:val="24"/>
          <w:szCs w:val="24"/>
        </w:rPr>
        <w:sym w:font="Symbol" w:char="F03C"/>
      </w:r>
      <w:r w:rsidR="007B12C0" w:rsidRPr="00DA7CA0">
        <w:rPr>
          <w:rFonts w:ascii="Times New Roman" w:hAnsi="Times New Roman" w:cs="Times New Roman"/>
          <w:sz w:val="24"/>
          <w:szCs w:val="24"/>
        </w:rPr>
        <w:t xml:space="preserve"> 0.05; **</w:t>
      </w:r>
      <w:r w:rsidR="007B12C0" w:rsidRPr="00DA7CA0">
        <w:rPr>
          <w:rFonts w:ascii="Times New Roman" w:hAnsi="Times New Roman" w:cs="Times New Roman"/>
          <w:i/>
          <w:iCs/>
          <w:sz w:val="24"/>
          <w:szCs w:val="24"/>
        </w:rPr>
        <w:t>P</w:t>
      </w:r>
      <w:r w:rsidR="007B12C0" w:rsidRPr="00DA7CA0">
        <w:rPr>
          <w:rFonts w:ascii="Times New Roman" w:hAnsi="Times New Roman" w:cs="Times New Roman"/>
          <w:sz w:val="24"/>
          <w:szCs w:val="24"/>
        </w:rPr>
        <w:t xml:space="preserve"> </w:t>
      </w:r>
      <w:r w:rsidR="007B12C0" w:rsidRPr="00DA7CA0">
        <w:rPr>
          <w:rFonts w:ascii="Times New Roman" w:hAnsi="Times New Roman" w:cs="Times New Roman"/>
          <w:sz w:val="24"/>
          <w:szCs w:val="24"/>
        </w:rPr>
        <w:sym w:font="Symbol" w:char="F03C"/>
      </w:r>
      <w:r w:rsidR="007B12C0" w:rsidRPr="00DA7CA0">
        <w:rPr>
          <w:rFonts w:ascii="Times New Roman" w:hAnsi="Times New Roman" w:cs="Times New Roman"/>
          <w:sz w:val="24"/>
          <w:szCs w:val="24"/>
        </w:rPr>
        <w:t xml:space="preserve"> 0.01; ***</w:t>
      </w:r>
      <w:r w:rsidR="007B12C0" w:rsidRPr="00DA7CA0">
        <w:rPr>
          <w:rFonts w:ascii="Times New Roman" w:hAnsi="Times New Roman" w:cs="Times New Roman"/>
          <w:i/>
          <w:iCs/>
          <w:sz w:val="24"/>
          <w:szCs w:val="24"/>
        </w:rPr>
        <w:t>P</w:t>
      </w:r>
      <w:r w:rsidR="007B12C0" w:rsidRPr="00DA7CA0">
        <w:rPr>
          <w:rFonts w:ascii="Times New Roman" w:hAnsi="Times New Roman" w:cs="Times New Roman"/>
          <w:sz w:val="24"/>
          <w:szCs w:val="24"/>
        </w:rPr>
        <w:t xml:space="preserve"> </w:t>
      </w:r>
      <w:r w:rsidR="007B12C0" w:rsidRPr="00DA7CA0">
        <w:rPr>
          <w:rFonts w:ascii="Times New Roman" w:hAnsi="Times New Roman" w:cs="Times New Roman"/>
          <w:sz w:val="24"/>
          <w:szCs w:val="24"/>
        </w:rPr>
        <w:sym w:font="Symbol" w:char="F03C"/>
      </w:r>
      <w:r w:rsidR="007B12C0" w:rsidRPr="00DA7CA0">
        <w:rPr>
          <w:rFonts w:ascii="Times New Roman" w:hAnsi="Times New Roman" w:cs="Times New Roman"/>
          <w:sz w:val="24"/>
          <w:szCs w:val="24"/>
        </w:rPr>
        <w:t xml:space="preserve"> 0.001 compared with control. </w:t>
      </w:r>
      <w:r w:rsidR="007B12C0" w:rsidRPr="00DA7CA0">
        <w:rPr>
          <w:rFonts w:ascii="Times New Roman" w:hAnsi="Times New Roman" w:cs="Times New Roman"/>
          <w:i/>
          <w:iCs/>
          <w:sz w:val="24"/>
          <w:szCs w:val="24"/>
        </w:rPr>
        <w:t>P</w:t>
      </w:r>
      <w:r w:rsidR="007B12C0" w:rsidRPr="00DA7CA0">
        <w:rPr>
          <w:rFonts w:ascii="Times New Roman" w:hAnsi="Times New Roman" w:cs="Times New Roman"/>
          <w:sz w:val="24"/>
          <w:szCs w:val="24"/>
        </w:rPr>
        <w:t xml:space="preserve"> values are for a two-tailed Student’s </w:t>
      </w:r>
      <w:r w:rsidR="007B12C0" w:rsidRPr="00DA7CA0">
        <w:rPr>
          <w:rFonts w:ascii="Times New Roman" w:hAnsi="Times New Roman" w:cs="Times New Roman"/>
          <w:i/>
          <w:iCs/>
          <w:sz w:val="24"/>
          <w:szCs w:val="24"/>
        </w:rPr>
        <w:t>t</w:t>
      </w:r>
      <w:r w:rsidR="007B12C0" w:rsidRPr="00DA7CA0">
        <w:rPr>
          <w:rFonts w:ascii="Times New Roman" w:hAnsi="Times New Roman" w:cs="Times New Roman"/>
          <w:sz w:val="24"/>
          <w:szCs w:val="24"/>
        </w:rPr>
        <w:t>-test.</w:t>
      </w:r>
    </w:p>
    <w:p w:rsidR="00490679" w:rsidRPr="00DA7CA0" w:rsidRDefault="00490679">
      <w:pPr>
        <w:widowControl/>
        <w:wordWrap/>
        <w:autoSpaceDE/>
        <w:autoSpaceDN/>
        <w:rPr>
          <w:rFonts w:ascii="Times New Roman" w:hAnsi="Times New Roman" w:cs="Times New Roman"/>
          <w:sz w:val="24"/>
          <w:szCs w:val="24"/>
        </w:rPr>
      </w:pPr>
      <w:r w:rsidRPr="00DA7CA0">
        <w:rPr>
          <w:rFonts w:ascii="Times New Roman" w:hAnsi="Times New Roman" w:cs="Times New Roman"/>
          <w:sz w:val="24"/>
          <w:szCs w:val="24"/>
        </w:rPr>
        <w:br w:type="page"/>
      </w:r>
    </w:p>
    <w:p w:rsidR="00490679" w:rsidRPr="00DA7CA0" w:rsidRDefault="00052D2E" w:rsidP="00490679">
      <w:pPr>
        <w:widowControl/>
        <w:wordWrap/>
        <w:autoSpaceDE/>
        <w:autoSpaceDN/>
        <w:rPr>
          <w:rFonts w:ascii="Times New Roman" w:hAnsi="Times New Roman" w:cs="Times New Roman"/>
          <w:b/>
          <w:sz w:val="24"/>
          <w:szCs w:val="24"/>
        </w:rPr>
      </w:pPr>
      <w:r w:rsidRPr="00052D2E">
        <w:rPr>
          <w:rFonts w:ascii="Times New Roman" w:hAnsi="Times New Roman" w:cs="Times New Roman"/>
          <w:b/>
          <w:bCs/>
          <w:sz w:val="24"/>
          <w:szCs w:val="24"/>
        </w:rPr>
        <w:lastRenderedPageBreak/>
        <w:t xml:space="preserve">Supplementary Fig. </w:t>
      </w:r>
      <w:r w:rsidR="00490679" w:rsidRPr="00DA7CA0">
        <w:rPr>
          <w:rFonts w:ascii="Times New Roman" w:hAnsi="Times New Roman" w:cs="Times New Roman"/>
          <w:b/>
          <w:sz w:val="24"/>
          <w:szCs w:val="24"/>
        </w:rPr>
        <w:t>6</w:t>
      </w:r>
    </w:p>
    <w:p w:rsidR="007B12C0" w:rsidRPr="00DA7CA0" w:rsidRDefault="00DA5DD1" w:rsidP="00490679">
      <w:pPr>
        <w:widowControl/>
        <w:wordWrap/>
        <w:autoSpaceDE/>
        <w:autoSpaceDN/>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730875" cy="4508500"/>
            <wp:effectExtent l="0" t="0" r="0" b="0"/>
            <wp:docPr id="14" name="그림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0875" cy="4508500"/>
                    </a:xfrm>
                    <a:prstGeom prst="rect">
                      <a:avLst/>
                    </a:prstGeom>
                    <a:noFill/>
                    <a:ln>
                      <a:noFill/>
                    </a:ln>
                  </pic:spPr>
                </pic:pic>
              </a:graphicData>
            </a:graphic>
          </wp:inline>
        </w:drawing>
      </w:r>
    </w:p>
    <w:p w:rsidR="00490679" w:rsidRPr="00DA7CA0" w:rsidRDefault="00052D2E" w:rsidP="00490679">
      <w:pPr>
        <w:rPr>
          <w:rFonts w:ascii="Times New Roman" w:hAnsi="Times New Roman" w:cs="Times New Roman"/>
          <w:sz w:val="24"/>
          <w:szCs w:val="24"/>
        </w:rPr>
      </w:pPr>
      <w:r w:rsidRPr="00052D2E">
        <w:rPr>
          <w:rFonts w:ascii="Times New Roman" w:hAnsi="Times New Roman" w:cs="Times New Roman"/>
          <w:b/>
          <w:bCs/>
          <w:sz w:val="24"/>
          <w:szCs w:val="24"/>
        </w:rPr>
        <w:t xml:space="preserve">Supplementary Fig. </w:t>
      </w:r>
      <w:r w:rsidR="000C63FB" w:rsidRPr="00DA7CA0">
        <w:rPr>
          <w:rFonts w:ascii="Times New Roman" w:hAnsi="Times New Roman" w:cs="Times New Roman"/>
          <w:b/>
          <w:bCs/>
          <w:sz w:val="24"/>
          <w:szCs w:val="24"/>
        </w:rPr>
        <w:t xml:space="preserve">6. </w:t>
      </w:r>
      <w:r w:rsidR="007B12C0" w:rsidRPr="00DA7CA0">
        <w:rPr>
          <w:rFonts w:ascii="Times New Roman" w:hAnsi="Times New Roman" w:cs="Times New Roman"/>
          <w:b/>
          <w:bCs/>
          <w:sz w:val="24"/>
          <w:szCs w:val="24"/>
        </w:rPr>
        <w:t xml:space="preserve">Ephexin1 regulates the transcriptional role of b-catenin. </w:t>
      </w:r>
      <w:r>
        <w:rPr>
          <w:rFonts w:ascii="Times New Roman" w:hAnsi="Times New Roman" w:cs="Times New Roman"/>
          <w:b/>
          <w:bCs/>
          <w:sz w:val="24"/>
          <w:szCs w:val="24"/>
        </w:rPr>
        <w:t>a</w:t>
      </w:r>
      <w:r w:rsidR="007B12C0" w:rsidRPr="00DA7CA0">
        <w:rPr>
          <w:rFonts w:ascii="Times New Roman" w:hAnsi="Times New Roman" w:cs="Times New Roman"/>
          <w:bCs/>
          <w:sz w:val="24"/>
          <w:szCs w:val="24"/>
        </w:rPr>
        <w:t xml:space="preserve"> </w:t>
      </w:r>
      <w:r w:rsidR="007B12C0" w:rsidRPr="00DA7CA0">
        <w:rPr>
          <w:rFonts w:ascii="Times New Roman" w:hAnsi="Times New Roman" w:cs="Times New Roman"/>
          <w:sz w:val="24"/>
          <w:szCs w:val="24"/>
        </w:rPr>
        <w:t xml:space="preserve">HEK293T cells were transfected with three differently labeled Ephexin1 constructs. Cell lysates were analyzed by Western blot using the indicated antibodies. </w:t>
      </w:r>
      <w:r w:rsidRPr="00052D2E">
        <w:rPr>
          <w:rFonts w:ascii="Times New Roman" w:hAnsi="Times New Roman" w:cs="Times New Roman"/>
          <w:b/>
          <w:sz w:val="24"/>
          <w:szCs w:val="24"/>
        </w:rPr>
        <w:t>b</w:t>
      </w:r>
      <w:r w:rsidR="007B12C0" w:rsidRPr="00DA7CA0">
        <w:rPr>
          <w:rFonts w:ascii="Times New Roman" w:hAnsi="Times New Roman" w:cs="Times New Roman"/>
          <w:sz w:val="24"/>
          <w:szCs w:val="24"/>
        </w:rPr>
        <w:t xml:space="preserve"> </w:t>
      </w:r>
      <w:proofErr w:type="gramStart"/>
      <w:r w:rsidR="007B12C0" w:rsidRPr="00DA7CA0">
        <w:rPr>
          <w:rFonts w:ascii="Times New Roman" w:hAnsi="Times New Roman" w:cs="Times New Roman"/>
          <w:sz w:val="24"/>
          <w:szCs w:val="24"/>
        </w:rPr>
        <w:t>The</w:t>
      </w:r>
      <w:proofErr w:type="gramEnd"/>
      <w:r w:rsidR="007B12C0" w:rsidRPr="00DA7CA0">
        <w:rPr>
          <w:rFonts w:ascii="Times New Roman" w:hAnsi="Times New Roman" w:cs="Times New Roman"/>
          <w:sz w:val="24"/>
          <w:szCs w:val="24"/>
        </w:rPr>
        <w:t xml:space="preserve"> levels of β-catenin, Lgr5, and Ephexin1 proteins in HEK293T cells transfected with either a control vector or increasing amounts of Flag-tagged Ephexin1 were assessed. Cell lysates were subjected to Western blot analysis with the indicated antibodies. </w:t>
      </w:r>
      <w:r w:rsidRPr="00052D2E">
        <w:rPr>
          <w:rFonts w:ascii="Times New Roman" w:hAnsi="Times New Roman" w:cs="Times New Roman"/>
          <w:b/>
          <w:sz w:val="24"/>
          <w:szCs w:val="24"/>
        </w:rPr>
        <w:t>c</w:t>
      </w:r>
      <w:r w:rsidR="007B12C0" w:rsidRPr="00DA7CA0">
        <w:rPr>
          <w:rFonts w:ascii="Times New Roman" w:hAnsi="Times New Roman" w:cs="Times New Roman"/>
          <w:sz w:val="24"/>
          <w:szCs w:val="24"/>
        </w:rPr>
        <w:t xml:space="preserve"> TOP-Flash luciferase activity was measured in HEK293T cells after the transfection of Flag-tagged β-catenin and/or treatment with Wnt3a-CM. </w:t>
      </w:r>
      <w:r w:rsidRPr="00052D2E">
        <w:rPr>
          <w:rFonts w:ascii="Times New Roman" w:hAnsi="Times New Roman" w:cs="Times New Roman"/>
          <w:b/>
          <w:sz w:val="24"/>
          <w:szCs w:val="24"/>
        </w:rPr>
        <w:t>d</w:t>
      </w:r>
      <w:r w:rsidR="007B12C0" w:rsidRPr="00DA7CA0">
        <w:rPr>
          <w:rFonts w:ascii="Times New Roman" w:hAnsi="Times New Roman" w:cs="Times New Roman"/>
          <w:sz w:val="24"/>
          <w:szCs w:val="24"/>
        </w:rPr>
        <w:t xml:space="preserve"> TOP-Flash luciferase activity was analyzed after treatment with Wnt3a-CM in control or Ephexin1-depleted HEK293T cells. </w:t>
      </w:r>
      <w:r w:rsidRPr="00052D2E">
        <w:rPr>
          <w:rFonts w:ascii="Times New Roman" w:hAnsi="Times New Roman" w:cs="Times New Roman"/>
          <w:b/>
          <w:sz w:val="24"/>
          <w:szCs w:val="24"/>
        </w:rPr>
        <w:t>e</w:t>
      </w:r>
      <w:r w:rsidR="000C63FB" w:rsidRPr="00DA7CA0">
        <w:rPr>
          <w:rFonts w:ascii="Times New Roman" w:hAnsi="Times New Roman" w:cs="Times New Roman"/>
          <w:sz w:val="24"/>
          <w:szCs w:val="24"/>
        </w:rPr>
        <w:t xml:space="preserve"> </w:t>
      </w:r>
      <w:proofErr w:type="gramStart"/>
      <w:r w:rsidR="000C63FB" w:rsidRPr="00DA7CA0">
        <w:rPr>
          <w:rFonts w:ascii="Times New Roman" w:hAnsi="Times New Roman" w:cs="Times New Roman"/>
          <w:sz w:val="24"/>
          <w:szCs w:val="24"/>
        </w:rPr>
        <w:t>T</w:t>
      </w:r>
      <w:r w:rsidR="007B12C0" w:rsidRPr="00DA7CA0">
        <w:rPr>
          <w:rFonts w:ascii="Times New Roman" w:hAnsi="Times New Roman" w:cs="Times New Roman"/>
          <w:sz w:val="24"/>
          <w:szCs w:val="24"/>
        </w:rPr>
        <w:t>he</w:t>
      </w:r>
      <w:proofErr w:type="gramEnd"/>
      <w:r w:rsidR="007B12C0" w:rsidRPr="00DA7CA0">
        <w:rPr>
          <w:rFonts w:ascii="Times New Roman" w:hAnsi="Times New Roman" w:cs="Times New Roman"/>
          <w:sz w:val="24"/>
          <w:szCs w:val="24"/>
        </w:rPr>
        <w:t xml:space="preserve"> luciferase activity assay was conducted after transfection with Flag-tagged Ephexin1 and/or treatment with Wnt3a-CM in HEK293T cells. *</w:t>
      </w:r>
      <w:r w:rsidR="007B12C0" w:rsidRPr="00DA7CA0">
        <w:rPr>
          <w:rFonts w:ascii="Times New Roman" w:hAnsi="Times New Roman" w:cs="Times New Roman"/>
          <w:i/>
          <w:iCs/>
          <w:sz w:val="24"/>
          <w:szCs w:val="24"/>
        </w:rPr>
        <w:t>P</w:t>
      </w:r>
      <w:r w:rsidR="007B12C0" w:rsidRPr="00DA7CA0">
        <w:rPr>
          <w:rFonts w:ascii="Times New Roman" w:hAnsi="Times New Roman" w:cs="Times New Roman"/>
          <w:sz w:val="24"/>
          <w:szCs w:val="24"/>
        </w:rPr>
        <w:t xml:space="preserve"> </w:t>
      </w:r>
      <w:r w:rsidR="007B12C0" w:rsidRPr="00DA7CA0">
        <w:rPr>
          <w:rFonts w:ascii="Times New Roman" w:hAnsi="Times New Roman" w:cs="Times New Roman"/>
          <w:sz w:val="24"/>
          <w:szCs w:val="24"/>
        </w:rPr>
        <w:sym w:font="Symbol" w:char="F03C"/>
      </w:r>
      <w:r w:rsidR="007B12C0" w:rsidRPr="00DA7CA0">
        <w:rPr>
          <w:rFonts w:ascii="Times New Roman" w:hAnsi="Times New Roman" w:cs="Times New Roman"/>
          <w:sz w:val="24"/>
          <w:szCs w:val="24"/>
        </w:rPr>
        <w:t xml:space="preserve"> 0.05; **</w:t>
      </w:r>
      <w:r w:rsidR="007B12C0" w:rsidRPr="00DA7CA0">
        <w:rPr>
          <w:rFonts w:ascii="Times New Roman" w:hAnsi="Times New Roman" w:cs="Times New Roman"/>
          <w:i/>
          <w:iCs/>
          <w:sz w:val="24"/>
          <w:szCs w:val="24"/>
        </w:rPr>
        <w:t>P</w:t>
      </w:r>
      <w:r w:rsidR="007B12C0" w:rsidRPr="00DA7CA0">
        <w:rPr>
          <w:rFonts w:ascii="Times New Roman" w:hAnsi="Times New Roman" w:cs="Times New Roman"/>
          <w:sz w:val="24"/>
          <w:szCs w:val="24"/>
        </w:rPr>
        <w:t xml:space="preserve"> </w:t>
      </w:r>
      <w:r w:rsidR="007B12C0" w:rsidRPr="00DA7CA0">
        <w:rPr>
          <w:rFonts w:ascii="Times New Roman" w:hAnsi="Times New Roman" w:cs="Times New Roman"/>
          <w:sz w:val="24"/>
          <w:szCs w:val="24"/>
        </w:rPr>
        <w:sym w:font="Symbol" w:char="F03C"/>
      </w:r>
      <w:r w:rsidR="007B12C0" w:rsidRPr="00DA7CA0">
        <w:rPr>
          <w:rFonts w:ascii="Times New Roman" w:hAnsi="Times New Roman" w:cs="Times New Roman"/>
          <w:sz w:val="24"/>
          <w:szCs w:val="24"/>
        </w:rPr>
        <w:t xml:space="preserve"> 0.01; ***</w:t>
      </w:r>
      <w:r w:rsidR="007B12C0" w:rsidRPr="00DA7CA0">
        <w:rPr>
          <w:rFonts w:ascii="Times New Roman" w:hAnsi="Times New Roman" w:cs="Times New Roman"/>
          <w:i/>
          <w:iCs/>
          <w:sz w:val="24"/>
          <w:szCs w:val="24"/>
        </w:rPr>
        <w:t>P</w:t>
      </w:r>
      <w:r w:rsidR="007B12C0" w:rsidRPr="00DA7CA0">
        <w:rPr>
          <w:rFonts w:ascii="Times New Roman" w:hAnsi="Times New Roman" w:cs="Times New Roman"/>
          <w:sz w:val="24"/>
          <w:szCs w:val="24"/>
        </w:rPr>
        <w:t xml:space="preserve"> </w:t>
      </w:r>
      <w:r w:rsidR="007B12C0" w:rsidRPr="00DA7CA0">
        <w:rPr>
          <w:rFonts w:ascii="Times New Roman" w:hAnsi="Times New Roman" w:cs="Times New Roman"/>
          <w:sz w:val="24"/>
          <w:szCs w:val="24"/>
        </w:rPr>
        <w:sym w:font="Symbol" w:char="F03C"/>
      </w:r>
      <w:r w:rsidR="007B12C0" w:rsidRPr="00DA7CA0">
        <w:rPr>
          <w:rFonts w:ascii="Times New Roman" w:hAnsi="Times New Roman" w:cs="Times New Roman"/>
          <w:sz w:val="24"/>
          <w:szCs w:val="24"/>
        </w:rPr>
        <w:t xml:space="preserve"> 0.001 compared with control. </w:t>
      </w:r>
      <w:r w:rsidR="007B12C0" w:rsidRPr="00DA7CA0">
        <w:rPr>
          <w:rFonts w:ascii="Times New Roman" w:hAnsi="Times New Roman" w:cs="Times New Roman"/>
          <w:i/>
          <w:iCs/>
          <w:sz w:val="24"/>
          <w:szCs w:val="24"/>
        </w:rPr>
        <w:t>P</w:t>
      </w:r>
      <w:r w:rsidR="007B12C0" w:rsidRPr="00DA7CA0">
        <w:rPr>
          <w:rFonts w:ascii="Times New Roman" w:hAnsi="Times New Roman" w:cs="Times New Roman"/>
          <w:sz w:val="24"/>
          <w:szCs w:val="24"/>
        </w:rPr>
        <w:t xml:space="preserve"> values are for a two-tailed Student’s </w:t>
      </w:r>
      <w:r w:rsidR="007B12C0" w:rsidRPr="00DA7CA0">
        <w:rPr>
          <w:rFonts w:ascii="Times New Roman" w:hAnsi="Times New Roman" w:cs="Times New Roman"/>
          <w:i/>
          <w:iCs/>
          <w:sz w:val="24"/>
          <w:szCs w:val="24"/>
        </w:rPr>
        <w:t>t</w:t>
      </w:r>
      <w:r w:rsidR="007B12C0" w:rsidRPr="00DA7CA0">
        <w:rPr>
          <w:rFonts w:ascii="Times New Roman" w:hAnsi="Times New Roman" w:cs="Times New Roman"/>
          <w:sz w:val="24"/>
          <w:szCs w:val="24"/>
        </w:rPr>
        <w:t>-test.</w:t>
      </w:r>
    </w:p>
    <w:p w:rsidR="00490679" w:rsidRPr="00DA7CA0" w:rsidRDefault="00490679">
      <w:pPr>
        <w:widowControl/>
        <w:wordWrap/>
        <w:autoSpaceDE/>
        <w:autoSpaceDN/>
        <w:rPr>
          <w:rFonts w:ascii="Times New Roman" w:hAnsi="Times New Roman" w:cs="Times New Roman"/>
          <w:sz w:val="24"/>
          <w:szCs w:val="24"/>
        </w:rPr>
      </w:pPr>
      <w:r w:rsidRPr="00DA7CA0">
        <w:rPr>
          <w:rFonts w:ascii="Times New Roman" w:hAnsi="Times New Roman" w:cs="Times New Roman"/>
          <w:sz w:val="24"/>
          <w:szCs w:val="24"/>
        </w:rPr>
        <w:br w:type="page"/>
      </w:r>
    </w:p>
    <w:p w:rsidR="007B12C0" w:rsidRPr="00DA7CA0" w:rsidRDefault="00052D2E" w:rsidP="00490679">
      <w:pPr>
        <w:widowControl/>
        <w:wordWrap/>
        <w:autoSpaceDE/>
        <w:autoSpaceDN/>
        <w:rPr>
          <w:rFonts w:ascii="Times New Roman" w:hAnsi="Times New Roman" w:cs="Times New Roman"/>
          <w:sz w:val="24"/>
          <w:szCs w:val="24"/>
        </w:rPr>
      </w:pPr>
      <w:r w:rsidRPr="00052D2E">
        <w:rPr>
          <w:rFonts w:ascii="Times New Roman" w:hAnsi="Times New Roman" w:cs="Times New Roman"/>
          <w:b/>
          <w:bCs/>
          <w:sz w:val="24"/>
          <w:szCs w:val="24"/>
        </w:rPr>
        <w:lastRenderedPageBreak/>
        <w:t xml:space="preserve">Supplementary Fig. </w:t>
      </w:r>
      <w:r w:rsidR="00490679" w:rsidRPr="00DA7CA0">
        <w:rPr>
          <w:rFonts w:ascii="Times New Roman" w:hAnsi="Times New Roman" w:cs="Times New Roman"/>
          <w:b/>
          <w:sz w:val="24"/>
          <w:szCs w:val="24"/>
        </w:rPr>
        <w:t>7</w:t>
      </w:r>
    </w:p>
    <w:p w:rsidR="007B12C0" w:rsidRPr="00DA7CA0" w:rsidRDefault="00DA5DD1" w:rsidP="007B12C0">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730875" cy="7272655"/>
            <wp:effectExtent l="0" t="0" r="3175" b="4445"/>
            <wp:docPr id="15" name="그림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30875" cy="7272655"/>
                    </a:xfrm>
                    <a:prstGeom prst="rect">
                      <a:avLst/>
                    </a:prstGeom>
                    <a:noFill/>
                    <a:ln>
                      <a:noFill/>
                    </a:ln>
                  </pic:spPr>
                </pic:pic>
              </a:graphicData>
            </a:graphic>
          </wp:inline>
        </w:drawing>
      </w:r>
    </w:p>
    <w:p w:rsidR="00490679" w:rsidRPr="00DA7CA0" w:rsidRDefault="00052D2E" w:rsidP="00490679">
      <w:pPr>
        <w:rPr>
          <w:rFonts w:ascii="Times New Roman" w:hAnsi="Times New Roman" w:cs="Times New Roman"/>
          <w:sz w:val="24"/>
          <w:szCs w:val="24"/>
        </w:rPr>
      </w:pPr>
      <w:r w:rsidRPr="00052D2E">
        <w:rPr>
          <w:rFonts w:ascii="Times New Roman" w:hAnsi="Times New Roman" w:cs="Times New Roman"/>
          <w:b/>
          <w:bCs/>
          <w:sz w:val="24"/>
          <w:szCs w:val="24"/>
        </w:rPr>
        <w:t xml:space="preserve">Supplementary Fig. </w:t>
      </w:r>
      <w:r w:rsidR="000C63FB" w:rsidRPr="00DA7CA0">
        <w:rPr>
          <w:rFonts w:ascii="Times New Roman" w:hAnsi="Times New Roman" w:cs="Times New Roman"/>
          <w:b/>
          <w:bCs/>
          <w:sz w:val="24"/>
          <w:szCs w:val="24"/>
        </w:rPr>
        <w:t xml:space="preserve">7. </w:t>
      </w:r>
      <w:r w:rsidR="007B12C0" w:rsidRPr="00DA7CA0">
        <w:rPr>
          <w:rFonts w:ascii="Times New Roman" w:hAnsi="Times New Roman" w:cs="Times New Roman"/>
          <w:b/>
          <w:bCs/>
          <w:sz w:val="24"/>
          <w:szCs w:val="24"/>
        </w:rPr>
        <w:t xml:space="preserve">Ephexin1 interacts with the </w:t>
      </w:r>
      <w:r w:rsidR="007B12C0" w:rsidRPr="00DA7CA0">
        <w:rPr>
          <w:rFonts w:ascii="Times New Roman" w:hAnsi="Times New Roman" w:cs="Times New Roman"/>
          <w:sz w:val="24"/>
          <w:szCs w:val="24"/>
        </w:rPr>
        <w:t>β</w:t>
      </w:r>
      <w:r w:rsidR="007B12C0" w:rsidRPr="00DA7CA0">
        <w:rPr>
          <w:rFonts w:ascii="Times New Roman" w:hAnsi="Times New Roman" w:cs="Times New Roman"/>
          <w:b/>
          <w:bCs/>
          <w:sz w:val="24"/>
          <w:szCs w:val="24"/>
        </w:rPr>
        <w:t xml:space="preserve">-catenin destruction complex. </w:t>
      </w:r>
      <w:r>
        <w:rPr>
          <w:rFonts w:ascii="Times New Roman" w:hAnsi="Times New Roman" w:cs="Times New Roman"/>
          <w:b/>
          <w:bCs/>
          <w:sz w:val="24"/>
          <w:szCs w:val="24"/>
        </w:rPr>
        <w:t>a</w:t>
      </w:r>
      <w:r w:rsidR="007B12C0" w:rsidRPr="00DA7CA0">
        <w:rPr>
          <w:rFonts w:ascii="Times New Roman" w:hAnsi="Times New Roman" w:cs="Times New Roman"/>
          <w:bCs/>
          <w:sz w:val="24"/>
          <w:szCs w:val="24"/>
        </w:rPr>
        <w:t xml:space="preserve"> </w:t>
      </w:r>
      <w:r w:rsidR="007B12C0" w:rsidRPr="00DA7CA0">
        <w:rPr>
          <w:rFonts w:ascii="Times New Roman" w:hAnsi="Times New Roman" w:cs="Times New Roman"/>
          <w:sz w:val="24"/>
          <w:szCs w:val="24"/>
        </w:rPr>
        <w:t xml:space="preserve">Schematic representation of the bait plasmid (pGBKL-Ephexin1-GAL4-DNA binding domain) and the prey plasmid (GAL4 transcription activation domain-fused HeLa cDNA library). </w:t>
      </w:r>
      <w:r w:rsidRPr="00052D2E">
        <w:rPr>
          <w:rFonts w:ascii="Times New Roman" w:hAnsi="Times New Roman" w:cs="Times New Roman"/>
          <w:b/>
          <w:sz w:val="24"/>
          <w:szCs w:val="24"/>
        </w:rPr>
        <w:t>b</w:t>
      </w:r>
      <w:r w:rsidR="007B12C0" w:rsidRPr="00DA7CA0">
        <w:rPr>
          <w:rFonts w:ascii="Times New Roman" w:hAnsi="Times New Roman" w:cs="Times New Roman"/>
          <w:sz w:val="24"/>
          <w:szCs w:val="24"/>
        </w:rPr>
        <w:t xml:space="preserve"> </w:t>
      </w:r>
      <w:r w:rsidR="007B12C0" w:rsidRPr="00DA7CA0">
        <w:rPr>
          <w:rFonts w:ascii="Times New Roman" w:hAnsi="Times New Roman" w:cs="Times New Roman"/>
          <w:sz w:val="24"/>
          <w:szCs w:val="24"/>
        </w:rPr>
        <w:lastRenderedPageBreak/>
        <w:t>Transformed yeast cells were selected on the minimal media lacking leucine and tryptophan (SD-LW) to select for the bait and prey plasmids, respectively. Specific interactions between the two proteins were monitored by (</w:t>
      </w:r>
      <w:proofErr w:type="spellStart"/>
      <w:r w:rsidR="007B12C0" w:rsidRPr="00DA7CA0">
        <w:rPr>
          <w:rFonts w:ascii="Times New Roman" w:hAnsi="Times New Roman" w:cs="Times New Roman"/>
          <w:sz w:val="24"/>
          <w:szCs w:val="24"/>
        </w:rPr>
        <w:t>i</w:t>
      </w:r>
      <w:proofErr w:type="spellEnd"/>
      <w:r w:rsidR="007B12C0" w:rsidRPr="00DA7CA0">
        <w:rPr>
          <w:rFonts w:ascii="Times New Roman" w:hAnsi="Times New Roman" w:cs="Times New Roman"/>
          <w:sz w:val="24"/>
          <w:szCs w:val="24"/>
        </w:rPr>
        <w:t xml:space="preserve">) the appearance of a visible blue color in the filter assay; (ii) the growth of colonies on the selective medium lacking leucine, tryptophan, and uracil (SD-LWU); and (iii) the growth of colonies on the selective medium lacking leucine, tryptophan, and adenine (SD-LWA). </w:t>
      </w:r>
      <w:r w:rsidRPr="00052D2E">
        <w:rPr>
          <w:rFonts w:ascii="Times New Roman" w:hAnsi="Times New Roman" w:cs="Times New Roman"/>
          <w:b/>
          <w:sz w:val="24"/>
          <w:szCs w:val="24"/>
        </w:rPr>
        <w:t>c</w:t>
      </w:r>
      <w:r w:rsidR="007B12C0" w:rsidRPr="00DA7CA0">
        <w:rPr>
          <w:rFonts w:ascii="Times New Roman" w:hAnsi="Times New Roman" w:cs="Times New Roman"/>
          <w:sz w:val="24"/>
          <w:szCs w:val="24"/>
        </w:rPr>
        <w:t xml:space="preserve"> A list of proteins identified in the screening that interacted with Ephexin1. </w:t>
      </w:r>
      <w:r w:rsidRPr="00052D2E">
        <w:rPr>
          <w:rFonts w:ascii="Times New Roman" w:hAnsi="Times New Roman" w:cs="Times New Roman"/>
          <w:b/>
          <w:sz w:val="24"/>
          <w:szCs w:val="24"/>
        </w:rPr>
        <w:t>d</w:t>
      </w:r>
      <w:r w:rsidR="007B12C0" w:rsidRPr="00DA7CA0">
        <w:rPr>
          <w:rFonts w:ascii="Times New Roman" w:hAnsi="Times New Roman" w:cs="Times New Roman"/>
          <w:sz w:val="24"/>
          <w:szCs w:val="24"/>
        </w:rPr>
        <w:t xml:space="preserve"> HEK-293T cells were transfected with Flag-β-catenin, Flag-Axin1, Flag-TCF4, EGFP-CK1, HA-GSK3β, HA-Dvl1, and </w:t>
      </w:r>
      <w:proofErr w:type="spellStart"/>
      <w:r w:rsidR="007B12C0" w:rsidRPr="00DA7CA0">
        <w:rPr>
          <w:rFonts w:ascii="Times New Roman" w:hAnsi="Times New Roman" w:cs="Times New Roman"/>
          <w:sz w:val="24"/>
          <w:szCs w:val="24"/>
        </w:rPr>
        <w:t>Myc</w:t>
      </w:r>
      <w:proofErr w:type="spellEnd"/>
      <w:r w:rsidR="007B12C0" w:rsidRPr="00DA7CA0">
        <w:rPr>
          <w:rFonts w:ascii="Times New Roman" w:hAnsi="Times New Roman" w:cs="Times New Roman"/>
          <w:sz w:val="24"/>
          <w:szCs w:val="24"/>
        </w:rPr>
        <w:t xml:space="preserve">-APC. Co-immunoprecipitation was performed using the indicated antibodies. The levels of indicated proteins in the extracts and Co-IP products were analyzed by western blot analysis. </w:t>
      </w:r>
      <w:r w:rsidRPr="00052D2E">
        <w:rPr>
          <w:rFonts w:ascii="Times New Roman" w:hAnsi="Times New Roman" w:cs="Times New Roman"/>
          <w:b/>
          <w:sz w:val="24"/>
          <w:szCs w:val="24"/>
        </w:rPr>
        <w:t>e</w:t>
      </w:r>
      <w:r w:rsidR="007B12C0" w:rsidRPr="00DA7CA0">
        <w:rPr>
          <w:rFonts w:ascii="Times New Roman" w:hAnsi="Times New Roman" w:cs="Times New Roman"/>
          <w:sz w:val="24"/>
          <w:szCs w:val="24"/>
        </w:rPr>
        <w:t xml:space="preserve"> Extracts from HCT116 cells were subjected to immunoprecipitation using the indicated antibodies. The immunocomplexes and inputs were analyzed by western blot using the indicated antibodies.</w:t>
      </w:r>
    </w:p>
    <w:p w:rsidR="00490679" w:rsidRPr="00DA7CA0" w:rsidRDefault="00490679">
      <w:pPr>
        <w:widowControl/>
        <w:wordWrap/>
        <w:autoSpaceDE/>
        <w:autoSpaceDN/>
        <w:rPr>
          <w:rFonts w:ascii="Times New Roman" w:hAnsi="Times New Roman" w:cs="Times New Roman"/>
          <w:sz w:val="24"/>
          <w:szCs w:val="24"/>
        </w:rPr>
      </w:pPr>
      <w:r w:rsidRPr="00DA7CA0">
        <w:rPr>
          <w:rFonts w:ascii="Times New Roman" w:hAnsi="Times New Roman" w:cs="Times New Roman"/>
          <w:sz w:val="24"/>
          <w:szCs w:val="24"/>
        </w:rPr>
        <w:br w:type="page"/>
      </w:r>
    </w:p>
    <w:p w:rsidR="007B12C0" w:rsidRPr="00DA7CA0" w:rsidRDefault="00052D2E" w:rsidP="00490679">
      <w:pPr>
        <w:widowControl/>
        <w:wordWrap/>
        <w:autoSpaceDE/>
        <w:autoSpaceDN/>
        <w:rPr>
          <w:rFonts w:ascii="Times New Roman" w:hAnsi="Times New Roman" w:cs="Times New Roman"/>
          <w:sz w:val="24"/>
          <w:szCs w:val="24"/>
        </w:rPr>
      </w:pPr>
      <w:r w:rsidRPr="00052D2E">
        <w:rPr>
          <w:rFonts w:ascii="Times New Roman" w:hAnsi="Times New Roman" w:cs="Times New Roman"/>
          <w:b/>
          <w:bCs/>
          <w:sz w:val="24"/>
          <w:szCs w:val="24"/>
        </w:rPr>
        <w:lastRenderedPageBreak/>
        <w:t xml:space="preserve">Supplementary Fig. </w:t>
      </w:r>
      <w:r w:rsidR="00490679" w:rsidRPr="00DA7CA0">
        <w:rPr>
          <w:rFonts w:ascii="Times New Roman" w:hAnsi="Times New Roman" w:cs="Times New Roman"/>
          <w:b/>
          <w:sz w:val="24"/>
          <w:szCs w:val="24"/>
        </w:rPr>
        <w:t>8</w:t>
      </w:r>
    </w:p>
    <w:p w:rsidR="007B12C0" w:rsidRPr="00DA7CA0" w:rsidRDefault="00DA5DD1">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912360" cy="3455670"/>
            <wp:effectExtent l="0" t="0" r="0" b="0"/>
            <wp:docPr id="16" name="그림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912360" cy="3455670"/>
                    </a:xfrm>
                    <a:prstGeom prst="rect">
                      <a:avLst/>
                    </a:prstGeom>
                    <a:noFill/>
                    <a:ln>
                      <a:noFill/>
                    </a:ln>
                  </pic:spPr>
                </pic:pic>
              </a:graphicData>
            </a:graphic>
          </wp:inline>
        </w:drawing>
      </w:r>
    </w:p>
    <w:p w:rsidR="00490679" w:rsidRPr="00DA7CA0" w:rsidRDefault="00052D2E" w:rsidP="00490679">
      <w:pPr>
        <w:rPr>
          <w:rFonts w:ascii="Times New Roman" w:hAnsi="Times New Roman" w:cs="Times New Roman"/>
          <w:sz w:val="24"/>
          <w:szCs w:val="24"/>
        </w:rPr>
      </w:pPr>
      <w:r w:rsidRPr="00052D2E">
        <w:rPr>
          <w:rFonts w:ascii="Times New Roman" w:hAnsi="Times New Roman" w:cs="Times New Roman"/>
          <w:b/>
          <w:bCs/>
          <w:sz w:val="24"/>
          <w:szCs w:val="24"/>
        </w:rPr>
        <w:t xml:space="preserve">Supplementary Fig. </w:t>
      </w:r>
      <w:r w:rsidR="000C63FB" w:rsidRPr="00DA7CA0">
        <w:rPr>
          <w:rFonts w:ascii="Times New Roman" w:hAnsi="Times New Roman" w:cs="Times New Roman"/>
          <w:b/>
          <w:bCs/>
          <w:sz w:val="24"/>
          <w:szCs w:val="24"/>
        </w:rPr>
        <w:t xml:space="preserve">8. </w:t>
      </w:r>
      <w:r w:rsidR="007B12C0" w:rsidRPr="00DA7CA0">
        <w:rPr>
          <w:rFonts w:ascii="Times New Roman" w:hAnsi="Times New Roman" w:cs="Times New Roman"/>
          <w:b/>
          <w:bCs/>
          <w:sz w:val="24"/>
          <w:szCs w:val="24"/>
        </w:rPr>
        <w:t xml:space="preserve"> Ephexin1 binds directly to the RGS domain of Axin1. </w:t>
      </w:r>
      <w:r w:rsidR="007B12C0" w:rsidRPr="00DA7CA0">
        <w:rPr>
          <w:rFonts w:ascii="Times New Roman" w:hAnsi="Times New Roman" w:cs="Times New Roman"/>
          <w:sz w:val="24"/>
          <w:szCs w:val="24"/>
        </w:rPr>
        <w:t xml:space="preserve">An </w:t>
      </w:r>
      <w:r w:rsidR="007B12C0" w:rsidRPr="00DA7CA0">
        <w:rPr>
          <w:rFonts w:ascii="Times New Roman" w:hAnsi="Times New Roman" w:cs="Times New Roman"/>
          <w:i/>
          <w:iCs/>
          <w:sz w:val="24"/>
          <w:szCs w:val="24"/>
        </w:rPr>
        <w:t>in vitro</w:t>
      </w:r>
      <w:r w:rsidR="007B12C0" w:rsidRPr="00DA7CA0">
        <w:rPr>
          <w:rFonts w:ascii="Times New Roman" w:hAnsi="Times New Roman" w:cs="Times New Roman"/>
          <w:sz w:val="24"/>
          <w:szCs w:val="24"/>
        </w:rPr>
        <w:t xml:space="preserve"> GST-pulldown assay was conducted to analyze the binding of recombinant Hisx6-tagged Axin1 (1-221aa or 780-862aa) with GST or GST-Ephexin1 full-length. Glutathione beads were used for the GST pulldown assay and were subjected to western blot analysis with His and GST antibodies.</w:t>
      </w:r>
    </w:p>
    <w:p w:rsidR="00490679" w:rsidRPr="00DA7CA0" w:rsidRDefault="00490679">
      <w:pPr>
        <w:widowControl/>
        <w:wordWrap/>
        <w:autoSpaceDE/>
        <w:autoSpaceDN/>
        <w:rPr>
          <w:rFonts w:ascii="Times New Roman" w:hAnsi="Times New Roman" w:cs="Times New Roman"/>
          <w:sz w:val="24"/>
          <w:szCs w:val="24"/>
        </w:rPr>
      </w:pPr>
      <w:r w:rsidRPr="00DA7CA0">
        <w:rPr>
          <w:rFonts w:ascii="Times New Roman" w:hAnsi="Times New Roman" w:cs="Times New Roman"/>
          <w:sz w:val="24"/>
          <w:szCs w:val="24"/>
        </w:rPr>
        <w:br w:type="page"/>
      </w:r>
    </w:p>
    <w:p w:rsidR="007B12C0" w:rsidRPr="00DA7CA0" w:rsidRDefault="00052D2E" w:rsidP="00490679">
      <w:pPr>
        <w:widowControl/>
        <w:wordWrap/>
        <w:autoSpaceDE/>
        <w:autoSpaceDN/>
        <w:rPr>
          <w:rFonts w:ascii="Times New Roman" w:hAnsi="Times New Roman" w:cs="Times New Roman"/>
          <w:sz w:val="24"/>
          <w:szCs w:val="24"/>
        </w:rPr>
      </w:pPr>
      <w:r w:rsidRPr="00052D2E">
        <w:rPr>
          <w:rFonts w:ascii="Times New Roman" w:hAnsi="Times New Roman" w:cs="Times New Roman"/>
          <w:b/>
          <w:bCs/>
          <w:sz w:val="24"/>
          <w:szCs w:val="24"/>
        </w:rPr>
        <w:lastRenderedPageBreak/>
        <w:t xml:space="preserve">Supplementary Fig. </w:t>
      </w:r>
      <w:r w:rsidR="00490679" w:rsidRPr="00DA7CA0">
        <w:rPr>
          <w:rFonts w:ascii="Times New Roman" w:hAnsi="Times New Roman" w:cs="Times New Roman"/>
          <w:b/>
          <w:sz w:val="24"/>
          <w:szCs w:val="24"/>
        </w:rPr>
        <w:t>9</w:t>
      </w:r>
    </w:p>
    <w:p w:rsidR="007B12C0" w:rsidRPr="00DA7CA0" w:rsidRDefault="00DA5DD1">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730875" cy="3136900"/>
            <wp:effectExtent l="0" t="0" r="0" b="6350"/>
            <wp:docPr id="17" name="그림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0875" cy="3136900"/>
                    </a:xfrm>
                    <a:prstGeom prst="rect">
                      <a:avLst/>
                    </a:prstGeom>
                    <a:noFill/>
                    <a:ln>
                      <a:noFill/>
                    </a:ln>
                  </pic:spPr>
                </pic:pic>
              </a:graphicData>
            </a:graphic>
          </wp:inline>
        </w:drawing>
      </w:r>
    </w:p>
    <w:p w:rsidR="00490679" w:rsidRPr="00DA7CA0" w:rsidRDefault="00052D2E" w:rsidP="00490679">
      <w:pPr>
        <w:rPr>
          <w:rFonts w:ascii="Times New Roman" w:hAnsi="Times New Roman" w:cs="Times New Roman"/>
          <w:sz w:val="24"/>
          <w:szCs w:val="24"/>
        </w:rPr>
      </w:pPr>
      <w:r w:rsidRPr="00052D2E">
        <w:rPr>
          <w:rFonts w:ascii="Times New Roman" w:hAnsi="Times New Roman" w:cs="Times New Roman"/>
          <w:b/>
          <w:bCs/>
          <w:sz w:val="24"/>
          <w:szCs w:val="24"/>
        </w:rPr>
        <w:t xml:space="preserve">Supplementary Fig. </w:t>
      </w:r>
      <w:r w:rsidR="000C63FB" w:rsidRPr="00DA7CA0">
        <w:rPr>
          <w:rFonts w:ascii="Times New Roman" w:hAnsi="Times New Roman" w:cs="Times New Roman"/>
          <w:b/>
          <w:bCs/>
          <w:sz w:val="24"/>
          <w:szCs w:val="24"/>
        </w:rPr>
        <w:t xml:space="preserve">9. </w:t>
      </w:r>
      <w:r w:rsidR="007B12C0" w:rsidRPr="00DA7CA0">
        <w:rPr>
          <w:rFonts w:ascii="Times New Roman" w:hAnsi="Times New Roman" w:cs="Times New Roman"/>
          <w:b/>
          <w:bCs/>
          <w:sz w:val="24"/>
          <w:szCs w:val="24"/>
        </w:rPr>
        <w:t xml:space="preserve"> Interaction with the DH domain of Ephexin1 is required for its interaction with Axin1. </w:t>
      </w:r>
      <w:r>
        <w:rPr>
          <w:rFonts w:ascii="Times New Roman" w:hAnsi="Times New Roman" w:cs="Times New Roman"/>
          <w:b/>
          <w:bCs/>
          <w:sz w:val="24"/>
          <w:szCs w:val="24"/>
        </w:rPr>
        <w:t>a</w:t>
      </w:r>
      <w:r w:rsidR="007B12C0" w:rsidRPr="00DA7CA0">
        <w:rPr>
          <w:rFonts w:ascii="Times New Roman" w:hAnsi="Times New Roman" w:cs="Times New Roman"/>
          <w:sz w:val="24"/>
          <w:szCs w:val="24"/>
        </w:rPr>
        <w:t xml:space="preserve"> Schematic representation of a series of deletion mutants of Ephexin1 is provided. A summary of the binding intensity between each of the Ephexin1 deletion mutants and Axin1 is displayed on the right. </w:t>
      </w:r>
      <w:r w:rsidRPr="00052D2E">
        <w:rPr>
          <w:rFonts w:ascii="Times New Roman" w:hAnsi="Times New Roman" w:cs="Times New Roman"/>
          <w:b/>
          <w:sz w:val="24"/>
          <w:szCs w:val="24"/>
        </w:rPr>
        <w:t>b</w:t>
      </w:r>
      <w:r w:rsidR="007B12C0" w:rsidRPr="00DA7CA0">
        <w:rPr>
          <w:rFonts w:ascii="Times New Roman" w:hAnsi="Times New Roman" w:cs="Times New Roman"/>
          <w:bCs/>
          <w:sz w:val="24"/>
          <w:szCs w:val="24"/>
        </w:rPr>
        <w:t xml:space="preserve"> </w:t>
      </w:r>
      <w:r w:rsidR="007B12C0" w:rsidRPr="00DA7CA0">
        <w:rPr>
          <w:rFonts w:ascii="Times New Roman" w:hAnsi="Times New Roman" w:cs="Times New Roman"/>
          <w:sz w:val="24"/>
          <w:szCs w:val="24"/>
        </w:rPr>
        <w:t>Protein extracts from HEK293T cells, co-transfected with V5-tagged Ephexin1 mutants and Flag-tagged Axin1, were immunoprecipitated with an anti-Flag antibody and subjected to western blot analysis using the indicated antibodies.</w:t>
      </w:r>
    </w:p>
    <w:p w:rsidR="00490679" w:rsidRPr="00DA7CA0" w:rsidRDefault="00490679">
      <w:pPr>
        <w:widowControl/>
        <w:wordWrap/>
        <w:autoSpaceDE/>
        <w:autoSpaceDN/>
        <w:rPr>
          <w:rFonts w:ascii="Times New Roman" w:hAnsi="Times New Roman" w:cs="Times New Roman"/>
          <w:sz w:val="24"/>
          <w:szCs w:val="24"/>
        </w:rPr>
      </w:pPr>
      <w:r w:rsidRPr="00DA7CA0">
        <w:rPr>
          <w:rFonts w:ascii="Times New Roman" w:hAnsi="Times New Roman" w:cs="Times New Roman"/>
          <w:sz w:val="24"/>
          <w:szCs w:val="24"/>
        </w:rPr>
        <w:br w:type="page"/>
      </w:r>
    </w:p>
    <w:p w:rsidR="007B12C0" w:rsidRPr="00DA7CA0" w:rsidRDefault="00052D2E" w:rsidP="00490679">
      <w:pPr>
        <w:widowControl/>
        <w:wordWrap/>
        <w:autoSpaceDE/>
        <w:autoSpaceDN/>
        <w:rPr>
          <w:rFonts w:ascii="Times New Roman" w:hAnsi="Times New Roman" w:cs="Times New Roman"/>
          <w:sz w:val="24"/>
          <w:szCs w:val="24"/>
        </w:rPr>
      </w:pPr>
      <w:r w:rsidRPr="00052D2E">
        <w:rPr>
          <w:rFonts w:ascii="Times New Roman" w:hAnsi="Times New Roman" w:cs="Times New Roman"/>
          <w:b/>
          <w:bCs/>
          <w:sz w:val="24"/>
          <w:szCs w:val="24"/>
        </w:rPr>
        <w:lastRenderedPageBreak/>
        <w:t xml:space="preserve">Supplementary Fig. </w:t>
      </w:r>
      <w:r w:rsidR="00490679" w:rsidRPr="00DA7CA0">
        <w:rPr>
          <w:rFonts w:ascii="Times New Roman" w:hAnsi="Times New Roman" w:cs="Times New Roman"/>
          <w:b/>
          <w:sz w:val="24"/>
          <w:szCs w:val="24"/>
        </w:rPr>
        <w:t>10</w:t>
      </w:r>
    </w:p>
    <w:p w:rsidR="007B12C0" w:rsidRPr="00DA7CA0" w:rsidRDefault="00DA5DD1">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730875" cy="3933825"/>
            <wp:effectExtent l="0" t="0" r="0" b="0"/>
            <wp:docPr id="18" name="그림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0875" cy="3933825"/>
                    </a:xfrm>
                    <a:prstGeom prst="rect">
                      <a:avLst/>
                    </a:prstGeom>
                    <a:noFill/>
                    <a:ln>
                      <a:noFill/>
                    </a:ln>
                  </pic:spPr>
                </pic:pic>
              </a:graphicData>
            </a:graphic>
          </wp:inline>
        </w:drawing>
      </w:r>
    </w:p>
    <w:p w:rsidR="00490679" w:rsidRPr="00DA7CA0" w:rsidRDefault="00052D2E" w:rsidP="00490679">
      <w:pPr>
        <w:rPr>
          <w:rFonts w:ascii="Times New Roman" w:hAnsi="Times New Roman" w:cs="Times New Roman"/>
          <w:sz w:val="24"/>
          <w:szCs w:val="24"/>
        </w:rPr>
      </w:pPr>
      <w:r w:rsidRPr="00052D2E">
        <w:rPr>
          <w:rFonts w:ascii="Times New Roman" w:hAnsi="Times New Roman" w:cs="Times New Roman"/>
          <w:b/>
          <w:bCs/>
          <w:sz w:val="24"/>
          <w:szCs w:val="24"/>
        </w:rPr>
        <w:t xml:space="preserve">Supplementary Fig. </w:t>
      </w:r>
      <w:r w:rsidR="000C63FB" w:rsidRPr="00DA7CA0">
        <w:rPr>
          <w:rFonts w:ascii="Times New Roman" w:hAnsi="Times New Roman" w:cs="Times New Roman"/>
          <w:b/>
          <w:bCs/>
          <w:sz w:val="24"/>
          <w:szCs w:val="24"/>
        </w:rPr>
        <w:t xml:space="preserve">10. </w:t>
      </w:r>
      <w:r w:rsidR="007B12C0" w:rsidRPr="00DA7CA0">
        <w:rPr>
          <w:rFonts w:ascii="Times New Roman" w:hAnsi="Times New Roman" w:cs="Times New Roman"/>
          <w:b/>
          <w:bCs/>
          <w:sz w:val="24"/>
          <w:szCs w:val="24"/>
        </w:rPr>
        <w:t xml:space="preserve"> Prediction of the RR-DH domain of Ephexin1 and complex using </w:t>
      </w:r>
      <w:proofErr w:type="spellStart"/>
      <w:r w:rsidR="007B12C0" w:rsidRPr="00DA7CA0">
        <w:rPr>
          <w:rFonts w:ascii="Times New Roman" w:hAnsi="Times New Roman" w:cs="Times New Roman"/>
          <w:b/>
          <w:bCs/>
          <w:sz w:val="24"/>
          <w:szCs w:val="24"/>
        </w:rPr>
        <w:t>AlphaFold</w:t>
      </w:r>
      <w:proofErr w:type="spellEnd"/>
      <w:r w:rsidR="007B12C0" w:rsidRPr="00DA7CA0">
        <w:rPr>
          <w:rFonts w:ascii="Times New Roman" w:hAnsi="Times New Roman" w:cs="Times New Roman"/>
          <w:b/>
          <w:bCs/>
          <w:sz w:val="24"/>
          <w:szCs w:val="24"/>
        </w:rPr>
        <w:t xml:space="preserve"> Multimer. </w:t>
      </w:r>
      <w:r>
        <w:rPr>
          <w:rFonts w:ascii="Times New Roman" w:hAnsi="Times New Roman" w:cs="Times New Roman"/>
          <w:b/>
          <w:bCs/>
          <w:sz w:val="24"/>
          <w:szCs w:val="24"/>
        </w:rPr>
        <w:t>a</w:t>
      </w:r>
      <w:r w:rsidR="007B12C0" w:rsidRPr="00DA7CA0">
        <w:rPr>
          <w:rFonts w:ascii="Times New Roman" w:hAnsi="Times New Roman" w:cs="Times New Roman"/>
          <w:sz w:val="24"/>
          <w:szCs w:val="24"/>
        </w:rPr>
        <w:t xml:space="preserve"> Sequence coverage values are presented for the RR-DH domain of Ephexin1 and the RGS domain of Axin1 protein predictions. </w:t>
      </w:r>
      <w:r w:rsidRPr="00052D2E">
        <w:rPr>
          <w:rFonts w:ascii="Times New Roman" w:hAnsi="Times New Roman" w:cs="Times New Roman"/>
          <w:b/>
          <w:sz w:val="24"/>
          <w:szCs w:val="24"/>
        </w:rPr>
        <w:t>b</w:t>
      </w:r>
      <w:r w:rsidR="007B12C0" w:rsidRPr="00DA7CA0">
        <w:rPr>
          <w:rFonts w:ascii="Times New Roman" w:hAnsi="Times New Roman" w:cs="Times New Roman"/>
          <w:bCs/>
          <w:sz w:val="24"/>
          <w:szCs w:val="24"/>
        </w:rPr>
        <w:t xml:space="preserve"> </w:t>
      </w:r>
      <w:r w:rsidR="007B12C0" w:rsidRPr="00DA7CA0">
        <w:rPr>
          <w:rFonts w:ascii="Times New Roman" w:hAnsi="Times New Roman" w:cs="Times New Roman"/>
          <w:sz w:val="24"/>
          <w:szCs w:val="24"/>
        </w:rPr>
        <w:t xml:space="preserve">Prediction IDDT (Isolated Distance Difference Test) scores for models are ranked in the Ephexin1 (RR-DH domain) and Axin1 (RGS domain) protein complex prediction. </w:t>
      </w:r>
      <w:r w:rsidRPr="00052D2E">
        <w:rPr>
          <w:rFonts w:ascii="Times New Roman" w:hAnsi="Times New Roman" w:cs="Times New Roman"/>
          <w:b/>
          <w:sz w:val="24"/>
          <w:szCs w:val="24"/>
        </w:rPr>
        <w:t>c</w:t>
      </w:r>
      <w:r w:rsidR="007B12C0" w:rsidRPr="00DA7CA0">
        <w:rPr>
          <w:rFonts w:ascii="Times New Roman" w:hAnsi="Times New Roman" w:cs="Times New Roman"/>
          <w:sz w:val="24"/>
          <w:szCs w:val="24"/>
        </w:rPr>
        <w:t xml:space="preserve"> Predictive Alignment Error (PAE) for each ranked model by </w:t>
      </w:r>
      <w:proofErr w:type="spellStart"/>
      <w:r w:rsidR="007B12C0" w:rsidRPr="00DA7CA0">
        <w:rPr>
          <w:rFonts w:ascii="Times New Roman" w:hAnsi="Times New Roman" w:cs="Times New Roman"/>
          <w:sz w:val="24"/>
          <w:szCs w:val="24"/>
        </w:rPr>
        <w:t>AlphaFold</w:t>
      </w:r>
      <w:proofErr w:type="spellEnd"/>
      <w:r w:rsidR="007B12C0" w:rsidRPr="00DA7CA0">
        <w:rPr>
          <w:rFonts w:ascii="Times New Roman" w:hAnsi="Times New Roman" w:cs="Times New Roman"/>
          <w:sz w:val="24"/>
          <w:szCs w:val="24"/>
        </w:rPr>
        <w:t xml:space="preserve"> Multimer. The best model is Ranked 1, and the closer it is to blue, the higher the predicted domain formation and interaction between the two proteins.</w:t>
      </w:r>
    </w:p>
    <w:p w:rsidR="00490679" w:rsidRPr="00DA7CA0" w:rsidRDefault="00490679">
      <w:pPr>
        <w:widowControl/>
        <w:wordWrap/>
        <w:autoSpaceDE/>
        <w:autoSpaceDN/>
        <w:rPr>
          <w:rFonts w:ascii="Times New Roman" w:hAnsi="Times New Roman" w:cs="Times New Roman"/>
          <w:sz w:val="24"/>
          <w:szCs w:val="24"/>
        </w:rPr>
      </w:pPr>
      <w:r w:rsidRPr="00DA7CA0">
        <w:rPr>
          <w:rFonts w:ascii="Times New Roman" w:hAnsi="Times New Roman" w:cs="Times New Roman"/>
          <w:sz w:val="24"/>
          <w:szCs w:val="24"/>
        </w:rPr>
        <w:br w:type="page"/>
      </w:r>
    </w:p>
    <w:p w:rsidR="007B12C0" w:rsidRPr="00DA7CA0" w:rsidRDefault="00052D2E" w:rsidP="00490679">
      <w:pPr>
        <w:widowControl/>
        <w:wordWrap/>
        <w:autoSpaceDE/>
        <w:autoSpaceDN/>
        <w:rPr>
          <w:rFonts w:ascii="Times New Roman" w:hAnsi="Times New Roman" w:cs="Times New Roman"/>
          <w:sz w:val="24"/>
          <w:szCs w:val="24"/>
        </w:rPr>
      </w:pPr>
      <w:r w:rsidRPr="00052D2E">
        <w:rPr>
          <w:rFonts w:ascii="Times New Roman" w:hAnsi="Times New Roman" w:cs="Times New Roman"/>
          <w:b/>
          <w:bCs/>
          <w:sz w:val="24"/>
          <w:szCs w:val="24"/>
        </w:rPr>
        <w:lastRenderedPageBreak/>
        <w:t xml:space="preserve">Supplementary Fig. </w:t>
      </w:r>
      <w:r w:rsidR="00490679" w:rsidRPr="00DA7CA0">
        <w:rPr>
          <w:rFonts w:ascii="Times New Roman" w:hAnsi="Times New Roman" w:cs="Times New Roman"/>
          <w:b/>
          <w:sz w:val="24"/>
          <w:szCs w:val="24"/>
        </w:rPr>
        <w:t>11</w:t>
      </w:r>
    </w:p>
    <w:p w:rsidR="007B12C0" w:rsidRPr="00DA7CA0" w:rsidRDefault="00DA5DD1">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2339340" cy="3136900"/>
            <wp:effectExtent l="0" t="0" r="0" b="6350"/>
            <wp:docPr id="19" name="그림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39340" cy="3136900"/>
                    </a:xfrm>
                    <a:prstGeom prst="rect">
                      <a:avLst/>
                    </a:prstGeom>
                    <a:noFill/>
                    <a:ln>
                      <a:noFill/>
                    </a:ln>
                  </pic:spPr>
                </pic:pic>
              </a:graphicData>
            </a:graphic>
          </wp:inline>
        </w:drawing>
      </w:r>
    </w:p>
    <w:p w:rsidR="00490679" w:rsidRPr="00DA7CA0" w:rsidRDefault="00052D2E" w:rsidP="00490679">
      <w:pPr>
        <w:rPr>
          <w:rFonts w:ascii="Times New Roman" w:hAnsi="Times New Roman" w:cs="Times New Roman"/>
          <w:sz w:val="24"/>
          <w:szCs w:val="24"/>
        </w:rPr>
      </w:pPr>
      <w:r w:rsidRPr="00052D2E">
        <w:rPr>
          <w:rFonts w:ascii="Times New Roman" w:hAnsi="Times New Roman" w:cs="Times New Roman"/>
          <w:b/>
          <w:bCs/>
          <w:sz w:val="24"/>
          <w:szCs w:val="24"/>
        </w:rPr>
        <w:t xml:space="preserve">Supplementary Fig. </w:t>
      </w:r>
      <w:r w:rsidR="000C63FB" w:rsidRPr="00DA7CA0">
        <w:rPr>
          <w:rFonts w:ascii="Times New Roman" w:hAnsi="Times New Roman" w:cs="Times New Roman"/>
          <w:b/>
          <w:bCs/>
          <w:sz w:val="24"/>
          <w:szCs w:val="24"/>
        </w:rPr>
        <w:t xml:space="preserve">11. </w:t>
      </w:r>
      <w:r w:rsidR="007B12C0" w:rsidRPr="00DA7CA0">
        <w:rPr>
          <w:rFonts w:ascii="Times New Roman" w:hAnsi="Times New Roman" w:cs="Times New Roman"/>
          <w:b/>
          <w:bCs/>
          <w:sz w:val="24"/>
          <w:szCs w:val="24"/>
        </w:rPr>
        <w:t xml:space="preserve"> Overexpression of Ephexin1 reduces the interaction between β-catenin and destruction complex proteins.</w:t>
      </w:r>
      <w:r w:rsidR="007B12C0" w:rsidRPr="00DA7CA0">
        <w:rPr>
          <w:rFonts w:ascii="Times New Roman" w:hAnsi="Times New Roman" w:cs="Times New Roman"/>
          <w:sz w:val="24"/>
          <w:szCs w:val="24"/>
        </w:rPr>
        <w:t xml:space="preserve"> Co-immunoprecipitation analysis was conducted on HEK293T cells transfected with Flag-tagged Ephexin1. Cell lysates were immunoprecipitated with an anti-β-catenin antibody and subjected to western blot analysis with the indicated antibodies.</w:t>
      </w:r>
    </w:p>
    <w:p w:rsidR="00490679" w:rsidRPr="00DA7CA0" w:rsidRDefault="00490679">
      <w:pPr>
        <w:widowControl/>
        <w:wordWrap/>
        <w:autoSpaceDE/>
        <w:autoSpaceDN/>
        <w:rPr>
          <w:rFonts w:ascii="Times New Roman" w:hAnsi="Times New Roman" w:cs="Times New Roman"/>
          <w:sz w:val="24"/>
          <w:szCs w:val="24"/>
        </w:rPr>
      </w:pPr>
      <w:r w:rsidRPr="00DA7CA0">
        <w:rPr>
          <w:rFonts w:ascii="Times New Roman" w:hAnsi="Times New Roman" w:cs="Times New Roman"/>
          <w:sz w:val="24"/>
          <w:szCs w:val="24"/>
        </w:rPr>
        <w:br w:type="page"/>
      </w:r>
    </w:p>
    <w:p w:rsidR="00490679" w:rsidRPr="00DA7CA0" w:rsidRDefault="00052D2E" w:rsidP="00490679">
      <w:pPr>
        <w:widowControl/>
        <w:wordWrap/>
        <w:autoSpaceDE/>
        <w:autoSpaceDN/>
        <w:rPr>
          <w:rFonts w:ascii="Times New Roman" w:hAnsi="Times New Roman" w:cs="Times New Roman"/>
          <w:b/>
          <w:sz w:val="24"/>
          <w:szCs w:val="24"/>
        </w:rPr>
      </w:pPr>
      <w:r w:rsidRPr="00052D2E">
        <w:rPr>
          <w:rFonts w:ascii="Times New Roman" w:hAnsi="Times New Roman" w:cs="Times New Roman"/>
          <w:b/>
          <w:bCs/>
          <w:sz w:val="24"/>
          <w:szCs w:val="24"/>
        </w:rPr>
        <w:lastRenderedPageBreak/>
        <w:t xml:space="preserve">Supplementary Fig. </w:t>
      </w:r>
      <w:r w:rsidR="00490679" w:rsidRPr="00DA7CA0">
        <w:rPr>
          <w:rFonts w:ascii="Times New Roman" w:hAnsi="Times New Roman" w:cs="Times New Roman"/>
          <w:b/>
          <w:sz w:val="24"/>
          <w:szCs w:val="24"/>
        </w:rPr>
        <w:t>12</w:t>
      </w:r>
    </w:p>
    <w:p w:rsidR="007B12C0" w:rsidRPr="00DA7CA0" w:rsidRDefault="00DA5DD1" w:rsidP="00490679">
      <w:pPr>
        <w:widowControl/>
        <w:wordWrap/>
        <w:autoSpaceDE/>
        <w:autoSpaceDN/>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284027" cy="7921064"/>
            <wp:effectExtent l="0" t="0" r="0" b="3810"/>
            <wp:docPr id="20" name="그림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85005" cy="7922530"/>
                    </a:xfrm>
                    <a:prstGeom prst="rect">
                      <a:avLst/>
                    </a:prstGeom>
                    <a:noFill/>
                    <a:ln>
                      <a:noFill/>
                    </a:ln>
                  </pic:spPr>
                </pic:pic>
              </a:graphicData>
            </a:graphic>
          </wp:inline>
        </w:drawing>
      </w:r>
    </w:p>
    <w:p w:rsidR="00490679" w:rsidRPr="00DA7CA0" w:rsidRDefault="007B12C0" w:rsidP="00490679">
      <w:pPr>
        <w:wordWrap/>
        <w:rPr>
          <w:rFonts w:ascii="Times New Roman" w:hAnsi="Times New Roman" w:cs="Times New Roman"/>
          <w:sz w:val="24"/>
          <w:szCs w:val="24"/>
        </w:rPr>
      </w:pPr>
      <w:r w:rsidRPr="00DA7CA0">
        <w:rPr>
          <w:rFonts w:ascii="Times New Roman" w:hAnsi="Times New Roman" w:cs="Times New Roman"/>
          <w:sz w:val="24"/>
          <w:szCs w:val="24"/>
        </w:rPr>
        <w:br w:type="page"/>
      </w:r>
      <w:r w:rsidR="00052D2E" w:rsidRPr="00052D2E">
        <w:rPr>
          <w:rFonts w:ascii="Times New Roman" w:hAnsi="Times New Roman" w:cs="Times New Roman"/>
          <w:b/>
          <w:bCs/>
          <w:sz w:val="24"/>
          <w:szCs w:val="24"/>
        </w:rPr>
        <w:lastRenderedPageBreak/>
        <w:t xml:space="preserve">Supplementary Fig. </w:t>
      </w:r>
      <w:r w:rsidR="000C63FB" w:rsidRPr="00DA7CA0">
        <w:rPr>
          <w:rFonts w:ascii="Times New Roman" w:hAnsi="Times New Roman" w:cs="Times New Roman"/>
          <w:b/>
          <w:bCs/>
          <w:sz w:val="24"/>
          <w:szCs w:val="24"/>
        </w:rPr>
        <w:t xml:space="preserve">12. </w:t>
      </w:r>
      <w:r w:rsidRPr="00DA7CA0">
        <w:rPr>
          <w:rFonts w:ascii="Times New Roman" w:hAnsi="Times New Roman" w:cs="Times New Roman"/>
          <w:b/>
          <w:bCs/>
          <w:sz w:val="24"/>
          <w:szCs w:val="24"/>
        </w:rPr>
        <w:t xml:space="preserve"> Prediction of Ephexin1 (RR-DH domain), Axin1 (RGS domain), and APC (Axin1 binding site1,2,3) protein complex using </w:t>
      </w:r>
      <w:proofErr w:type="spellStart"/>
      <w:r w:rsidRPr="00DA7CA0">
        <w:rPr>
          <w:rFonts w:ascii="Times New Roman" w:hAnsi="Times New Roman" w:cs="Times New Roman"/>
          <w:b/>
          <w:bCs/>
          <w:sz w:val="24"/>
          <w:szCs w:val="24"/>
        </w:rPr>
        <w:t>AlphaFold</w:t>
      </w:r>
      <w:proofErr w:type="spellEnd"/>
      <w:r w:rsidRPr="00DA7CA0">
        <w:rPr>
          <w:rFonts w:ascii="Times New Roman" w:hAnsi="Times New Roman" w:cs="Times New Roman"/>
          <w:b/>
          <w:bCs/>
          <w:sz w:val="24"/>
          <w:szCs w:val="24"/>
        </w:rPr>
        <w:t xml:space="preserve">-Multimer. </w:t>
      </w:r>
      <w:r w:rsidR="007E1867">
        <w:rPr>
          <w:rFonts w:ascii="Times New Roman" w:hAnsi="Times New Roman" w:cs="Times New Roman"/>
          <w:b/>
          <w:bCs/>
          <w:sz w:val="24"/>
          <w:szCs w:val="24"/>
        </w:rPr>
        <w:t>a</w:t>
      </w:r>
      <w:r w:rsidRPr="00DA7CA0">
        <w:rPr>
          <w:rFonts w:ascii="Times New Roman" w:hAnsi="Times New Roman" w:cs="Times New Roman"/>
          <w:bCs/>
          <w:sz w:val="24"/>
          <w:szCs w:val="24"/>
        </w:rPr>
        <w:t xml:space="preserve"> </w:t>
      </w:r>
      <w:r w:rsidRPr="00DA7CA0">
        <w:rPr>
          <w:rFonts w:ascii="Times New Roman" w:hAnsi="Times New Roman" w:cs="Times New Roman"/>
          <w:sz w:val="24"/>
          <w:szCs w:val="24"/>
        </w:rPr>
        <w:t xml:space="preserve">Sequence coverage values for predictions related to RGS domain of Axin1 (1-211aa) and the three Axin1 binding sites on APC: site 1 (1567-1595aa), site 2 (1716-1734aa), and site 3 (2032-2050aa). </w:t>
      </w:r>
      <w:r w:rsidR="007E1867" w:rsidRPr="007E1867">
        <w:rPr>
          <w:rFonts w:ascii="Times New Roman" w:hAnsi="Times New Roman" w:cs="Times New Roman"/>
          <w:b/>
          <w:sz w:val="24"/>
          <w:szCs w:val="24"/>
        </w:rPr>
        <w:t>b</w:t>
      </w:r>
      <w:r w:rsidRPr="00DA7CA0">
        <w:rPr>
          <w:rFonts w:ascii="Times New Roman" w:hAnsi="Times New Roman" w:cs="Times New Roman"/>
          <w:sz w:val="24"/>
          <w:szCs w:val="24"/>
        </w:rPr>
        <w:t xml:space="preserve"> Prediction IDDT (Isolated Distance Difference Test) scores for models ranked in the Ephexin1 (RR-DH domain) and Axin1 (RGS domain) protein complex prediction. </w:t>
      </w:r>
      <w:r w:rsidR="007E1867" w:rsidRPr="007E1867">
        <w:rPr>
          <w:rFonts w:ascii="Times New Roman" w:hAnsi="Times New Roman" w:cs="Times New Roman"/>
          <w:b/>
          <w:sz w:val="24"/>
          <w:szCs w:val="24"/>
        </w:rPr>
        <w:t>c</w:t>
      </w:r>
      <w:r w:rsidRPr="00DA7CA0">
        <w:rPr>
          <w:rFonts w:ascii="Times New Roman" w:hAnsi="Times New Roman" w:cs="Times New Roman"/>
          <w:sz w:val="24"/>
          <w:szCs w:val="24"/>
        </w:rPr>
        <w:t xml:space="preserve"> Predicted alignment errors (PAE) for models of Axin1 and APC by </w:t>
      </w:r>
      <w:proofErr w:type="spellStart"/>
      <w:r w:rsidRPr="00DA7CA0">
        <w:rPr>
          <w:rFonts w:ascii="Times New Roman" w:hAnsi="Times New Roman" w:cs="Times New Roman"/>
          <w:sz w:val="24"/>
          <w:szCs w:val="24"/>
        </w:rPr>
        <w:t>AlphaFold</w:t>
      </w:r>
      <w:proofErr w:type="spellEnd"/>
      <w:r w:rsidRPr="00DA7CA0">
        <w:rPr>
          <w:rFonts w:ascii="Times New Roman" w:hAnsi="Times New Roman" w:cs="Times New Roman"/>
          <w:sz w:val="24"/>
          <w:szCs w:val="24"/>
        </w:rPr>
        <w:t xml:space="preserve"> Multimer. </w:t>
      </w:r>
      <w:r w:rsidR="007E1867" w:rsidRPr="007E1867">
        <w:rPr>
          <w:rFonts w:ascii="Times New Roman" w:hAnsi="Times New Roman" w:cs="Times New Roman"/>
          <w:b/>
          <w:sz w:val="24"/>
          <w:szCs w:val="24"/>
        </w:rPr>
        <w:t>d</w:t>
      </w:r>
      <w:r w:rsidRPr="00DA7CA0">
        <w:rPr>
          <w:rFonts w:ascii="Times New Roman" w:hAnsi="Times New Roman" w:cs="Times New Roman"/>
          <w:sz w:val="24"/>
          <w:szCs w:val="24"/>
        </w:rPr>
        <w:t xml:space="preserve"> Sequence coverage values for predictions related to RR-DH domain of Ephexin1, RGS domain of Axin1, and three A xin1 binding sites of APC (sites 1, 2, 3). </w:t>
      </w:r>
      <w:r w:rsidR="007E1867" w:rsidRPr="007E1867">
        <w:rPr>
          <w:rFonts w:ascii="Times New Roman" w:hAnsi="Times New Roman" w:cs="Times New Roman"/>
          <w:b/>
          <w:sz w:val="24"/>
          <w:szCs w:val="24"/>
        </w:rPr>
        <w:t>e</w:t>
      </w:r>
      <w:r w:rsidRPr="00DA7CA0">
        <w:rPr>
          <w:rFonts w:ascii="Times New Roman" w:hAnsi="Times New Roman" w:cs="Times New Roman"/>
          <w:sz w:val="24"/>
          <w:szCs w:val="24"/>
        </w:rPr>
        <w:t xml:space="preserve"> Prediction IDDT scores for models ranked in the Ephexin1 / Axin1 / APC protein complex prediction. </w:t>
      </w:r>
      <w:r w:rsidR="007E1867" w:rsidRPr="007E1867">
        <w:rPr>
          <w:rFonts w:ascii="Times New Roman" w:hAnsi="Times New Roman" w:cs="Times New Roman"/>
          <w:b/>
          <w:sz w:val="24"/>
          <w:szCs w:val="24"/>
        </w:rPr>
        <w:t>f</w:t>
      </w:r>
      <w:r w:rsidRPr="00DA7CA0">
        <w:rPr>
          <w:rFonts w:ascii="Times New Roman" w:hAnsi="Times New Roman" w:cs="Times New Roman"/>
          <w:sz w:val="24"/>
          <w:szCs w:val="24"/>
        </w:rPr>
        <w:t xml:space="preserve"> Predicted alignment errors (PAE) for models of Ephexin1 (RR-DH domain), Axin1 (RGS domain), and APC (Axin1 binding site1,2,3) by </w:t>
      </w:r>
      <w:proofErr w:type="spellStart"/>
      <w:r w:rsidRPr="00DA7CA0">
        <w:rPr>
          <w:rFonts w:ascii="Times New Roman" w:hAnsi="Times New Roman" w:cs="Times New Roman"/>
          <w:sz w:val="24"/>
          <w:szCs w:val="24"/>
        </w:rPr>
        <w:t>AlphaFold</w:t>
      </w:r>
      <w:proofErr w:type="spellEnd"/>
      <w:r w:rsidRPr="00DA7CA0">
        <w:rPr>
          <w:rFonts w:ascii="Times New Roman" w:hAnsi="Times New Roman" w:cs="Times New Roman"/>
          <w:sz w:val="24"/>
          <w:szCs w:val="24"/>
        </w:rPr>
        <w:t>-Multimer.</w:t>
      </w:r>
    </w:p>
    <w:p w:rsidR="00490679" w:rsidRPr="00DA7CA0" w:rsidRDefault="00490679">
      <w:pPr>
        <w:widowControl/>
        <w:wordWrap/>
        <w:autoSpaceDE/>
        <w:autoSpaceDN/>
        <w:rPr>
          <w:rFonts w:ascii="Times New Roman" w:hAnsi="Times New Roman" w:cs="Times New Roman"/>
          <w:sz w:val="24"/>
          <w:szCs w:val="24"/>
        </w:rPr>
      </w:pPr>
      <w:r w:rsidRPr="00DA7CA0">
        <w:rPr>
          <w:rFonts w:ascii="Times New Roman" w:hAnsi="Times New Roman" w:cs="Times New Roman"/>
          <w:sz w:val="24"/>
          <w:szCs w:val="24"/>
        </w:rPr>
        <w:br w:type="page"/>
      </w:r>
    </w:p>
    <w:p w:rsidR="003E247C" w:rsidRPr="00DA7CA0" w:rsidRDefault="00052D2E" w:rsidP="00490679">
      <w:pPr>
        <w:widowControl/>
        <w:wordWrap/>
        <w:autoSpaceDE/>
        <w:autoSpaceDN/>
        <w:rPr>
          <w:rFonts w:ascii="Times New Roman" w:hAnsi="Times New Roman" w:cs="Times New Roman"/>
          <w:sz w:val="24"/>
          <w:szCs w:val="24"/>
        </w:rPr>
      </w:pPr>
      <w:r w:rsidRPr="00052D2E">
        <w:rPr>
          <w:rFonts w:ascii="Times New Roman" w:hAnsi="Times New Roman" w:cs="Times New Roman"/>
          <w:b/>
          <w:bCs/>
          <w:sz w:val="24"/>
          <w:szCs w:val="24"/>
        </w:rPr>
        <w:lastRenderedPageBreak/>
        <w:t xml:space="preserve">Supplementary Fig. </w:t>
      </w:r>
      <w:r w:rsidR="00490679" w:rsidRPr="00DA7CA0">
        <w:rPr>
          <w:rFonts w:ascii="Times New Roman" w:hAnsi="Times New Roman" w:cs="Times New Roman"/>
          <w:b/>
          <w:sz w:val="24"/>
          <w:szCs w:val="24"/>
        </w:rPr>
        <w:t>13</w:t>
      </w:r>
    </w:p>
    <w:p w:rsidR="007B12C0" w:rsidRPr="00DA7CA0" w:rsidRDefault="00DA5DD1">
      <w:pPr>
        <w:widowControl/>
        <w:wordWrap/>
        <w:autoSpaceDE/>
        <w:autoSpaceDN/>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730875" cy="6411595"/>
            <wp:effectExtent l="0" t="0" r="3175" b="8255"/>
            <wp:docPr id="21" name="그림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30875" cy="6411595"/>
                    </a:xfrm>
                    <a:prstGeom prst="rect">
                      <a:avLst/>
                    </a:prstGeom>
                    <a:noFill/>
                    <a:ln>
                      <a:noFill/>
                    </a:ln>
                  </pic:spPr>
                </pic:pic>
              </a:graphicData>
            </a:graphic>
          </wp:inline>
        </w:drawing>
      </w:r>
    </w:p>
    <w:p w:rsidR="00490679" w:rsidRPr="00DA7CA0" w:rsidRDefault="00052D2E" w:rsidP="003E247C">
      <w:pPr>
        <w:rPr>
          <w:rFonts w:ascii="Times New Roman" w:hAnsi="Times New Roman" w:cs="Times New Roman"/>
          <w:sz w:val="24"/>
          <w:szCs w:val="24"/>
        </w:rPr>
      </w:pPr>
      <w:r w:rsidRPr="00052D2E">
        <w:rPr>
          <w:rFonts w:ascii="Times New Roman" w:hAnsi="Times New Roman" w:cs="Times New Roman"/>
          <w:b/>
          <w:bCs/>
          <w:sz w:val="24"/>
          <w:szCs w:val="24"/>
        </w:rPr>
        <w:t xml:space="preserve">Supplementary Fig. </w:t>
      </w:r>
      <w:r w:rsidR="000C63FB" w:rsidRPr="00DA7CA0">
        <w:rPr>
          <w:rFonts w:ascii="Times New Roman" w:hAnsi="Times New Roman" w:cs="Times New Roman"/>
          <w:b/>
          <w:bCs/>
          <w:sz w:val="24"/>
          <w:szCs w:val="24"/>
        </w:rPr>
        <w:t xml:space="preserve">13. </w:t>
      </w:r>
      <w:r w:rsidR="003E247C" w:rsidRPr="00DA7CA0">
        <w:rPr>
          <w:rFonts w:ascii="Times New Roman" w:hAnsi="Times New Roman" w:cs="Times New Roman"/>
          <w:b/>
          <w:bCs/>
          <w:sz w:val="24"/>
          <w:szCs w:val="24"/>
        </w:rPr>
        <w:t xml:space="preserve">Effects of </w:t>
      </w:r>
      <w:proofErr w:type="spellStart"/>
      <w:r w:rsidR="003E247C" w:rsidRPr="00DA7CA0">
        <w:rPr>
          <w:rFonts w:ascii="Times New Roman" w:hAnsi="Times New Roman" w:cs="Times New Roman"/>
          <w:b/>
          <w:bCs/>
          <w:sz w:val="24"/>
          <w:szCs w:val="24"/>
        </w:rPr>
        <w:t>Wnt</w:t>
      </w:r>
      <w:proofErr w:type="spellEnd"/>
      <w:r w:rsidR="003E247C" w:rsidRPr="00DA7CA0">
        <w:rPr>
          <w:rFonts w:ascii="Times New Roman" w:hAnsi="Times New Roman" w:cs="Times New Roman"/>
          <w:b/>
          <w:bCs/>
          <w:sz w:val="24"/>
          <w:szCs w:val="24"/>
        </w:rPr>
        <w:t xml:space="preserve">/β-catenin signaling inhibition by IWR1-endo treatment in CRC cell lines. </w:t>
      </w:r>
      <w:proofErr w:type="spellStart"/>
      <w:r w:rsidR="007E1867">
        <w:rPr>
          <w:rFonts w:ascii="Times New Roman" w:hAnsi="Times New Roman" w:cs="Times New Roman"/>
          <w:b/>
          <w:bCs/>
          <w:sz w:val="24"/>
          <w:szCs w:val="24"/>
        </w:rPr>
        <w:t>a</w:t>
      </w:r>
      <w:proofErr w:type="spellEnd"/>
      <w:r w:rsidR="003E247C" w:rsidRPr="00DA7CA0">
        <w:rPr>
          <w:rFonts w:ascii="Times New Roman" w:hAnsi="Times New Roman" w:cs="Times New Roman"/>
          <w:sz w:val="24"/>
          <w:szCs w:val="24"/>
        </w:rPr>
        <w:t xml:space="preserve"> </w:t>
      </w:r>
      <w:proofErr w:type="gramStart"/>
      <w:r w:rsidR="003E247C" w:rsidRPr="00DA7CA0">
        <w:rPr>
          <w:rFonts w:ascii="Times New Roman" w:hAnsi="Times New Roman" w:cs="Times New Roman"/>
          <w:sz w:val="24"/>
          <w:szCs w:val="24"/>
        </w:rPr>
        <w:t>The</w:t>
      </w:r>
      <w:proofErr w:type="gramEnd"/>
      <w:r w:rsidR="003E247C" w:rsidRPr="00DA7CA0">
        <w:rPr>
          <w:rFonts w:ascii="Times New Roman" w:hAnsi="Times New Roman" w:cs="Times New Roman"/>
          <w:sz w:val="24"/>
          <w:szCs w:val="24"/>
        </w:rPr>
        <w:t xml:space="preserve"> indicated CRC cell lines (SW480, HT-29, DLD-1, </w:t>
      </w:r>
      <w:proofErr w:type="spellStart"/>
      <w:r w:rsidR="003E247C" w:rsidRPr="00DA7CA0">
        <w:rPr>
          <w:rFonts w:ascii="Times New Roman" w:hAnsi="Times New Roman" w:cs="Times New Roman"/>
          <w:sz w:val="24"/>
          <w:szCs w:val="24"/>
        </w:rPr>
        <w:t>LoVo</w:t>
      </w:r>
      <w:proofErr w:type="spellEnd"/>
      <w:r w:rsidR="003E247C" w:rsidRPr="00DA7CA0">
        <w:rPr>
          <w:rFonts w:ascii="Times New Roman" w:hAnsi="Times New Roman" w:cs="Times New Roman"/>
          <w:sz w:val="24"/>
          <w:szCs w:val="24"/>
        </w:rPr>
        <w:t xml:space="preserve">, LS174T, and HCT116) were either treated with IWR1-endo (80 </w:t>
      </w:r>
      <w:r w:rsidR="003E247C" w:rsidRPr="00DA7CA0">
        <w:rPr>
          <w:rFonts w:ascii="Times New Roman" w:hAnsi="Times New Roman" w:cs="Times New Roman"/>
          <w:sz w:val="24"/>
          <w:szCs w:val="24"/>
        </w:rPr>
        <w:sym w:font="Symbol" w:char="F06D"/>
      </w:r>
      <w:r w:rsidR="003E247C" w:rsidRPr="00DA7CA0">
        <w:rPr>
          <w:rFonts w:ascii="Times New Roman" w:hAnsi="Times New Roman" w:cs="Times New Roman"/>
          <w:sz w:val="24"/>
          <w:szCs w:val="24"/>
        </w:rPr>
        <w:t>M) or left untreated for 12 hours, followed by staining with Annexin V (green) for immunohistochemical analysis. Data are presented as mean ± SEM. ns, not significant; ***</w:t>
      </w:r>
      <w:r w:rsidR="003E247C" w:rsidRPr="00DA7CA0">
        <w:rPr>
          <w:rFonts w:ascii="Times New Roman" w:hAnsi="Times New Roman" w:cs="Times New Roman"/>
          <w:i/>
          <w:iCs/>
          <w:sz w:val="24"/>
          <w:szCs w:val="24"/>
        </w:rPr>
        <w:t>p</w:t>
      </w:r>
      <w:r w:rsidR="003E247C" w:rsidRPr="00DA7CA0">
        <w:rPr>
          <w:rFonts w:ascii="Times New Roman" w:hAnsi="Times New Roman" w:cs="Times New Roman"/>
          <w:sz w:val="24"/>
          <w:szCs w:val="24"/>
        </w:rPr>
        <w:t xml:space="preserve"> &lt; 0.001, two-tailed Student’s t-test. </w:t>
      </w:r>
      <w:r w:rsidR="007E1867">
        <w:rPr>
          <w:rFonts w:ascii="Times New Roman" w:hAnsi="Times New Roman" w:cs="Times New Roman"/>
          <w:b/>
          <w:sz w:val="24"/>
          <w:szCs w:val="24"/>
        </w:rPr>
        <w:t>b</w:t>
      </w:r>
      <w:r w:rsidR="007E1867" w:rsidRPr="007E1867">
        <w:rPr>
          <w:rFonts w:ascii="Times New Roman" w:hAnsi="Times New Roman" w:cs="Times New Roman"/>
          <w:b/>
          <w:sz w:val="24"/>
          <w:szCs w:val="24"/>
        </w:rPr>
        <w:t>, c</w:t>
      </w:r>
      <w:r w:rsidR="003E247C" w:rsidRPr="00DA7CA0">
        <w:rPr>
          <w:rFonts w:ascii="Times New Roman" w:hAnsi="Times New Roman" w:cs="Times New Roman"/>
          <w:bCs/>
          <w:sz w:val="24"/>
          <w:szCs w:val="24"/>
        </w:rPr>
        <w:t xml:space="preserve"> </w:t>
      </w:r>
      <w:r w:rsidR="003E247C" w:rsidRPr="00DA7CA0">
        <w:rPr>
          <w:rFonts w:ascii="Times New Roman" w:hAnsi="Times New Roman" w:cs="Times New Roman"/>
          <w:sz w:val="24"/>
          <w:szCs w:val="24"/>
        </w:rPr>
        <w:t xml:space="preserve">Control and Ephexin1-deficient HCT116 cells were either treated with IWR1-endo (80 </w:t>
      </w:r>
      <w:r w:rsidR="003E247C" w:rsidRPr="00DA7CA0">
        <w:rPr>
          <w:rFonts w:ascii="Times New Roman" w:hAnsi="Times New Roman" w:cs="Times New Roman"/>
          <w:sz w:val="24"/>
          <w:szCs w:val="24"/>
        </w:rPr>
        <w:sym w:font="Symbol" w:char="F06D"/>
      </w:r>
      <w:r w:rsidR="003E247C" w:rsidRPr="00DA7CA0">
        <w:rPr>
          <w:rFonts w:ascii="Times New Roman" w:hAnsi="Times New Roman" w:cs="Times New Roman"/>
          <w:sz w:val="24"/>
          <w:szCs w:val="24"/>
        </w:rPr>
        <w:t>M) or left untreated for 12 hours, and then labeled with β-catenin (</w:t>
      </w:r>
      <w:r w:rsidR="007E1867">
        <w:rPr>
          <w:rFonts w:ascii="Times New Roman" w:hAnsi="Times New Roman" w:cs="Times New Roman"/>
          <w:b/>
          <w:bCs/>
          <w:sz w:val="24"/>
          <w:szCs w:val="24"/>
        </w:rPr>
        <w:t>b</w:t>
      </w:r>
      <w:r w:rsidR="003E247C" w:rsidRPr="00DA7CA0">
        <w:rPr>
          <w:rFonts w:ascii="Times New Roman" w:hAnsi="Times New Roman" w:cs="Times New Roman"/>
          <w:sz w:val="24"/>
          <w:szCs w:val="24"/>
        </w:rPr>
        <w:t>) and cyclin D1 (</w:t>
      </w:r>
      <w:r w:rsidR="007E1867">
        <w:rPr>
          <w:rFonts w:ascii="Times New Roman" w:hAnsi="Times New Roman" w:cs="Times New Roman"/>
          <w:b/>
          <w:bCs/>
          <w:sz w:val="24"/>
          <w:szCs w:val="24"/>
        </w:rPr>
        <w:t>c</w:t>
      </w:r>
      <w:r w:rsidR="003E247C" w:rsidRPr="00DA7CA0">
        <w:rPr>
          <w:rFonts w:ascii="Times New Roman" w:hAnsi="Times New Roman" w:cs="Times New Roman"/>
          <w:sz w:val="24"/>
          <w:szCs w:val="24"/>
        </w:rPr>
        <w:t xml:space="preserve">) for </w:t>
      </w:r>
      <w:r w:rsidR="003E247C" w:rsidRPr="00DA7CA0">
        <w:rPr>
          <w:rFonts w:ascii="Times New Roman" w:hAnsi="Times New Roman" w:cs="Times New Roman"/>
          <w:sz w:val="24"/>
          <w:szCs w:val="24"/>
        </w:rPr>
        <w:lastRenderedPageBreak/>
        <w:t>immunohistochemical analysis. Data are presented as mean ± SEM. ns, not significant; **</w:t>
      </w:r>
      <w:r w:rsidR="003E247C" w:rsidRPr="00DA7CA0">
        <w:rPr>
          <w:rFonts w:ascii="Times New Roman" w:hAnsi="Times New Roman" w:cs="Times New Roman"/>
          <w:i/>
          <w:iCs/>
          <w:sz w:val="24"/>
          <w:szCs w:val="24"/>
        </w:rPr>
        <w:t>p</w:t>
      </w:r>
      <w:r w:rsidR="003E247C" w:rsidRPr="00DA7CA0">
        <w:rPr>
          <w:rFonts w:ascii="Times New Roman" w:hAnsi="Times New Roman" w:cs="Times New Roman"/>
          <w:sz w:val="24"/>
          <w:szCs w:val="24"/>
        </w:rPr>
        <w:t xml:space="preserve"> &lt; 0.01; ***</w:t>
      </w:r>
      <w:r w:rsidR="003E247C" w:rsidRPr="00DA7CA0">
        <w:rPr>
          <w:rFonts w:ascii="Times New Roman" w:hAnsi="Times New Roman" w:cs="Times New Roman"/>
          <w:i/>
          <w:iCs/>
          <w:sz w:val="24"/>
          <w:szCs w:val="24"/>
        </w:rPr>
        <w:t>p</w:t>
      </w:r>
      <w:r w:rsidR="003E247C" w:rsidRPr="00DA7CA0">
        <w:rPr>
          <w:rFonts w:ascii="Times New Roman" w:hAnsi="Times New Roman" w:cs="Times New Roman"/>
          <w:sz w:val="24"/>
          <w:szCs w:val="24"/>
        </w:rPr>
        <w:t xml:space="preserve"> &lt; 0.001, two-tailed Student’s t-test.</w:t>
      </w:r>
    </w:p>
    <w:p w:rsidR="00490679" w:rsidRPr="00DA7CA0" w:rsidRDefault="00490679">
      <w:pPr>
        <w:widowControl/>
        <w:wordWrap/>
        <w:autoSpaceDE/>
        <w:autoSpaceDN/>
        <w:rPr>
          <w:rFonts w:ascii="Times New Roman" w:hAnsi="Times New Roman" w:cs="Times New Roman"/>
          <w:sz w:val="24"/>
          <w:szCs w:val="24"/>
        </w:rPr>
      </w:pPr>
      <w:r w:rsidRPr="00DA7CA0">
        <w:rPr>
          <w:rFonts w:ascii="Times New Roman" w:hAnsi="Times New Roman" w:cs="Times New Roman"/>
          <w:sz w:val="24"/>
          <w:szCs w:val="24"/>
        </w:rPr>
        <w:br w:type="page"/>
      </w:r>
    </w:p>
    <w:p w:rsidR="003E247C" w:rsidRPr="00DA7CA0" w:rsidRDefault="00052D2E" w:rsidP="00490679">
      <w:pPr>
        <w:widowControl/>
        <w:wordWrap/>
        <w:autoSpaceDE/>
        <w:autoSpaceDN/>
        <w:rPr>
          <w:rFonts w:ascii="Times New Roman" w:hAnsi="Times New Roman" w:cs="Times New Roman"/>
          <w:sz w:val="24"/>
          <w:szCs w:val="24"/>
        </w:rPr>
      </w:pPr>
      <w:r w:rsidRPr="00052D2E">
        <w:rPr>
          <w:rFonts w:ascii="Times New Roman" w:hAnsi="Times New Roman" w:cs="Times New Roman"/>
          <w:b/>
          <w:bCs/>
          <w:sz w:val="24"/>
          <w:szCs w:val="24"/>
        </w:rPr>
        <w:lastRenderedPageBreak/>
        <w:t xml:space="preserve">Supplementary Fig. </w:t>
      </w:r>
      <w:r w:rsidR="00490679" w:rsidRPr="00DA7CA0">
        <w:rPr>
          <w:rFonts w:ascii="Times New Roman" w:hAnsi="Times New Roman" w:cs="Times New Roman"/>
          <w:b/>
          <w:sz w:val="24"/>
          <w:szCs w:val="24"/>
        </w:rPr>
        <w:t>14</w:t>
      </w:r>
    </w:p>
    <w:p w:rsidR="007B12C0" w:rsidRPr="00DA7CA0" w:rsidRDefault="00DA5DD1">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730875" cy="1892300"/>
            <wp:effectExtent l="0" t="0" r="0" b="0"/>
            <wp:docPr id="22" name="그림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30875" cy="1892300"/>
                    </a:xfrm>
                    <a:prstGeom prst="rect">
                      <a:avLst/>
                    </a:prstGeom>
                    <a:noFill/>
                    <a:ln>
                      <a:noFill/>
                    </a:ln>
                  </pic:spPr>
                </pic:pic>
              </a:graphicData>
            </a:graphic>
          </wp:inline>
        </w:drawing>
      </w:r>
    </w:p>
    <w:p w:rsidR="00490679" w:rsidRPr="00DA7CA0" w:rsidRDefault="00052D2E" w:rsidP="00490679">
      <w:pPr>
        <w:rPr>
          <w:rFonts w:ascii="Times New Roman" w:hAnsi="Times New Roman" w:cs="Times New Roman"/>
          <w:sz w:val="24"/>
          <w:szCs w:val="24"/>
        </w:rPr>
      </w:pPr>
      <w:r w:rsidRPr="00052D2E">
        <w:rPr>
          <w:rFonts w:ascii="Times New Roman" w:hAnsi="Times New Roman" w:cs="Times New Roman"/>
          <w:b/>
          <w:bCs/>
          <w:sz w:val="24"/>
          <w:szCs w:val="24"/>
        </w:rPr>
        <w:t xml:space="preserve">Supplementary Fig. </w:t>
      </w:r>
      <w:r w:rsidR="000C63FB" w:rsidRPr="00DA7CA0">
        <w:rPr>
          <w:rFonts w:ascii="Times New Roman" w:hAnsi="Times New Roman" w:cs="Times New Roman"/>
          <w:b/>
          <w:bCs/>
          <w:sz w:val="24"/>
          <w:szCs w:val="24"/>
        </w:rPr>
        <w:t xml:space="preserve">14. </w:t>
      </w:r>
      <w:r w:rsidR="003E247C" w:rsidRPr="00DA7CA0">
        <w:rPr>
          <w:rFonts w:ascii="Times New Roman" w:hAnsi="Times New Roman" w:cs="Times New Roman"/>
          <w:b/>
          <w:bCs/>
          <w:sz w:val="24"/>
          <w:szCs w:val="24"/>
        </w:rPr>
        <w:t xml:space="preserve"> Testing Ephexin1 Transgenic (TG) Mice</w:t>
      </w:r>
      <w:r w:rsidR="003E247C" w:rsidRPr="00DA7CA0">
        <w:rPr>
          <w:rFonts w:ascii="Times New Roman" w:hAnsi="Times New Roman" w:cs="Times New Roman"/>
          <w:sz w:val="24"/>
          <w:szCs w:val="24"/>
        </w:rPr>
        <w:t xml:space="preserve">. </w:t>
      </w:r>
      <w:r w:rsidR="007E1867" w:rsidRPr="007E1867">
        <w:rPr>
          <w:rFonts w:ascii="Times New Roman" w:hAnsi="Times New Roman" w:cs="Times New Roman"/>
          <w:b/>
          <w:sz w:val="24"/>
          <w:szCs w:val="24"/>
        </w:rPr>
        <w:t>a</w:t>
      </w:r>
      <w:r w:rsidR="003E247C" w:rsidRPr="00DA7CA0">
        <w:rPr>
          <w:rFonts w:ascii="Times New Roman" w:hAnsi="Times New Roman" w:cs="Times New Roman"/>
          <w:sz w:val="24"/>
          <w:szCs w:val="24"/>
        </w:rPr>
        <w:t xml:space="preserve"> PCR analysis was performed on wild-type (WT) and Ephexin1 TG mice using the primer pairs shown in the adjacent panels. Arrows indicate the locations of PCR primers. The sequences of the primer set for detecting the Ephexin1 expression vector (CMV promoter (forward) and mEphexin1 CDS-1 (reverse); mEphexin1 CDS-2 (forward) and mEphexin1 CDS-2 (reverse)) are provided in the ‘Methods’ section. </w:t>
      </w:r>
      <w:r w:rsidR="007E1867" w:rsidRPr="007E1867">
        <w:rPr>
          <w:rFonts w:ascii="Times New Roman" w:hAnsi="Times New Roman" w:cs="Times New Roman"/>
          <w:b/>
          <w:sz w:val="24"/>
          <w:szCs w:val="24"/>
        </w:rPr>
        <w:t>b</w:t>
      </w:r>
      <w:r w:rsidR="003E247C" w:rsidRPr="00DA7CA0">
        <w:rPr>
          <w:rFonts w:ascii="Times New Roman" w:hAnsi="Times New Roman" w:cs="Times New Roman"/>
          <w:sz w:val="24"/>
          <w:szCs w:val="24"/>
        </w:rPr>
        <w:t xml:space="preserve"> Western blot and RT-PCR analyses of wild-type (WT) and Ephexin1 TG mice were conducted.</w:t>
      </w:r>
    </w:p>
    <w:p w:rsidR="00490679" w:rsidRPr="00DA7CA0" w:rsidRDefault="00490679">
      <w:pPr>
        <w:widowControl/>
        <w:wordWrap/>
        <w:autoSpaceDE/>
        <w:autoSpaceDN/>
        <w:rPr>
          <w:rFonts w:ascii="Times New Roman" w:hAnsi="Times New Roman" w:cs="Times New Roman"/>
          <w:sz w:val="24"/>
          <w:szCs w:val="24"/>
        </w:rPr>
      </w:pPr>
      <w:r w:rsidRPr="00DA7CA0">
        <w:rPr>
          <w:rFonts w:ascii="Times New Roman" w:hAnsi="Times New Roman" w:cs="Times New Roman"/>
          <w:sz w:val="24"/>
          <w:szCs w:val="24"/>
        </w:rPr>
        <w:br w:type="page"/>
      </w:r>
    </w:p>
    <w:p w:rsidR="003E247C" w:rsidRPr="00DA7CA0" w:rsidRDefault="00052D2E" w:rsidP="00490679">
      <w:pPr>
        <w:widowControl/>
        <w:wordWrap/>
        <w:autoSpaceDE/>
        <w:autoSpaceDN/>
        <w:rPr>
          <w:rFonts w:ascii="Times New Roman" w:hAnsi="Times New Roman" w:cs="Times New Roman"/>
          <w:sz w:val="24"/>
          <w:szCs w:val="24"/>
        </w:rPr>
      </w:pPr>
      <w:r w:rsidRPr="00052D2E">
        <w:rPr>
          <w:rFonts w:ascii="Times New Roman" w:hAnsi="Times New Roman" w:cs="Times New Roman"/>
          <w:b/>
          <w:bCs/>
          <w:sz w:val="24"/>
          <w:szCs w:val="24"/>
        </w:rPr>
        <w:lastRenderedPageBreak/>
        <w:t xml:space="preserve">Supplementary Fig. </w:t>
      </w:r>
      <w:r w:rsidR="00490679" w:rsidRPr="00DA7CA0">
        <w:rPr>
          <w:rFonts w:ascii="Times New Roman" w:hAnsi="Times New Roman" w:cs="Times New Roman"/>
          <w:b/>
          <w:sz w:val="24"/>
          <w:szCs w:val="24"/>
        </w:rPr>
        <w:t>15</w:t>
      </w:r>
    </w:p>
    <w:p w:rsidR="003E247C" w:rsidRPr="00DA7CA0" w:rsidRDefault="00AD78A8">
      <w:pPr>
        <w:rPr>
          <w:rFonts w:ascii="Times New Roman" w:hAnsi="Times New Roman" w:cs="Times New Roman"/>
          <w:sz w:val="24"/>
          <w:szCs w:val="24"/>
        </w:rPr>
      </w:pPr>
      <w:r w:rsidRPr="00DA7CA0">
        <w:rPr>
          <w:rFonts w:ascii="Times New Roman" w:hAnsi="Times New Roman" w:cs="Times New Roman"/>
          <w:noProof/>
          <w:sz w:val="24"/>
          <w:szCs w:val="24"/>
        </w:rPr>
        <w:drawing>
          <wp:inline distT="0" distB="0" distL="0" distR="0">
            <wp:extent cx="5730875" cy="2009775"/>
            <wp:effectExtent l="0" t="0" r="3175" b="9525"/>
            <wp:docPr id="1068" name="그림 1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30875" cy="2009775"/>
                    </a:xfrm>
                    <a:prstGeom prst="rect">
                      <a:avLst/>
                    </a:prstGeom>
                    <a:noFill/>
                    <a:ln>
                      <a:noFill/>
                    </a:ln>
                  </pic:spPr>
                </pic:pic>
              </a:graphicData>
            </a:graphic>
          </wp:inline>
        </w:drawing>
      </w:r>
    </w:p>
    <w:p w:rsidR="003E247C" w:rsidRPr="00DA7CA0" w:rsidRDefault="00052D2E" w:rsidP="003E247C">
      <w:pPr>
        <w:rPr>
          <w:rFonts w:ascii="Times New Roman" w:hAnsi="Times New Roman" w:cs="Times New Roman"/>
          <w:sz w:val="24"/>
          <w:szCs w:val="24"/>
        </w:rPr>
      </w:pPr>
      <w:r w:rsidRPr="00052D2E">
        <w:rPr>
          <w:rFonts w:ascii="Times New Roman" w:hAnsi="Times New Roman" w:cs="Times New Roman"/>
          <w:b/>
          <w:bCs/>
          <w:sz w:val="24"/>
          <w:szCs w:val="24"/>
        </w:rPr>
        <w:t xml:space="preserve">Supplementary Fig. </w:t>
      </w:r>
      <w:r w:rsidR="000C63FB" w:rsidRPr="00DA7CA0">
        <w:rPr>
          <w:rFonts w:ascii="Times New Roman" w:hAnsi="Times New Roman" w:cs="Times New Roman"/>
          <w:b/>
          <w:bCs/>
          <w:sz w:val="24"/>
          <w:szCs w:val="24"/>
        </w:rPr>
        <w:t xml:space="preserve">15. </w:t>
      </w:r>
      <w:r w:rsidR="003E247C" w:rsidRPr="00DA7CA0">
        <w:rPr>
          <w:rFonts w:ascii="Times New Roman" w:hAnsi="Times New Roman" w:cs="Times New Roman"/>
          <w:b/>
          <w:bCs/>
          <w:sz w:val="24"/>
          <w:szCs w:val="24"/>
        </w:rPr>
        <w:t xml:space="preserve"> Model of Ephexin1-mediated </w:t>
      </w:r>
      <w:proofErr w:type="spellStart"/>
      <w:r w:rsidR="003E247C" w:rsidRPr="00DA7CA0">
        <w:rPr>
          <w:rFonts w:ascii="Times New Roman" w:hAnsi="Times New Roman" w:cs="Times New Roman"/>
          <w:b/>
          <w:bCs/>
          <w:sz w:val="24"/>
          <w:szCs w:val="24"/>
        </w:rPr>
        <w:t>Wnt</w:t>
      </w:r>
      <w:proofErr w:type="spellEnd"/>
      <w:r w:rsidR="00EC1405" w:rsidRPr="00DA7CA0">
        <w:rPr>
          <w:rFonts w:ascii="Times New Roman" w:hAnsi="Times New Roman" w:cs="Times New Roman"/>
          <w:b/>
          <w:bCs/>
          <w:sz w:val="24"/>
          <w:szCs w:val="24"/>
        </w:rPr>
        <w:t xml:space="preserve"> </w:t>
      </w:r>
      <w:r w:rsidR="003E247C" w:rsidRPr="00DA7CA0">
        <w:rPr>
          <w:rFonts w:ascii="Times New Roman" w:hAnsi="Times New Roman" w:cs="Times New Roman"/>
          <w:b/>
          <w:bCs/>
          <w:sz w:val="24"/>
          <w:szCs w:val="24"/>
        </w:rPr>
        <w:t>/</w:t>
      </w:r>
      <w:r w:rsidR="00EC1405" w:rsidRPr="00DA7CA0">
        <w:rPr>
          <w:rFonts w:ascii="Times New Roman" w:hAnsi="Times New Roman" w:cs="Times New Roman"/>
          <w:b/>
          <w:bCs/>
          <w:sz w:val="24"/>
          <w:szCs w:val="24"/>
        </w:rPr>
        <w:t xml:space="preserve"> </w:t>
      </w:r>
      <w:r w:rsidR="003E247C" w:rsidRPr="00DA7CA0">
        <w:rPr>
          <w:rFonts w:ascii="Times New Roman" w:hAnsi="Times New Roman" w:cs="Times New Roman"/>
          <w:b/>
          <w:bCs/>
          <w:sz w:val="24"/>
          <w:szCs w:val="24"/>
        </w:rPr>
        <w:t>β-catenin signaling regulation.</w:t>
      </w:r>
      <w:r w:rsidR="00DA7CA0">
        <w:rPr>
          <w:rFonts w:ascii="Times New Roman" w:hAnsi="Times New Roman" w:cs="Times New Roman"/>
          <w:b/>
          <w:bCs/>
          <w:sz w:val="24"/>
          <w:szCs w:val="24"/>
        </w:rPr>
        <w:t xml:space="preserve"> </w:t>
      </w:r>
      <w:r w:rsidR="003E247C" w:rsidRPr="00DA7CA0">
        <w:rPr>
          <w:rFonts w:ascii="Times New Roman" w:hAnsi="Times New Roman" w:cs="Times New Roman"/>
          <w:sz w:val="24"/>
          <w:szCs w:val="24"/>
        </w:rPr>
        <w:t xml:space="preserve">Schematic representation of the model illustrating the primary mechanism of the tumorigenic effect of Ephexin1-mediated </w:t>
      </w:r>
      <w:proofErr w:type="spellStart"/>
      <w:r w:rsidR="003E247C" w:rsidRPr="00DA7CA0">
        <w:rPr>
          <w:rFonts w:ascii="Times New Roman" w:hAnsi="Times New Roman" w:cs="Times New Roman"/>
          <w:sz w:val="24"/>
          <w:szCs w:val="24"/>
        </w:rPr>
        <w:t>Wnt</w:t>
      </w:r>
      <w:proofErr w:type="spellEnd"/>
      <w:r w:rsidR="007E1867">
        <w:rPr>
          <w:rFonts w:ascii="Times New Roman" w:hAnsi="Times New Roman" w:cs="Times New Roman"/>
          <w:sz w:val="24"/>
          <w:szCs w:val="24"/>
        </w:rPr>
        <w:t xml:space="preserve"> </w:t>
      </w:r>
      <w:r w:rsidR="003E247C" w:rsidRPr="00DA7CA0">
        <w:rPr>
          <w:rFonts w:ascii="Times New Roman" w:hAnsi="Times New Roman" w:cs="Times New Roman"/>
          <w:sz w:val="24"/>
          <w:szCs w:val="24"/>
        </w:rPr>
        <w:t>/</w:t>
      </w:r>
      <w:r w:rsidR="007E1867">
        <w:rPr>
          <w:rFonts w:ascii="Times New Roman" w:hAnsi="Times New Roman" w:cs="Times New Roman"/>
          <w:sz w:val="24"/>
          <w:szCs w:val="24"/>
        </w:rPr>
        <w:t xml:space="preserve"> </w:t>
      </w:r>
      <w:r w:rsidR="003E247C" w:rsidRPr="00DA7CA0">
        <w:rPr>
          <w:rFonts w:ascii="Times New Roman" w:hAnsi="Times New Roman" w:cs="Times New Roman"/>
          <w:sz w:val="24"/>
          <w:szCs w:val="24"/>
        </w:rPr>
        <w:t>β-catenin signaling in CRC.</w:t>
      </w:r>
    </w:p>
    <w:p w:rsidR="00ED70B7" w:rsidRPr="00DA7CA0" w:rsidRDefault="00ED70B7">
      <w:pPr>
        <w:widowControl/>
        <w:wordWrap/>
        <w:autoSpaceDE/>
        <w:autoSpaceDN/>
        <w:rPr>
          <w:rFonts w:ascii="Times New Roman" w:hAnsi="Times New Roman" w:cs="Times New Roman"/>
          <w:sz w:val="24"/>
          <w:szCs w:val="24"/>
        </w:rPr>
      </w:pPr>
      <w:r w:rsidRPr="00DA7CA0">
        <w:rPr>
          <w:rFonts w:ascii="Times New Roman" w:hAnsi="Times New Roman" w:cs="Times New Roman"/>
          <w:sz w:val="24"/>
          <w:szCs w:val="24"/>
        </w:rPr>
        <w:br w:type="page"/>
      </w:r>
    </w:p>
    <w:p w:rsidR="003E247C" w:rsidRPr="00DA7CA0" w:rsidRDefault="00DA7CA0">
      <w:pPr>
        <w:rPr>
          <w:rFonts w:ascii="Times New Roman" w:hAnsi="Times New Roman" w:cs="Times New Roman"/>
          <w:sz w:val="24"/>
          <w:szCs w:val="24"/>
        </w:rPr>
      </w:pPr>
      <w:r w:rsidRPr="00DA7CA0">
        <w:rPr>
          <w:rFonts w:ascii="Times New Roman" w:hAnsi="Times New Roman" w:cs="Times New Roman"/>
          <w:b/>
          <w:sz w:val="24"/>
          <w:szCs w:val="24"/>
        </w:rPr>
        <w:lastRenderedPageBreak/>
        <w:t>SUPPLEMENTA</w:t>
      </w:r>
      <w:r w:rsidR="00A05CA6">
        <w:rPr>
          <w:rFonts w:ascii="Times New Roman" w:hAnsi="Times New Roman" w:cs="Times New Roman"/>
          <w:b/>
          <w:sz w:val="24"/>
          <w:szCs w:val="24"/>
        </w:rPr>
        <w:t>RY</w:t>
      </w:r>
      <w:r>
        <w:rPr>
          <w:rFonts w:ascii="Times New Roman" w:hAnsi="Times New Roman" w:cs="Times New Roman"/>
          <w:b/>
          <w:sz w:val="24"/>
          <w:szCs w:val="24"/>
        </w:rPr>
        <w:t xml:space="preserve"> TABLES</w:t>
      </w:r>
    </w:p>
    <w:p w:rsidR="00ED70B7" w:rsidRPr="00DA7CA0" w:rsidRDefault="00DA7CA0">
      <w:pPr>
        <w:widowControl/>
        <w:wordWrap/>
        <w:autoSpaceDE/>
        <w:autoSpaceDN/>
        <w:rPr>
          <w:rFonts w:ascii="Times New Roman" w:hAnsi="Times New Roman" w:cs="Times New Roman"/>
          <w:sz w:val="24"/>
          <w:szCs w:val="24"/>
        </w:rPr>
      </w:pPr>
      <w:r w:rsidRPr="00DA7CA0">
        <w:rPr>
          <w:rFonts w:ascii="Times New Roman" w:hAnsi="Times New Roman" w:cs="Times New Roman"/>
          <w:b/>
          <w:noProof/>
          <w:sz w:val="24"/>
          <w:szCs w:val="24"/>
        </w:rPr>
        <w:drawing>
          <wp:anchor distT="0" distB="0" distL="114300" distR="114300" simplePos="0" relativeHeight="251660288" behindDoc="0" locked="0" layoutInCell="1" allowOverlap="1" wp14:anchorId="54D44389">
            <wp:simplePos x="0" y="0"/>
            <wp:positionH relativeFrom="column">
              <wp:posOffset>-1388745</wp:posOffset>
            </wp:positionH>
            <wp:positionV relativeFrom="paragraph">
              <wp:posOffset>2040255</wp:posOffset>
            </wp:positionV>
            <wp:extent cx="8066405" cy="3874770"/>
            <wp:effectExtent l="318" t="0" r="0" b="0"/>
            <wp:wrapSquare wrapText="bothSides"/>
            <wp:docPr id="13" name="그림 12">
              <a:extLst xmlns:a="http://schemas.openxmlformats.org/drawingml/2006/main">
                <a:ext uri="{FF2B5EF4-FFF2-40B4-BE49-F238E27FC236}">
                  <a16:creationId xmlns:a16="http://schemas.microsoft.com/office/drawing/2014/main" id="{6D0ADC88-73CC-4E39-B533-76FFB01FBD9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그림 12">
                      <a:extLst>
                        <a:ext uri="{FF2B5EF4-FFF2-40B4-BE49-F238E27FC236}">
                          <a16:creationId xmlns:a16="http://schemas.microsoft.com/office/drawing/2014/main" id="{6D0ADC88-73CC-4E39-B533-76FFB01FBD91}"/>
                        </a:ext>
                      </a:extLst>
                    </pic:cNvPr>
                    <pic:cNvPicPr>
                      <a:picLocks noChangeAspect="1"/>
                    </pic:cNvPicPr>
                  </pic:nvPicPr>
                  <pic:blipFill>
                    <a:blip r:embed="rId22">
                      <a:extLst>
                        <a:ext uri="{28A0092B-C50C-407E-A947-70E740481C1C}">
                          <a14:useLocalDpi xmlns:a14="http://schemas.microsoft.com/office/drawing/2010/main" val="0"/>
                        </a:ext>
                      </a:extLst>
                    </a:blip>
                    <a:stretch>
                      <a:fillRect/>
                    </a:stretch>
                  </pic:blipFill>
                  <pic:spPr>
                    <a:xfrm rot="16200000">
                      <a:off x="0" y="0"/>
                      <a:ext cx="8066405" cy="3874770"/>
                    </a:xfrm>
                    <a:prstGeom prst="rect">
                      <a:avLst/>
                    </a:prstGeom>
                  </pic:spPr>
                </pic:pic>
              </a:graphicData>
            </a:graphic>
            <wp14:sizeRelH relativeFrom="margin">
              <wp14:pctWidth>0</wp14:pctWidth>
            </wp14:sizeRelH>
            <wp14:sizeRelV relativeFrom="margin">
              <wp14:pctHeight>0</wp14:pctHeight>
            </wp14:sizeRelV>
          </wp:anchor>
        </w:drawing>
      </w:r>
      <w:r w:rsidR="008E6022" w:rsidRPr="00DA7CA0">
        <w:rPr>
          <w:rFonts w:ascii="Times New Roman" w:hAnsi="Times New Roman" w:cs="Times New Roman"/>
          <w:noProof/>
          <w:sz w:val="24"/>
          <w:szCs w:val="24"/>
        </w:rPr>
        <mc:AlternateContent>
          <mc:Choice Requires="wps">
            <w:drawing>
              <wp:anchor distT="45720" distB="45720" distL="114300" distR="114300" simplePos="0" relativeHeight="251659264" behindDoc="0" locked="0" layoutInCell="1" allowOverlap="1">
                <wp:simplePos x="0" y="0"/>
                <wp:positionH relativeFrom="column">
                  <wp:posOffset>-1767205</wp:posOffset>
                </wp:positionH>
                <wp:positionV relativeFrom="paragraph">
                  <wp:posOffset>3271520</wp:posOffset>
                </wp:positionV>
                <wp:extent cx="4437380" cy="334010"/>
                <wp:effectExtent l="0" t="5715" r="0" b="0"/>
                <wp:wrapSquare wrapText="bothSides"/>
                <wp:docPr id="217" name="텍스트 상자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4437380" cy="334010"/>
                        </a:xfrm>
                        <a:prstGeom prst="rect">
                          <a:avLst/>
                        </a:prstGeom>
                        <a:solidFill>
                          <a:srgbClr val="FFFFFF"/>
                        </a:solidFill>
                        <a:ln w="9525">
                          <a:noFill/>
                          <a:miter lim="800000"/>
                          <a:headEnd/>
                          <a:tailEnd/>
                        </a:ln>
                      </wps:spPr>
                      <wps:txbx>
                        <w:txbxContent>
                          <w:p w:rsidR="008E6022" w:rsidRPr="008E6022" w:rsidRDefault="008E6022">
                            <w:pPr>
                              <w:rPr>
                                <w:rFonts w:ascii="Times New Roman" w:hAnsi="Times New Roman" w:cs="Times New Roman"/>
                                <w:sz w:val="24"/>
                                <w:szCs w:val="24"/>
                              </w:rPr>
                            </w:pPr>
                            <w:r w:rsidRPr="008E6022">
                              <w:rPr>
                                <w:rFonts w:ascii="Times New Roman" w:hAnsi="Times New Roman" w:cs="Times New Roman"/>
                                <w:b/>
                                <w:bCs/>
                                <w:sz w:val="24"/>
                                <w:szCs w:val="24"/>
                              </w:rPr>
                              <w:t>Supplementary Table S1. List of primer sequences for cloning.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텍스트 상자 2" o:spid="_x0000_s1026" type="#_x0000_t202" style="position:absolute;left:0;text-align:left;margin-left:-139.15pt;margin-top:257.6pt;width:349.4pt;height:26.3pt;rotation:-90;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" stroked="f">
                <v:textbox>
                  <w:txbxContent>
                    <w:p w:rsidR="008E6022" w:rsidRPr="008E6022" w:rsidRDefault="008E6022">
                      <w:pPr>
                        <w:rPr>
                          <w:rFonts w:ascii="Times New Roman" w:hAnsi="Times New Roman" w:cs="Times New Roman"/>
                          <w:sz w:val="24"/>
                          <w:szCs w:val="24"/>
                        </w:rPr>
                      </w:pPr>
                      <w:r w:rsidRPr="008E6022">
                        <w:rPr>
                          <w:rFonts w:ascii="Times New Roman" w:hAnsi="Times New Roman" w:cs="Times New Roman"/>
                          <w:b/>
                          <w:bCs/>
                          <w:sz w:val="24"/>
                          <w:szCs w:val="24"/>
                        </w:rPr>
                        <w:t>Supplementary Table S1. List of primer sequences for cloning.</w:t>
                      </w:r>
                    </w:p>
                  </w:txbxContent>
                </v:textbox>
                <w10:wrap type="square"/>
              </v:shape>
            </w:pict>
          </mc:Fallback>
        </mc:AlternateContent>
      </w:r>
      <w:r w:rsidR="00ED70B7" w:rsidRPr="00DA7CA0">
        <w:rPr>
          <w:rFonts w:ascii="Times New Roman" w:hAnsi="Times New Roman" w:cs="Times New Roman"/>
          <w:sz w:val="24"/>
          <w:szCs w:val="24"/>
        </w:rPr>
        <w:br w:type="page"/>
      </w:r>
    </w:p>
    <w:p w:rsidR="00ED70B7" w:rsidRPr="00DA7CA0" w:rsidRDefault="00ED70B7" w:rsidP="00ED70B7">
      <w:pPr>
        <w:rPr>
          <w:rFonts w:ascii="Times New Roman" w:hAnsi="Times New Roman" w:cs="Times New Roman"/>
          <w:sz w:val="24"/>
          <w:szCs w:val="24"/>
        </w:rPr>
      </w:pPr>
      <w:r w:rsidRPr="00DA7CA0">
        <w:rPr>
          <w:rFonts w:ascii="Times New Roman" w:hAnsi="Times New Roman" w:cs="Times New Roman"/>
          <w:b/>
          <w:bCs/>
          <w:sz w:val="24"/>
          <w:szCs w:val="24"/>
        </w:rPr>
        <w:lastRenderedPageBreak/>
        <w:t>Supplementary Table S2. List of primer sequences for RT-qPCR.</w:t>
      </w:r>
    </w:p>
    <w:p w:rsidR="00ED70B7" w:rsidRPr="00DA7CA0" w:rsidRDefault="00ED70B7">
      <w:pPr>
        <w:rPr>
          <w:rFonts w:ascii="Times New Roman" w:hAnsi="Times New Roman" w:cs="Times New Roman"/>
          <w:sz w:val="24"/>
          <w:szCs w:val="24"/>
        </w:rPr>
      </w:pPr>
      <w:r w:rsidRPr="00DA7CA0">
        <w:rPr>
          <w:rFonts w:ascii="Times New Roman" w:hAnsi="Times New Roman" w:cs="Times New Roman"/>
          <w:noProof/>
          <w:sz w:val="24"/>
          <w:szCs w:val="24"/>
        </w:rPr>
        <w:drawing>
          <wp:inline distT="0" distB="0" distL="0" distR="0" wp14:anchorId="4415665B">
            <wp:extent cx="5654982" cy="5170862"/>
            <wp:effectExtent l="0" t="0" r="3175" b="0"/>
            <wp:docPr id="414" name="그림 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674555" cy="5188759"/>
                    </a:xfrm>
                    <a:prstGeom prst="rect">
                      <a:avLst/>
                    </a:prstGeom>
                    <a:noFill/>
                  </pic:spPr>
                </pic:pic>
              </a:graphicData>
            </a:graphic>
          </wp:inline>
        </w:drawing>
      </w:r>
    </w:p>
    <w:p w:rsidR="00ED70B7" w:rsidRPr="00DA7CA0" w:rsidRDefault="00ED70B7">
      <w:pPr>
        <w:widowControl/>
        <w:wordWrap/>
        <w:autoSpaceDE/>
        <w:autoSpaceDN/>
        <w:rPr>
          <w:rFonts w:ascii="Times New Roman" w:hAnsi="Times New Roman" w:cs="Times New Roman"/>
          <w:sz w:val="24"/>
          <w:szCs w:val="24"/>
        </w:rPr>
      </w:pPr>
      <w:r w:rsidRPr="00DA7CA0">
        <w:rPr>
          <w:rFonts w:ascii="Times New Roman" w:hAnsi="Times New Roman" w:cs="Times New Roman"/>
          <w:sz w:val="24"/>
          <w:szCs w:val="24"/>
        </w:rPr>
        <w:br w:type="page"/>
      </w:r>
    </w:p>
    <w:p w:rsidR="00ED70B7" w:rsidRPr="00DA7CA0" w:rsidRDefault="00ED70B7" w:rsidP="00ED70B7">
      <w:pPr>
        <w:rPr>
          <w:rFonts w:ascii="Times New Roman" w:hAnsi="Times New Roman" w:cs="Times New Roman"/>
          <w:sz w:val="24"/>
          <w:szCs w:val="24"/>
        </w:rPr>
      </w:pPr>
      <w:r w:rsidRPr="00DA7CA0">
        <w:rPr>
          <w:rFonts w:ascii="Times New Roman" w:hAnsi="Times New Roman" w:cs="Times New Roman"/>
          <w:b/>
          <w:bCs/>
          <w:sz w:val="24"/>
          <w:szCs w:val="24"/>
        </w:rPr>
        <w:lastRenderedPageBreak/>
        <w:t xml:space="preserve">Supplementary Table S3. </w:t>
      </w:r>
      <w:r w:rsidR="008E6022" w:rsidRPr="00DA7CA0">
        <w:rPr>
          <w:rFonts w:ascii="Times New Roman" w:hAnsi="Times New Roman" w:cs="Times New Roman"/>
          <w:b/>
          <w:bCs/>
          <w:sz w:val="24"/>
          <w:szCs w:val="24"/>
        </w:rPr>
        <w:t>Antibody information in this study</w:t>
      </w:r>
    </w:p>
    <w:p w:rsidR="00ED70B7" w:rsidRPr="00DA7CA0" w:rsidRDefault="00ED70B7">
      <w:pPr>
        <w:rPr>
          <w:rFonts w:ascii="Times New Roman" w:hAnsi="Times New Roman" w:cs="Times New Roman"/>
          <w:sz w:val="24"/>
          <w:szCs w:val="24"/>
        </w:rPr>
      </w:pPr>
      <w:r w:rsidRPr="00DA7CA0">
        <w:rPr>
          <w:rFonts w:ascii="Times New Roman" w:hAnsi="Times New Roman" w:cs="Times New Roman"/>
          <w:noProof/>
          <w:sz w:val="24"/>
          <w:szCs w:val="24"/>
        </w:rPr>
        <w:drawing>
          <wp:inline distT="0" distB="0" distL="0" distR="0" wp14:anchorId="785A3B5E" wp14:editId="2D1CC0F8">
            <wp:extent cx="5731510" cy="3594735"/>
            <wp:effectExtent l="0" t="0" r="2540" b="5715"/>
            <wp:docPr id="3" name="그림 2">
              <a:extLst xmlns:a="http://schemas.openxmlformats.org/drawingml/2006/main">
                <a:ext uri="{FF2B5EF4-FFF2-40B4-BE49-F238E27FC236}">
                  <a16:creationId xmlns:a16="http://schemas.microsoft.com/office/drawing/2014/main" id="{C52B9975-C207-48ED-98AE-9B225985BBF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그림 2">
                      <a:extLst>
                        <a:ext uri="{FF2B5EF4-FFF2-40B4-BE49-F238E27FC236}">
                          <a16:creationId xmlns:a16="http://schemas.microsoft.com/office/drawing/2014/main" id="{C52B9975-C207-48ED-98AE-9B225985BBF6}"/>
                        </a:ext>
                      </a:extLst>
                    </pic:cNvPr>
                    <pic:cNvPicPr>
                      <a:picLocks noChangeAspect="1"/>
                    </pic:cNvPicPr>
                  </pic:nvPicPr>
                  <pic:blipFill>
                    <a:blip r:embed="rId24"/>
                    <a:stretch>
                      <a:fillRect/>
                    </a:stretch>
                  </pic:blipFill>
                  <pic:spPr>
                    <a:xfrm>
                      <a:off x="0" y="0"/>
                      <a:ext cx="5731510" cy="3594735"/>
                    </a:xfrm>
                    <a:prstGeom prst="rect">
                      <a:avLst/>
                    </a:prstGeom>
                  </pic:spPr>
                </pic:pic>
              </a:graphicData>
            </a:graphic>
          </wp:inline>
        </w:drawing>
      </w:r>
    </w:p>
    <w:p w:rsidR="002B5846" w:rsidRPr="00DA7CA0" w:rsidRDefault="00ED70B7" w:rsidP="000C1109">
      <w:pPr>
        <w:widowControl/>
        <w:wordWrap/>
        <w:autoSpaceDE/>
        <w:autoSpaceDN/>
        <w:spacing w:line="360" w:lineRule="auto"/>
        <w:ind w:firstLineChars="100" w:firstLine="240"/>
        <w:rPr>
          <w:rFonts w:ascii="Times New Roman" w:hAnsi="Times New Roman" w:cs="Times New Roman"/>
          <w:sz w:val="24"/>
          <w:szCs w:val="24"/>
        </w:rPr>
      </w:pPr>
      <w:r w:rsidRPr="00DA7CA0">
        <w:rPr>
          <w:rFonts w:ascii="Times New Roman" w:hAnsi="Times New Roman" w:cs="Times New Roman"/>
          <w:sz w:val="24"/>
          <w:szCs w:val="24"/>
        </w:rPr>
        <w:br w:type="page"/>
      </w:r>
    </w:p>
    <w:p w:rsidR="004F179E" w:rsidRPr="00DA7CA0" w:rsidRDefault="004F179E" w:rsidP="004F179E">
      <w:pPr>
        <w:widowControl/>
        <w:wordWrap/>
        <w:autoSpaceDE/>
        <w:autoSpaceDN/>
        <w:spacing w:line="360" w:lineRule="auto"/>
        <w:rPr>
          <w:rFonts w:ascii="Times New Roman" w:eastAsia="AdvOT1ef757c0" w:hAnsi="Times New Roman" w:cs="Times New Roman"/>
          <w:i/>
          <w:color w:val="000000" w:themeColor="text1"/>
          <w:kern w:val="0"/>
          <w:sz w:val="24"/>
          <w:szCs w:val="24"/>
        </w:rPr>
      </w:pPr>
      <w:r w:rsidRPr="00DA7CA0">
        <w:rPr>
          <w:rFonts w:ascii="Times New Roman" w:hAnsi="Times New Roman" w:cs="Times New Roman"/>
          <w:b/>
          <w:sz w:val="24"/>
          <w:szCs w:val="24"/>
        </w:rPr>
        <w:lastRenderedPageBreak/>
        <w:t>SUPPLEMENTA</w:t>
      </w:r>
      <w:r w:rsidR="00A05CA6">
        <w:rPr>
          <w:rFonts w:ascii="Times New Roman" w:hAnsi="Times New Roman" w:cs="Times New Roman"/>
          <w:b/>
          <w:sz w:val="24"/>
          <w:szCs w:val="24"/>
        </w:rPr>
        <w:t>RY</w:t>
      </w:r>
      <w:r w:rsidRPr="00DA7CA0">
        <w:rPr>
          <w:rFonts w:ascii="Times New Roman" w:hAnsi="Times New Roman" w:cs="Times New Roman"/>
          <w:b/>
          <w:sz w:val="24"/>
          <w:szCs w:val="24"/>
        </w:rPr>
        <w:t xml:space="preserve"> METHODS</w:t>
      </w:r>
    </w:p>
    <w:p w:rsidR="004F179E" w:rsidRDefault="004F179E" w:rsidP="004F179E">
      <w:pPr>
        <w:widowControl/>
        <w:wordWrap/>
        <w:autoSpaceDE/>
        <w:autoSpaceDN/>
        <w:spacing w:line="360" w:lineRule="auto"/>
        <w:rPr>
          <w:rFonts w:ascii="Times New Roman" w:eastAsia="AdvOT1ef757c0" w:hAnsi="Times New Roman" w:cs="Times New Roman"/>
          <w:color w:val="000000" w:themeColor="text1"/>
          <w:kern w:val="0"/>
          <w:sz w:val="24"/>
          <w:szCs w:val="24"/>
        </w:rPr>
      </w:pPr>
      <w:r w:rsidRPr="006E2322">
        <w:rPr>
          <w:rFonts w:ascii="Times New Roman" w:eastAsia="AdvOT1ef757c0" w:hAnsi="Times New Roman" w:cs="Times New Roman"/>
          <w:b/>
          <w:color w:val="000000" w:themeColor="text1"/>
          <w:kern w:val="0"/>
          <w:sz w:val="24"/>
          <w:szCs w:val="24"/>
        </w:rPr>
        <w:t>Yeast two hybrid analysis</w:t>
      </w:r>
      <w:r w:rsidRPr="006E2322">
        <w:rPr>
          <w:rFonts w:ascii="Times New Roman" w:eastAsia="AdvOT1ef757c0" w:hAnsi="Times New Roman" w:cs="Times New Roman"/>
          <w:color w:val="000000" w:themeColor="text1"/>
          <w:kern w:val="0"/>
          <w:sz w:val="24"/>
          <w:szCs w:val="24"/>
        </w:rPr>
        <w:t xml:space="preserve"> </w:t>
      </w:r>
    </w:p>
    <w:p w:rsidR="004F179E" w:rsidRDefault="004F179E" w:rsidP="004F179E">
      <w:pPr>
        <w:widowControl/>
        <w:wordWrap/>
        <w:autoSpaceDE/>
        <w:autoSpaceDN/>
        <w:spacing w:line="360" w:lineRule="auto"/>
        <w:rPr>
          <w:rFonts w:ascii="Times New Roman" w:hAnsi="Times New Roman" w:cs="Times New Roman"/>
          <w:color w:val="000000" w:themeColor="text1"/>
          <w:sz w:val="24"/>
          <w:szCs w:val="24"/>
        </w:rPr>
      </w:pPr>
      <w:r w:rsidRPr="006E2322">
        <w:rPr>
          <w:rFonts w:ascii="Times New Roman" w:hAnsi="Times New Roman" w:cs="Times New Roman"/>
          <w:color w:val="000000" w:themeColor="text1"/>
          <w:sz w:val="24"/>
          <w:szCs w:val="24"/>
        </w:rPr>
        <w:t>For the</w:t>
      </w:r>
      <w:r w:rsidRPr="00DA7CA0">
        <w:rPr>
          <w:rFonts w:ascii="Times New Roman" w:hAnsi="Times New Roman" w:cs="Times New Roman"/>
          <w:color w:val="000000" w:themeColor="text1"/>
          <w:sz w:val="24"/>
          <w:szCs w:val="24"/>
        </w:rPr>
        <w:t xml:space="preserve"> yeast two-hybrid screening, the Ephexin1 bait (full length, NM_019850) was cloned into the </w:t>
      </w:r>
      <w:proofErr w:type="spellStart"/>
      <w:r w:rsidRPr="00DA7CA0">
        <w:rPr>
          <w:rFonts w:ascii="Times New Roman" w:hAnsi="Times New Roman" w:cs="Times New Roman"/>
          <w:color w:val="000000" w:themeColor="text1"/>
          <w:sz w:val="24"/>
          <w:szCs w:val="24"/>
        </w:rPr>
        <w:t>EcoRI</w:t>
      </w:r>
      <w:proofErr w:type="spellEnd"/>
      <w:r w:rsidRPr="00DA7CA0">
        <w:rPr>
          <w:rFonts w:ascii="Times New Roman" w:hAnsi="Times New Roman" w:cs="Times New Roman"/>
          <w:color w:val="000000" w:themeColor="text1"/>
          <w:sz w:val="24"/>
          <w:szCs w:val="24"/>
        </w:rPr>
        <w:t>/</w:t>
      </w:r>
      <w:proofErr w:type="spellStart"/>
      <w:r w:rsidRPr="00DA7CA0">
        <w:rPr>
          <w:rFonts w:ascii="Times New Roman" w:hAnsi="Times New Roman" w:cs="Times New Roman"/>
          <w:color w:val="000000" w:themeColor="text1"/>
          <w:sz w:val="24"/>
          <w:szCs w:val="24"/>
        </w:rPr>
        <w:t>BamHI</w:t>
      </w:r>
      <w:proofErr w:type="spellEnd"/>
      <w:r w:rsidRPr="00DA7CA0">
        <w:rPr>
          <w:rFonts w:ascii="Times New Roman" w:hAnsi="Times New Roman" w:cs="Times New Roman"/>
          <w:color w:val="000000" w:themeColor="text1"/>
          <w:sz w:val="24"/>
          <w:szCs w:val="24"/>
        </w:rPr>
        <w:t xml:space="preserve"> sites of the pGBKT7 vector. The human HeLa cDNA AD library was cloned as </w:t>
      </w:r>
      <w:proofErr w:type="spellStart"/>
      <w:r w:rsidRPr="00DA7CA0">
        <w:rPr>
          <w:rFonts w:ascii="Times New Roman" w:hAnsi="Times New Roman" w:cs="Times New Roman"/>
          <w:color w:val="000000" w:themeColor="text1"/>
          <w:sz w:val="24"/>
          <w:szCs w:val="24"/>
        </w:rPr>
        <w:t>SalI</w:t>
      </w:r>
      <w:proofErr w:type="spellEnd"/>
      <w:r w:rsidRPr="00DA7CA0">
        <w:rPr>
          <w:rFonts w:ascii="Times New Roman" w:hAnsi="Times New Roman" w:cs="Times New Roman"/>
          <w:color w:val="000000" w:themeColor="text1"/>
          <w:sz w:val="24"/>
          <w:szCs w:val="24"/>
        </w:rPr>
        <w:t>/</w:t>
      </w:r>
      <w:proofErr w:type="spellStart"/>
      <w:r w:rsidRPr="00DA7CA0">
        <w:rPr>
          <w:rFonts w:ascii="Times New Roman" w:hAnsi="Times New Roman" w:cs="Times New Roman"/>
          <w:color w:val="000000" w:themeColor="text1"/>
          <w:sz w:val="24"/>
          <w:szCs w:val="24"/>
        </w:rPr>
        <w:t>NotI</w:t>
      </w:r>
      <w:proofErr w:type="spellEnd"/>
      <w:r w:rsidRPr="00DA7CA0">
        <w:rPr>
          <w:rFonts w:ascii="Times New Roman" w:hAnsi="Times New Roman" w:cs="Times New Roman"/>
          <w:color w:val="000000" w:themeColor="text1"/>
          <w:sz w:val="24"/>
          <w:szCs w:val="24"/>
        </w:rPr>
        <w:t xml:space="preserve"> fragments in the pGADT7 vector. Yeast two-hybrid screening of Ephexin1 was performed in the yeast PBN204 strain, containing three reporters (URA3, lacZ, and ADE2) under the control of different GAL promoters. Yeast transformants of the Ephexin1 bait and human HeLa cDNA AD library were spread on selection medium [SD-leucine, tryptophan, uracil (SD-LWU)] that supports the growth of yeasts with bait and prey plasmids yielding proteins that interact with each other. After selecting yeast colonies on uracil-deficient media, we monitored the activity of beta-galactosidase. We also investigated whether the URA+ and lacZ+ colonies could grow on adenosine-deficient media. To confirm the interaction, the prey parts of DNAs from 60 candidates, which satisfied three reporter genes' expression, were amplified by PCR or E. coli transformation, and then the amplified candidate preys were reintroduced into the yeast PBN204 strain with the Ephexin1 bait plasmid or with a negative control plasmid.</w:t>
      </w:r>
    </w:p>
    <w:p w:rsidR="004F179E" w:rsidRPr="00DA7CA0" w:rsidRDefault="004F179E" w:rsidP="004F179E">
      <w:pPr>
        <w:widowControl/>
        <w:wordWrap/>
        <w:autoSpaceDE/>
        <w:autoSpaceDN/>
        <w:spacing w:line="360" w:lineRule="auto"/>
        <w:rPr>
          <w:rFonts w:ascii="Times New Roman" w:hAnsi="Times New Roman" w:cs="Times New Roman"/>
          <w:color w:val="000000" w:themeColor="text1"/>
          <w:sz w:val="24"/>
          <w:szCs w:val="24"/>
        </w:rPr>
      </w:pPr>
    </w:p>
    <w:p w:rsidR="004F179E" w:rsidRPr="006E2322" w:rsidRDefault="004F179E" w:rsidP="004F179E">
      <w:pPr>
        <w:shd w:val="clear" w:color="auto" w:fill="FFFFFE"/>
        <w:spacing w:line="360" w:lineRule="auto"/>
        <w:rPr>
          <w:rFonts w:ascii="Times New Roman" w:hAnsi="Times New Roman" w:cs="Times New Roman"/>
          <w:b/>
          <w:color w:val="000000" w:themeColor="text1"/>
          <w:sz w:val="24"/>
          <w:szCs w:val="24"/>
        </w:rPr>
      </w:pPr>
      <w:r w:rsidRPr="006E2322">
        <w:rPr>
          <w:rFonts w:ascii="Times New Roman" w:hAnsi="Times New Roman" w:cs="Times New Roman"/>
          <w:b/>
          <w:color w:val="000000" w:themeColor="text1"/>
          <w:sz w:val="24"/>
          <w:szCs w:val="24"/>
        </w:rPr>
        <w:t>Generation of Ephexin1 transgenic mice</w:t>
      </w:r>
    </w:p>
    <w:p w:rsidR="004F179E" w:rsidRDefault="004F179E" w:rsidP="004F179E">
      <w:pPr>
        <w:shd w:val="clear" w:color="auto" w:fill="FFFFFE"/>
        <w:spacing w:line="360" w:lineRule="auto"/>
        <w:rPr>
          <w:rFonts w:ascii="Times New Roman" w:hAnsi="Times New Roman" w:cs="Times New Roman"/>
          <w:color w:val="000000" w:themeColor="text1"/>
          <w:sz w:val="24"/>
          <w:szCs w:val="24"/>
        </w:rPr>
      </w:pPr>
      <w:r w:rsidRPr="006E2322">
        <w:rPr>
          <w:rFonts w:ascii="Times New Roman" w:hAnsi="Times New Roman" w:cs="Times New Roman"/>
          <w:color w:val="000000" w:themeColor="text1"/>
          <w:sz w:val="24"/>
          <w:szCs w:val="24"/>
        </w:rPr>
        <w:t>Transgenic (TG) mice overexpressing</w:t>
      </w:r>
      <w:r w:rsidRPr="00DA7CA0">
        <w:rPr>
          <w:rFonts w:ascii="Times New Roman" w:hAnsi="Times New Roman" w:cs="Times New Roman"/>
          <w:color w:val="000000" w:themeColor="text1"/>
          <w:sz w:val="24"/>
          <w:szCs w:val="24"/>
        </w:rPr>
        <w:t xml:space="preserve"> mEphexin1 were generated through pronuclear microinjection. The forward primer (5'-ATGGAGACCAAAAACTCTGAAGACT-3') and reverse primer (5'-TCATTGACGATTCCGGC-3') of the mouse Ephexin1 gene were used to amplify mEphexin1 cDNA by RT-PCR. The PCR product was cloned into the </w:t>
      </w:r>
      <w:proofErr w:type="spellStart"/>
      <w:r w:rsidRPr="00DA7CA0">
        <w:rPr>
          <w:rFonts w:ascii="Times New Roman" w:hAnsi="Times New Roman" w:cs="Times New Roman"/>
          <w:color w:val="000000" w:themeColor="text1"/>
          <w:sz w:val="24"/>
          <w:szCs w:val="24"/>
        </w:rPr>
        <w:t>pGEM</w:t>
      </w:r>
      <w:proofErr w:type="spellEnd"/>
      <w:r w:rsidRPr="00DA7CA0">
        <w:rPr>
          <w:rFonts w:ascii="Times New Roman" w:hAnsi="Times New Roman" w:cs="Times New Roman"/>
          <w:color w:val="000000" w:themeColor="text1"/>
          <w:sz w:val="24"/>
          <w:szCs w:val="24"/>
        </w:rPr>
        <w:t xml:space="preserve">-T Vector (Promega) and subsequently digested using </w:t>
      </w:r>
      <w:proofErr w:type="spellStart"/>
      <w:r w:rsidRPr="00DA7CA0">
        <w:rPr>
          <w:rFonts w:ascii="Times New Roman" w:hAnsi="Times New Roman" w:cs="Times New Roman"/>
          <w:color w:val="000000" w:themeColor="text1"/>
          <w:sz w:val="24"/>
          <w:szCs w:val="24"/>
        </w:rPr>
        <w:t>XhoI</w:t>
      </w:r>
      <w:proofErr w:type="spellEnd"/>
      <w:r w:rsidRPr="00DA7CA0">
        <w:rPr>
          <w:rFonts w:ascii="Times New Roman" w:hAnsi="Times New Roman" w:cs="Times New Roman"/>
          <w:color w:val="000000" w:themeColor="text1"/>
          <w:sz w:val="24"/>
          <w:szCs w:val="24"/>
        </w:rPr>
        <w:t>/</w:t>
      </w:r>
      <w:proofErr w:type="spellStart"/>
      <w:r w:rsidRPr="00DA7CA0">
        <w:rPr>
          <w:rFonts w:ascii="Times New Roman" w:hAnsi="Times New Roman" w:cs="Times New Roman"/>
          <w:color w:val="000000" w:themeColor="text1"/>
          <w:sz w:val="24"/>
          <w:szCs w:val="24"/>
        </w:rPr>
        <w:t>NotI</w:t>
      </w:r>
      <w:proofErr w:type="spellEnd"/>
      <w:r w:rsidRPr="00DA7CA0">
        <w:rPr>
          <w:rFonts w:ascii="Times New Roman" w:hAnsi="Times New Roman" w:cs="Times New Roman"/>
          <w:color w:val="000000" w:themeColor="text1"/>
          <w:sz w:val="24"/>
          <w:szCs w:val="24"/>
        </w:rPr>
        <w:t xml:space="preserve"> restriction enzymes. This was followed by cloning into the </w:t>
      </w:r>
      <w:proofErr w:type="spellStart"/>
      <w:r w:rsidRPr="00DA7CA0">
        <w:rPr>
          <w:rFonts w:ascii="Times New Roman" w:hAnsi="Times New Roman" w:cs="Times New Roman"/>
          <w:color w:val="000000" w:themeColor="text1"/>
          <w:sz w:val="24"/>
          <w:szCs w:val="24"/>
        </w:rPr>
        <w:t>pCI</w:t>
      </w:r>
      <w:proofErr w:type="spellEnd"/>
      <w:r w:rsidRPr="00DA7CA0">
        <w:rPr>
          <w:rFonts w:ascii="Times New Roman" w:hAnsi="Times New Roman" w:cs="Times New Roman"/>
          <w:color w:val="000000" w:themeColor="text1"/>
          <w:sz w:val="24"/>
          <w:szCs w:val="24"/>
        </w:rPr>
        <w:t>-neo expression vector (Promega). The recombinant mouse Ephexin1 gene, once isolated and purified, was microinjected into fertilized eggs of C57BL/6 mice according to a standard protocol (</w:t>
      </w:r>
      <w:proofErr w:type="spellStart"/>
      <w:r w:rsidRPr="00DA7CA0">
        <w:rPr>
          <w:rFonts w:ascii="Times New Roman" w:hAnsi="Times New Roman" w:cs="Times New Roman"/>
          <w:color w:val="000000" w:themeColor="text1"/>
          <w:sz w:val="24"/>
          <w:szCs w:val="24"/>
        </w:rPr>
        <w:t>Macrogen</w:t>
      </w:r>
      <w:proofErr w:type="spellEnd"/>
      <w:r w:rsidRPr="00DA7CA0">
        <w:rPr>
          <w:rFonts w:ascii="Times New Roman" w:hAnsi="Times New Roman" w:cs="Times New Roman"/>
          <w:color w:val="000000" w:themeColor="text1"/>
          <w:sz w:val="24"/>
          <w:szCs w:val="24"/>
        </w:rPr>
        <w:t>, Seoul, South Korea). The integration of the transgene was confirmed through genotyping, PCR, and western blotting.</w:t>
      </w:r>
    </w:p>
    <w:p w:rsidR="004F179E" w:rsidRPr="00DA7CA0" w:rsidRDefault="004F179E" w:rsidP="004F179E">
      <w:pPr>
        <w:shd w:val="clear" w:color="auto" w:fill="FFFFFE"/>
        <w:spacing w:line="360" w:lineRule="auto"/>
        <w:rPr>
          <w:rFonts w:ascii="Times New Roman" w:hAnsi="Times New Roman" w:cs="Times New Roman"/>
          <w:color w:val="000000" w:themeColor="text1"/>
          <w:sz w:val="24"/>
          <w:szCs w:val="24"/>
        </w:rPr>
      </w:pPr>
    </w:p>
    <w:p w:rsidR="004F179E" w:rsidRPr="006E2322" w:rsidRDefault="004F179E" w:rsidP="004F179E">
      <w:pPr>
        <w:adjustRightInd w:val="0"/>
        <w:spacing w:line="360" w:lineRule="auto"/>
        <w:rPr>
          <w:rFonts w:ascii="Times New Roman" w:eastAsia="AdvOT1ef757c0" w:hAnsi="Times New Roman" w:cs="Times New Roman"/>
          <w:b/>
          <w:color w:val="000000" w:themeColor="text1"/>
          <w:kern w:val="0"/>
          <w:sz w:val="24"/>
          <w:szCs w:val="24"/>
        </w:rPr>
      </w:pPr>
      <w:r w:rsidRPr="006E2322">
        <w:rPr>
          <w:rFonts w:ascii="Times New Roman" w:eastAsia="AdvOT1ef757c0" w:hAnsi="Times New Roman" w:cs="Times New Roman"/>
          <w:b/>
          <w:color w:val="000000" w:themeColor="text1"/>
          <w:kern w:val="0"/>
          <w:sz w:val="24"/>
          <w:szCs w:val="24"/>
        </w:rPr>
        <w:t xml:space="preserve">Genotyping of Ephexin1 transgenic mice </w:t>
      </w:r>
    </w:p>
    <w:p w:rsidR="004F179E" w:rsidRPr="00DA7CA0" w:rsidRDefault="004F179E" w:rsidP="004F179E">
      <w:pPr>
        <w:adjustRightInd w:val="0"/>
        <w:spacing w:line="360" w:lineRule="auto"/>
        <w:rPr>
          <w:rFonts w:ascii="Times New Roman" w:hAnsi="Times New Roman" w:cs="Times New Roman"/>
          <w:sz w:val="24"/>
          <w:szCs w:val="24"/>
        </w:rPr>
      </w:pPr>
      <w:r w:rsidRPr="00DA7CA0">
        <w:rPr>
          <w:rFonts w:ascii="Times New Roman" w:hAnsi="Times New Roman" w:cs="Times New Roman"/>
          <w:color w:val="000000" w:themeColor="text1"/>
          <w:sz w:val="24"/>
          <w:szCs w:val="24"/>
        </w:rPr>
        <w:lastRenderedPageBreak/>
        <w:t xml:space="preserve">Genomic DNA was extracted from the liver tissues of C57BL/6 WT and Ephexin1 TG mice using the </w:t>
      </w:r>
      <w:proofErr w:type="spellStart"/>
      <w:r w:rsidRPr="00DA7CA0">
        <w:rPr>
          <w:rFonts w:ascii="Times New Roman" w:hAnsi="Times New Roman" w:cs="Times New Roman"/>
          <w:color w:val="000000" w:themeColor="text1"/>
          <w:sz w:val="24"/>
          <w:szCs w:val="24"/>
        </w:rPr>
        <w:t>AccuPrep</w:t>
      </w:r>
      <w:proofErr w:type="spellEnd"/>
      <w:r w:rsidRPr="00DA7CA0">
        <w:rPr>
          <w:rFonts w:ascii="Times New Roman" w:hAnsi="Times New Roman" w:cs="Times New Roman"/>
          <w:color w:val="000000" w:themeColor="text1"/>
          <w:sz w:val="24"/>
          <w:szCs w:val="24"/>
        </w:rPr>
        <w:t>® Genomic DNA Extraction Kit (</w:t>
      </w:r>
      <w:proofErr w:type="spellStart"/>
      <w:r w:rsidRPr="00DA7CA0">
        <w:rPr>
          <w:rFonts w:ascii="Times New Roman" w:hAnsi="Times New Roman" w:cs="Times New Roman"/>
          <w:color w:val="000000" w:themeColor="text1"/>
          <w:sz w:val="24"/>
          <w:szCs w:val="24"/>
        </w:rPr>
        <w:t>Bioneer</w:t>
      </w:r>
      <w:proofErr w:type="spellEnd"/>
      <w:r w:rsidRPr="00DA7CA0">
        <w:rPr>
          <w:rFonts w:ascii="Times New Roman" w:hAnsi="Times New Roman" w:cs="Times New Roman"/>
          <w:color w:val="000000" w:themeColor="text1"/>
          <w:sz w:val="24"/>
          <w:szCs w:val="24"/>
        </w:rPr>
        <w:t xml:space="preserve">). The purity of each DNA sample was determined by measuring the absorbance ratio at OD260/OD280 using a NanoDrop2000 instrument (Thermo Fisher Scientific, Inc.). Genomic DNA with a ratio of 1.8–2.0 was used for PCR. The primers used for PCR were as follows: CMV promoter forward: 5'-CACCAAAATCAACGGGACTT-3'; mEphexin1 CDS-1 reverse: 5'-TCACAGCACGATTGAAGAGG-3'; mEphexin1 CDS-2 forward: 5'-AGATGACCGAGAGGCCACC-3'; mEphexin1 CDS-2 reverse: 5'-AGCCGCTCACCAAAGATCCA-3'. </w:t>
      </w:r>
      <w:proofErr w:type="spellStart"/>
      <w:r w:rsidRPr="00DA7CA0">
        <w:rPr>
          <w:rFonts w:ascii="Times New Roman" w:hAnsi="Times New Roman" w:cs="Times New Roman"/>
          <w:color w:val="000000" w:themeColor="text1"/>
          <w:sz w:val="24"/>
          <w:szCs w:val="24"/>
        </w:rPr>
        <w:t>mGAPDH</w:t>
      </w:r>
      <w:proofErr w:type="spellEnd"/>
      <w:r w:rsidRPr="00DA7CA0">
        <w:rPr>
          <w:rFonts w:ascii="Times New Roman" w:hAnsi="Times New Roman" w:cs="Times New Roman"/>
          <w:color w:val="000000" w:themeColor="text1"/>
          <w:sz w:val="24"/>
          <w:szCs w:val="24"/>
        </w:rPr>
        <w:t xml:space="preserve"> forward: 5’-TGGCTCTTAAAAAGTGCAGG-3’, reverse: 5’-TCCACCACCCTGTTGCTGTA-3’. The PCR products were evaluated by electrophoresis on a 1.5% (w/v) agarose gel containing </w:t>
      </w:r>
      <w:proofErr w:type="spellStart"/>
      <w:r w:rsidRPr="00DA7CA0">
        <w:rPr>
          <w:rFonts w:ascii="Times New Roman" w:hAnsi="Times New Roman" w:cs="Times New Roman"/>
          <w:color w:val="000000" w:themeColor="text1"/>
          <w:sz w:val="24"/>
          <w:szCs w:val="24"/>
        </w:rPr>
        <w:t>RedSafe</w:t>
      </w:r>
      <w:proofErr w:type="spellEnd"/>
      <w:r w:rsidRPr="00DA7CA0">
        <w:rPr>
          <w:rFonts w:ascii="Times New Roman" w:hAnsi="Times New Roman" w:cs="Times New Roman"/>
          <w:color w:val="000000" w:themeColor="text1"/>
          <w:sz w:val="24"/>
          <w:szCs w:val="24"/>
        </w:rPr>
        <w:t xml:space="preserve"> Nucleic Acid Staining Solution (</w:t>
      </w:r>
      <w:proofErr w:type="spellStart"/>
      <w:r w:rsidRPr="00DA7CA0">
        <w:rPr>
          <w:rFonts w:ascii="Times New Roman" w:hAnsi="Times New Roman" w:cs="Times New Roman"/>
          <w:color w:val="000000" w:themeColor="text1"/>
          <w:sz w:val="24"/>
          <w:szCs w:val="24"/>
        </w:rPr>
        <w:t>iNtRON</w:t>
      </w:r>
      <w:proofErr w:type="spellEnd"/>
      <w:r w:rsidRPr="00DA7CA0">
        <w:rPr>
          <w:rFonts w:ascii="Times New Roman" w:hAnsi="Times New Roman" w:cs="Times New Roman"/>
          <w:color w:val="000000" w:themeColor="text1"/>
          <w:sz w:val="24"/>
          <w:szCs w:val="24"/>
        </w:rPr>
        <w:t>, Korea).</w:t>
      </w:r>
    </w:p>
    <w:p w:rsidR="008104B3" w:rsidRPr="00DA7CA0" w:rsidRDefault="008104B3" w:rsidP="002B5846">
      <w:pPr>
        <w:adjustRightInd w:val="0"/>
        <w:spacing w:line="360" w:lineRule="auto"/>
        <w:ind w:firstLineChars="100" w:firstLine="240"/>
        <w:rPr>
          <w:rFonts w:ascii="Times New Roman" w:hAnsi="Times New Roman" w:cs="Times New Roman"/>
          <w:sz w:val="24"/>
          <w:szCs w:val="24"/>
        </w:rPr>
      </w:pPr>
      <w:r w:rsidRPr="00DA7CA0">
        <w:rPr>
          <w:rFonts w:ascii="Times New Roman" w:hAnsi="Times New Roman" w:cs="Times New Roman"/>
          <w:sz w:val="24"/>
          <w:szCs w:val="24"/>
        </w:rPr>
        <w:br w:type="page"/>
      </w:r>
    </w:p>
    <w:p w:rsidR="00ED70B7" w:rsidRPr="00DA7CA0" w:rsidRDefault="00ED70B7" w:rsidP="00ED70B7">
      <w:pPr>
        <w:rPr>
          <w:rFonts w:ascii="Times New Roman" w:hAnsi="Times New Roman" w:cs="Times New Roman"/>
          <w:sz w:val="24"/>
          <w:szCs w:val="24"/>
        </w:rPr>
      </w:pPr>
      <w:r w:rsidRPr="00DA7CA0">
        <w:rPr>
          <w:rFonts w:ascii="Times New Roman" w:hAnsi="Times New Roman" w:cs="Times New Roman"/>
          <w:b/>
          <w:bCs/>
          <w:sz w:val="24"/>
          <w:szCs w:val="24"/>
        </w:rPr>
        <w:lastRenderedPageBreak/>
        <w:t>Full blots related Fig.1, Fig.2 and Fig.3</w:t>
      </w:r>
    </w:p>
    <w:p w:rsidR="00ED70B7" w:rsidRPr="00DA7CA0" w:rsidRDefault="00DA5DD1" w:rsidP="00ED70B7">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730875" cy="4412615"/>
            <wp:effectExtent l="0" t="0" r="3175" b="6985"/>
            <wp:docPr id="23" name="그림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30875" cy="4412615"/>
                    </a:xfrm>
                    <a:prstGeom prst="rect">
                      <a:avLst/>
                    </a:prstGeom>
                    <a:noFill/>
                    <a:ln>
                      <a:noFill/>
                    </a:ln>
                  </pic:spPr>
                </pic:pic>
              </a:graphicData>
            </a:graphic>
          </wp:inline>
        </w:drawing>
      </w:r>
    </w:p>
    <w:p w:rsidR="00ED70B7" w:rsidRPr="00DA7CA0" w:rsidRDefault="00ED70B7">
      <w:pPr>
        <w:widowControl/>
        <w:wordWrap/>
        <w:autoSpaceDE/>
        <w:autoSpaceDN/>
        <w:rPr>
          <w:rFonts w:ascii="Times New Roman" w:hAnsi="Times New Roman" w:cs="Times New Roman"/>
          <w:sz w:val="24"/>
          <w:szCs w:val="24"/>
        </w:rPr>
      </w:pPr>
      <w:r w:rsidRPr="00DA7CA0">
        <w:rPr>
          <w:rFonts w:ascii="Times New Roman" w:hAnsi="Times New Roman" w:cs="Times New Roman"/>
          <w:sz w:val="24"/>
          <w:szCs w:val="24"/>
        </w:rPr>
        <w:br w:type="page"/>
      </w:r>
    </w:p>
    <w:p w:rsidR="00ED70B7" w:rsidRPr="00DA7CA0" w:rsidRDefault="00ED70B7" w:rsidP="00ED70B7">
      <w:pPr>
        <w:rPr>
          <w:rFonts w:ascii="Times New Roman" w:hAnsi="Times New Roman" w:cs="Times New Roman"/>
          <w:b/>
          <w:bCs/>
          <w:sz w:val="24"/>
          <w:szCs w:val="24"/>
        </w:rPr>
      </w:pPr>
      <w:r w:rsidRPr="00DA7CA0">
        <w:rPr>
          <w:rFonts w:ascii="Times New Roman" w:hAnsi="Times New Roman" w:cs="Times New Roman"/>
          <w:b/>
          <w:bCs/>
          <w:sz w:val="24"/>
          <w:szCs w:val="24"/>
        </w:rPr>
        <w:lastRenderedPageBreak/>
        <w:t>Full blots related Fig.4</w:t>
      </w:r>
    </w:p>
    <w:p w:rsidR="0054553A" w:rsidRPr="00DA7CA0" w:rsidRDefault="00DA5DD1" w:rsidP="00ED70B7">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720080" cy="7411085"/>
            <wp:effectExtent l="0" t="0" r="0" b="0"/>
            <wp:docPr id="24" name="그림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720080" cy="7411085"/>
                    </a:xfrm>
                    <a:prstGeom prst="rect">
                      <a:avLst/>
                    </a:prstGeom>
                    <a:noFill/>
                    <a:ln>
                      <a:noFill/>
                    </a:ln>
                  </pic:spPr>
                </pic:pic>
              </a:graphicData>
            </a:graphic>
          </wp:inline>
        </w:drawing>
      </w:r>
    </w:p>
    <w:p w:rsidR="0054553A" w:rsidRPr="00DA7CA0" w:rsidRDefault="0054553A">
      <w:pPr>
        <w:widowControl/>
        <w:wordWrap/>
        <w:autoSpaceDE/>
        <w:autoSpaceDN/>
        <w:rPr>
          <w:rFonts w:ascii="Times New Roman" w:hAnsi="Times New Roman" w:cs="Times New Roman"/>
          <w:sz w:val="24"/>
          <w:szCs w:val="24"/>
        </w:rPr>
      </w:pPr>
      <w:r w:rsidRPr="00DA7CA0">
        <w:rPr>
          <w:rFonts w:ascii="Times New Roman" w:hAnsi="Times New Roman" w:cs="Times New Roman"/>
          <w:sz w:val="24"/>
          <w:szCs w:val="24"/>
        </w:rPr>
        <w:br w:type="page"/>
      </w:r>
    </w:p>
    <w:p w:rsidR="0054553A" w:rsidRPr="00DA7CA0" w:rsidRDefault="0054553A" w:rsidP="00ED70B7">
      <w:pPr>
        <w:rPr>
          <w:rFonts w:ascii="Times New Roman" w:hAnsi="Times New Roman" w:cs="Times New Roman"/>
          <w:b/>
          <w:bCs/>
          <w:sz w:val="24"/>
          <w:szCs w:val="24"/>
        </w:rPr>
      </w:pPr>
      <w:r w:rsidRPr="00DA7CA0">
        <w:rPr>
          <w:rFonts w:ascii="Times New Roman" w:hAnsi="Times New Roman" w:cs="Times New Roman"/>
          <w:b/>
          <w:bCs/>
          <w:sz w:val="24"/>
          <w:szCs w:val="24"/>
        </w:rPr>
        <w:lastRenderedPageBreak/>
        <w:t>Full blots related Fig.5</w:t>
      </w:r>
    </w:p>
    <w:p w:rsidR="0054553A" w:rsidRPr="00DA7CA0" w:rsidRDefault="00DA5DD1" w:rsidP="00ED70B7">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968961" cy="7929008"/>
            <wp:effectExtent l="0" t="0" r="0" b="0"/>
            <wp:docPr id="25" name="그림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982798" cy="7951088"/>
                    </a:xfrm>
                    <a:prstGeom prst="rect">
                      <a:avLst/>
                    </a:prstGeom>
                    <a:noFill/>
                    <a:ln>
                      <a:noFill/>
                    </a:ln>
                  </pic:spPr>
                </pic:pic>
              </a:graphicData>
            </a:graphic>
          </wp:inline>
        </w:drawing>
      </w:r>
    </w:p>
    <w:p w:rsidR="0054553A" w:rsidRPr="00DA7CA0" w:rsidRDefault="0054553A">
      <w:pPr>
        <w:widowControl/>
        <w:wordWrap/>
        <w:autoSpaceDE/>
        <w:autoSpaceDN/>
        <w:rPr>
          <w:rFonts w:ascii="Times New Roman" w:hAnsi="Times New Roman" w:cs="Times New Roman"/>
          <w:b/>
          <w:bCs/>
          <w:sz w:val="24"/>
          <w:szCs w:val="24"/>
        </w:rPr>
      </w:pPr>
      <w:r w:rsidRPr="00DA7CA0">
        <w:rPr>
          <w:rFonts w:ascii="Times New Roman" w:hAnsi="Times New Roman" w:cs="Times New Roman"/>
          <w:b/>
          <w:bCs/>
          <w:sz w:val="24"/>
          <w:szCs w:val="24"/>
        </w:rPr>
        <w:lastRenderedPageBreak/>
        <w:t>Full blots related Fig.5 and Fig.6</w:t>
      </w:r>
    </w:p>
    <w:p w:rsidR="0054553A" w:rsidRPr="00DA7CA0" w:rsidRDefault="00DA5DD1" w:rsidP="0054553A">
      <w:pPr>
        <w:widowControl/>
        <w:wordWrap/>
        <w:autoSpaceDE/>
        <w:autoSpaceDN/>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720080" cy="7368540"/>
            <wp:effectExtent l="0" t="0" r="0" b="3810"/>
            <wp:docPr id="26" name="그림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720080" cy="7368540"/>
                    </a:xfrm>
                    <a:prstGeom prst="rect">
                      <a:avLst/>
                    </a:prstGeom>
                    <a:noFill/>
                    <a:ln>
                      <a:noFill/>
                    </a:ln>
                  </pic:spPr>
                </pic:pic>
              </a:graphicData>
            </a:graphic>
          </wp:inline>
        </w:drawing>
      </w:r>
    </w:p>
    <w:p w:rsidR="0054553A" w:rsidRPr="00DA7CA0" w:rsidRDefault="0054553A">
      <w:pPr>
        <w:widowControl/>
        <w:wordWrap/>
        <w:autoSpaceDE/>
        <w:autoSpaceDN/>
        <w:rPr>
          <w:rFonts w:ascii="Times New Roman" w:hAnsi="Times New Roman" w:cs="Times New Roman"/>
          <w:sz w:val="24"/>
          <w:szCs w:val="24"/>
        </w:rPr>
      </w:pPr>
      <w:r w:rsidRPr="00DA7CA0">
        <w:rPr>
          <w:rFonts w:ascii="Times New Roman" w:hAnsi="Times New Roman" w:cs="Times New Roman"/>
          <w:sz w:val="24"/>
          <w:szCs w:val="24"/>
        </w:rPr>
        <w:br w:type="page"/>
      </w:r>
    </w:p>
    <w:p w:rsidR="0054553A" w:rsidRPr="00DA7CA0" w:rsidRDefault="0054553A" w:rsidP="0054553A">
      <w:pPr>
        <w:widowControl/>
        <w:wordWrap/>
        <w:autoSpaceDE/>
        <w:autoSpaceDN/>
        <w:rPr>
          <w:rFonts w:ascii="Times New Roman" w:hAnsi="Times New Roman" w:cs="Times New Roman"/>
          <w:b/>
          <w:bCs/>
          <w:sz w:val="24"/>
          <w:szCs w:val="24"/>
        </w:rPr>
      </w:pPr>
      <w:r w:rsidRPr="00DA7CA0">
        <w:rPr>
          <w:rFonts w:ascii="Times New Roman" w:hAnsi="Times New Roman" w:cs="Times New Roman"/>
          <w:b/>
          <w:bCs/>
          <w:sz w:val="24"/>
          <w:szCs w:val="24"/>
        </w:rPr>
        <w:lastRenderedPageBreak/>
        <w:t>Full blots related Fig.</w:t>
      </w:r>
      <w:r w:rsidR="005C39C3">
        <w:rPr>
          <w:rFonts w:ascii="Times New Roman" w:hAnsi="Times New Roman" w:cs="Times New Roman"/>
          <w:b/>
          <w:bCs/>
          <w:sz w:val="24"/>
          <w:szCs w:val="24"/>
        </w:rPr>
        <w:t xml:space="preserve"> S</w:t>
      </w:r>
      <w:r w:rsidRPr="00DA7CA0">
        <w:rPr>
          <w:rFonts w:ascii="Times New Roman" w:hAnsi="Times New Roman" w:cs="Times New Roman"/>
          <w:b/>
          <w:bCs/>
          <w:sz w:val="24"/>
          <w:szCs w:val="24"/>
        </w:rPr>
        <w:t>3, Fig.</w:t>
      </w:r>
      <w:r w:rsidR="005C39C3">
        <w:rPr>
          <w:rFonts w:ascii="Times New Roman" w:hAnsi="Times New Roman" w:cs="Times New Roman"/>
          <w:b/>
          <w:bCs/>
          <w:sz w:val="24"/>
          <w:szCs w:val="24"/>
        </w:rPr>
        <w:t xml:space="preserve"> S</w:t>
      </w:r>
      <w:r w:rsidRPr="00DA7CA0">
        <w:rPr>
          <w:rFonts w:ascii="Times New Roman" w:hAnsi="Times New Roman" w:cs="Times New Roman"/>
          <w:b/>
          <w:bCs/>
          <w:sz w:val="24"/>
          <w:szCs w:val="24"/>
        </w:rPr>
        <w:t>6 and Fig.</w:t>
      </w:r>
      <w:r w:rsidR="005C39C3">
        <w:rPr>
          <w:rFonts w:ascii="Times New Roman" w:hAnsi="Times New Roman" w:cs="Times New Roman"/>
          <w:b/>
          <w:bCs/>
          <w:sz w:val="24"/>
          <w:szCs w:val="24"/>
        </w:rPr>
        <w:t xml:space="preserve"> S</w:t>
      </w:r>
      <w:r w:rsidRPr="00DA7CA0">
        <w:rPr>
          <w:rFonts w:ascii="Times New Roman" w:hAnsi="Times New Roman" w:cs="Times New Roman"/>
          <w:b/>
          <w:bCs/>
          <w:sz w:val="24"/>
          <w:szCs w:val="24"/>
        </w:rPr>
        <w:t>7</w:t>
      </w:r>
    </w:p>
    <w:p w:rsidR="0054553A" w:rsidRPr="00DA7CA0" w:rsidRDefault="00DA5DD1" w:rsidP="0054553A">
      <w:pPr>
        <w:widowControl/>
        <w:wordWrap/>
        <w:autoSpaceDE/>
        <w:autoSpaceDN/>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730875" cy="6219825"/>
            <wp:effectExtent l="0" t="0" r="0" b="9525"/>
            <wp:docPr id="27" name="그림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730875" cy="6219825"/>
                    </a:xfrm>
                    <a:prstGeom prst="rect">
                      <a:avLst/>
                    </a:prstGeom>
                    <a:noFill/>
                    <a:ln>
                      <a:noFill/>
                    </a:ln>
                  </pic:spPr>
                </pic:pic>
              </a:graphicData>
            </a:graphic>
          </wp:inline>
        </w:drawing>
      </w:r>
    </w:p>
    <w:p w:rsidR="0054553A" w:rsidRPr="00DA7CA0" w:rsidRDefault="0054553A">
      <w:pPr>
        <w:widowControl/>
        <w:wordWrap/>
        <w:autoSpaceDE/>
        <w:autoSpaceDN/>
        <w:rPr>
          <w:rFonts w:ascii="Times New Roman" w:hAnsi="Times New Roman" w:cs="Times New Roman"/>
          <w:sz w:val="24"/>
          <w:szCs w:val="24"/>
        </w:rPr>
      </w:pPr>
      <w:r w:rsidRPr="00DA7CA0">
        <w:rPr>
          <w:rFonts w:ascii="Times New Roman" w:hAnsi="Times New Roman" w:cs="Times New Roman"/>
          <w:sz w:val="24"/>
          <w:szCs w:val="24"/>
        </w:rPr>
        <w:br w:type="page"/>
      </w:r>
    </w:p>
    <w:p w:rsidR="0054553A" w:rsidRPr="00DA7CA0" w:rsidRDefault="0054553A" w:rsidP="0054553A">
      <w:pPr>
        <w:widowControl/>
        <w:wordWrap/>
        <w:autoSpaceDE/>
        <w:autoSpaceDN/>
        <w:rPr>
          <w:rFonts w:ascii="Times New Roman" w:hAnsi="Times New Roman" w:cs="Times New Roman"/>
          <w:b/>
          <w:bCs/>
          <w:sz w:val="24"/>
          <w:szCs w:val="24"/>
        </w:rPr>
      </w:pPr>
      <w:r w:rsidRPr="00DA7CA0">
        <w:rPr>
          <w:rFonts w:ascii="Times New Roman" w:hAnsi="Times New Roman" w:cs="Times New Roman"/>
          <w:b/>
          <w:bCs/>
          <w:sz w:val="24"/>
          <w:szCs w:val="24"/>
        </w:rPr>
        <w:lastRenderedPageBreak/>
        <w:t>Full blots related Fig.</w:t>
      </w:r>
      <w:r w:rsidR="005C39C3">
        <w:rPr>
          <w:rFonts w:ascii="Times New Roman" w:hAnsi="Times New Roman" w:cs="Times New Roman"/>
          <w:b/>
          <w:bCs/>
          <w:sz w:val="24"/>
          <w:szCs w:val="24"/>
        </w:rPr>
        <w:t xml:space="preserve"> S</w:t>
      </w:r>
      <w:r w:rsidRPr="00DA7CA0">
        <w:rPr>
          <w:rFonts w:ascii="Times New Roman" w:hAnsi="Times New Roman" w:cs="Times New Roman"/>
          <w:b/>
          <w:bCs/>
          <w:sz w:val="24"/>
          <w:szCs w:val="24"/>
        </w:rPr>
        <w:t>7, Fig.</w:t>
      </w:r>
      <w:r w:rsidR="005C39C3">
        <w:rPr>
          <w:rFonts w:ascii="Times New Roman" w:hAnsi="Times New Roman" w:cs="Times New Roman"/>
          <w:b/>
          <w:bCs/>
          <w:sz w:val="24"/>
          <w:szCs w:val="24"/>
        </w:rPr>
        <w:t xml:space="preserve"> S</w:t>
      </w:r>
      <w:r w:rsidRPr="00DA7CA0">
        <w:rPr>
          <w:rFonts w:ascii="Times New Roman" w:hAnsi="Times New Roman" w:cs="Times New Roman"/>
          <w:b/>
          <w:bCs/>
          <w:sz w:val="24"/>
          <w:szCs w:val="24"/>
        </w:rPr>
        <w:t>8, Fig.</w:t>
      </w:r>
      <w:r w:rsidR="005C39C3">
        <w:rPr>
          <w:rFonts w:ascii="Times New Roman" w:hAnsi="Times New Roman" w:cs="Times New Roman"/>
          <w:b/>
          <w:bCs/>
          <w:sz w:val="24"/>
          <w:szCs w:val="24"/>
        </w:rPr>
        <w:t xml:space="preserve"> S</w:t>
      </w:r>
      <w:r w:rsidRPr="00DA7CA0">
        <w:rPr>
          <w:rFonts w:ascii="Times New Roman" w:hAnsi="Times New Roman" w:cs="Times New Roman"/>
          <w:b/>
          <w:bCs/>
          <w:sz w:val="24"/>
          <w:szCs w:val="24"/>
        </w:rPr>
        <w:t>9, Fig.</w:t>
      </w:r>
      <w:r w:rsidR="005C39C3">
        <w:rPr>
          <w:rFonts w:ascii="Times New Roman" w:hAnsi="Times New Roman" w:cs="Times New Roman"/>
          <w:b/>
          <w:bCs/>
          <w:sz w:val="24"/>
          <w:szCs w:val="24"/>
        </w:rPr>
        <w:t xml:space="preserve"> S</w:t>
      </w:r>
      <w:r w:rsidRPr="00DA7CA0">
        <w:rPr>
          <w:rFonts w:ascii="Times New Roman" w:hAnsi="Times New Roman" w:cs="Times New Roman"/>
          <w:b/>
          <w:bCs/>
          <w:sz w:val="24"/>
          <w:szCs w:val="24"/>
        </w:rPr>
        <w:t>11 and Fig.</w:t>
      </w:r>
      <w:r w:rsidR="005C39C3">
        <w:rPr>
          <w:rFonts w:ascii="Times New Roman" w:hAnsi="Times New Roman" w:cs="Times New Roman"/>
          <w:b/>
          <w:bCs/>
          <w:sz w:val="24"/>
          <w:szCs w:val="24"/>
        </w:rPr>
        <w:t xml:space="preserve"> S</w:t>
      </w:r>
      <w:r w:rsidRPr="00DA7CA0">
        <w:rPr>
          <w:rFonts w:ascii="Times New Roman" w:hAnsi="Times New Roman" w:cs="Times New Roman"/>
          <w:b/>
          <w:bCs/>
          <w:sz w:val="24"/>
          <w:szCs w:val="24"/>
        </w:rPr>
        <w:t>14</w:t>
      </w:r>
    </w:p>
    <w:p w:rsidR="00895394" w:rsidRPr="00DA7CA0" w:rsidRDefault="00DA5DD1" w:rsidP="0054553A">
      <w:pPr>
        <w:widowControl/>
        <w:wordWrap/>
        <w:autoSpaceDE/>
        <w:autoSpaceDN/>
        <w:rPr>
          <w:rFonts w:ascii="Times New Roman" w:hAnsi="Times New Roman" w:cs="Times New Roman"/>
          <w:sz w:val="24"/>
          <w:szCs w:val="24"/>
        </w:rPr>
      </w:pPr>
      <w:bookmarkStart w:id="0" w:name="_GoBack"/>
      <w:bookmarkEnd w:id="0"/>
      <w:r>
        <w:rPr>
          <w:rFonts w:ascii="Times New Roman" w:hAnsi="Times New Roman" w:cs="Times New Roman"/>
          <w:noProof/>
          <w:sz w:val="24"/>
          <w:szCs w:val="24"/>
        </w:rPr>
        <w:drawing>
          <wp:inline distT="0" distB="0" distL="0" distR="0">
            <wp:extent cx="5730875" cy="7581265"/>
            <wp:effectExtent l="0" t="0" r="0" b="635"/>
            <wp:docPr id="28" name="그림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730875" cy="7581265"/>
                    </a:xfrm>
                    <a:prstGeom prst="rect">
                      <a:avLst/>
                    </a:prstGeom>
                    <a:noFill/>
                    <a:ln>
                      <a:noFill/>
                    </a:ln>
                  </pic:spPr>
                </pic:pic>
              </a:graphicData>
            </a:graphic>
          </wp:inline>
        </w:drawing>
      </w:r>
    </w:p>
    <w:p w:rsidR="00895394" w:rsidRPr="00DA7CA0" w:rsidRDefault="00895394">
      <w:pPr>
        <w:widowControl/>
        <w:wordWrap/>
        <w:autoSpaceDE/>
        <w:autoSpaceDN/>
        <w:rPr>
          <w:rFonts w:ascii="Times New Roman" w:hAnsi="Times New Roman" w:cs="Times New Roman"/>
          <w:sz w:val="24"/>
          <w:szCs w:val="24"/>
        </w:rPr>
      </w:pPr>
    </w:p>
    <w:sectPr w:rsidR="00895394" w:rsidRPr="00DA7CA0" w:rsidSect="00EC1405">
      <w:footerReference w:type="default" r:id="rId31"/>
      <w:pgSz w:w="11906" w:h="16838"/>
      <w:pgMar w:top="1701" w:right="1440" w:bottom="1440" w:left="1440" w:header="851" w:footer="992" w:gutter="0"/>
      <w:lnNumType w:countBy="1" w:restart="continuous"/>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40A79" w:rsidRDefault="00140A79" w:rsidP="00895394">
      <w:pPr>
        <w:spacing w:after="0" w:line="240" w:lineRule="auto"/>
      </w:pPr>
      <w:r>
        <w:separator/>
      </w:r>
    </w:p>
  </w:endnote>
  <w:endnote w:type="continuationSeparator" w:id="0">
    <w:p w:rsidR="00140A79" w:rsidRDefault="00140A79" w:rsidP="008953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Symbol">
    <w:panose1 w:val="05050102010706020507"/>
    <w:charset w:val="02"/>
    <w:family w:val="roman"/>
    <w:pitch w:val="variable"/>
    <w:sig w:usb0="00000000" w:usb1="10000000" w:usb2="00000000" w:usb3="00000000" w:csb0="80000000" w:csb1="00000000"/>
  </w:font>
  <w:font w:name="AdvOT1ef757c0">
    <w:altName w:val="HY견고딕"/>
    <w:panose1 w:val="00000000000000000000"/>
    <w:charset w:val="81"/>
    <w:family w:val="auto"/>
    <w:notTrueType/>
    <w:pitch w:val="default"/>
    <w:sig w:usb0="00000001" w:usb1="09060000" w:usb2="00000010" w:usb3="00000000" w:csb0="0008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21870975"/>
      <w:docPartObj>
        <w:docPartGallery w:val="Page Numbers (Bottom of Page)"/>
        <w:docPartUnique/>
      </w:docPartObj>
    </w:sdtPr>
    <w:sdtEndPr/>
    <w:sdtContent>
      <w:p w:rsidR="00490679" w:rsidRDefault="00490679">
        <w:pPr>
          <w:pStyle w:val="a8"/>
          <w:jc w:val="center"/>
        </w:pPr>
        <w:r>
          <w:fldChar w:fldCharType="begin"/>
        </w:r>
        <w:r>
          <w:instrText>PAGE   \* MERGEFORMAT</w:instrText>
        </w:r>
        <w:r>
          <w:fldChar w:fldCharType="separate"/>
        </w:r>
        <w:r>
          <w:rPr>
            <w:lang w:val="ko-KR"/>
          </w:rPr>
          <w:t>2</w:t>
        </w:r>
        <w:r>
          <w:fldChar w:fldCharType="end"/>
        </w:r>
      </w:p>
    </w:sdtContent>
  </w:sdt>
  <w:p w:rsidR="00490679" w:rsidRDefault="00490679">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40A79" w:rsidRDefault="00140A79" w:rsidP="00895394">
      <w:pPr>
        <w:spacing w:after="0" w:line="240" w:lineRule="auto"/>
      </w:pPr>
      <w:r>
        <w:separator/>
      </w:r>
    </w:p>
  </w:footnote>
  <w:footnote w:type="continuationSeparator" w:id="0">
    <w:p w:rsidR="00140A79" w:rsidRDefault="00140A79" w:rsidP="0089539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12C0"/>
    <w:rsid w:val="00033802"/>
    <w:rsid w:val="00052D2E"/>
    <w:rsid w:val="00081C4E"/>
    <w:rsid w:val="000B4CEB"/>
    <w:rsid w:val="000C1109"/>
    <w:rsid w:val="000C63FB"/>
    <w:rsid w:val="000E2DDD"/>
    <w:rsid w:val="00140A79"/>
    <w:rsid w:val="001F49DA"/>
    <w:rsid w:val="00251398"/>
    <w:rsid w:val="002B5846"/>
    <w:rsid w:val="002E5CB3"/>
    <w:rsid w:val="00325648"/>
    <w:rsid w:val="003E247C"/>
    <w:rsid w:val="00490679"/>
    <w:rsid w:val="004D0DC8"/>
    <w:rsid w:val="004F179E"/>
    <w:rsid w:val="0054553A"/>
    <w:rsid w:val="005C39C3"/>
    <w:rsid w:val="00641E73"/>
    <w:rsid w:val="006C5CCA"/>
    <w:rsid w:val="00771829"/>
    <w:rsid w:val="007B12C0"/>
    <w:rsid w:val="007E1867"/>
    <w:rsid w:val="008104B3"/>
    <w:rsid w:val="00862137"/>
    <w:rsid w:val="00895394"/>
    <w:rsid w:val="008E6022"/>
    <w:rsid w:val="00926FF2"/>
    <w:rsid w:val="00A0062C"/>
    <w:rsid w:val="00A012CD"/>
    <w:rsid w:val="00A05CA6"/>
    <w:rsid w:val="00AA1249"/>
    <w:rsid w:val="00AA13A4"/>
    <w:rsid w:val="00AD78A8"/>
    <w:rsid w:val="00B90B0D"/>
    <w:rsid w:val="00BB0FE7"/>
    <w:rsid w:val="00C438BF"/>
    <w:rsid w:val="00DA5DD1"/>
    <w:rsid w:val="00DA7CA0"/>
    <w:rsid w:val="00EB57B3"/>
    <w:rsid w:val="00EC1405"/>
    <w:rsid w:val="00ED70B7"/>
    <w:rsid w:val="00F5215B"/>
    <w:rsid w:val="00FA0F01"/>
    <w:rsid w:val="00FF34F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E5BA43"/>
  <w15:chartTrackingRefBased/>
  <w15:docId w15:val="{0D62BCB8-0136-49F8-AADB-B484E9A043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B12C0"/>
    <w:rPr>
      <w:color w:val="0563C1" w:themeColor="hyperlink"/>
      <w:u w:val="single"/>
    </w:rPr>
  </w:style>
  <w:style w:type="character" w:styleId="a4">
    <w:name w:val="Unresolved Mention"/>
    <w:basedOn w:val="a0"/>
    <w:uiPriority w:val="99"/>
    <w:semiHidden/>
    <w:unhideWhenUsed/>
    <w:rsid w:val="007B12C0"/>
    <w:rPr>
      <w:color w:val="605E5C"/>
      <w:shd w:val="clear" w:color="auto" w:fill="E1DFDD"/>
    </w:rPr>
  </w:style>
  <w:style w:type="paragraph" w:styleId="a5">
    <w:name w:val="Normal (Web)"/>
    <w:basedOn w:val="a"/>
    <w:uiPriority w:val="99"/>
    <w:semiHidden/>
    <w:unhideWhenUsed/>
    <w:rsid w:val="007B12C0"/>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styleId="a6">
    <w:name w:val="Balloon Text"/>
    <w:basedOn w:val="a"/>
    <w:link w:val="Char"/>
    <w:uiPriority w:val="99"/>
    <w:semiHidden/>
    <w:unhideWhenUsed/>
    <w:rsid w:val="00ED70B7"/>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6"/>
    <w:uiPriority w:val="99"/>
    <w:semiHidden/>
    <w:rsid w:val="00ED70B7"/>
    <w:rPr>
      <w:rFonts w:asciiTheme="majorHAnsi" w:eastAsiaTheme="majorEastAsia" w:hAnsiTheme="majorHAnsi" w:cstheme="majorBidi"/>
      <w:sz w:val="18"/>
      <w:szCs w:val="18"/>
    </w:rPr>
  </w:style>
  <w:style w:type="paragraph" w:styleId="a7">
    <w:name w:val="header"/>
    <w:basedOn w:val="a"/>
    <w:link w:val="Char0"/>
    <w:uiPriority w:val="99"/>
    <w:unhideWhenUsed/>
    <w:rsid w:val="00895394"/>
    <w:pPr>
      <w:tabs>
        <w:tab w:val="center" w:pos="4513"/>
        <w:tab w:val="right" w:pos="9026"/>
      </w:tabs>
      <w:snapToGrid w:val="0"/>
    </w:pPr>
  </w:style>
  <w:style w:type="character" w:customStyle="1" w:styleId="Char0">
    <w:name w:val="머리글 Char"/>
    <w:basedOn w:val="a0"/>
    <w:link w:val="a7"/>
    <w:uiPriority w:val="99"/>
    <w:rsid w:val="00895394"/>
  </w:style>
  <w:style w:type="paragraph" w:styleId="a8">
    <w:name w:val="footer"/>
    <w:basedOn w:val="a"/>
    <w:link w:val="Char1"/>
    <w:uiPriority w:val="99"/>
    <w:unhideWhenUsed/>
    <w:rsid w:val="00895394"/>
    <w:pPr>
      <w:tabs>
        <w:tab w:val="center" w:pos="4513"/>
        <w:tab w:val="right" w:pos="9026"/>
      </w:tabs>
      <w:snapToGrid w:val="0"/>
    </w:pPr>
  </w:style>
  <w:style w:type="character" w:customStyle="1" w:styleId="Char1">
    <w:name w:val="바닥글 Char"/>
    <w:basedOn w:val="a0"/>
    <w:link w:val="a8"/>
    <w:uiPriority w:val="99"/>
    <w:rsid w:val="00895394"/>
  </w:style>
  <w:style w:type="character" w:styleId="a9">
    <w:name w:val="line number"/>
    <w:basedOn w:val="a0"/>
    <w:uiPriority w:val="99"/>
    <w:semiHidden/>
    <w:unhideWhenUsed/>
    <w:rsid w:val="00EC14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448174">
      <w:bodyDiv w:val="1"/>
      <w:marLeft w:val="0"/>
      <w:marRight w:val="0"/>
      <w:marTop w:val="0"/>
      <w:marBottom w:val="0"/>
      <w:divBdr>
        <w:top w:val="none" w:sz="0" w:space="0" w:color="auto"/>
        <w:left w:val="none" w:sz="0" w:space="0" w:color="auto"/>
        <w:bottom w:val="none" w:sz="0" w:space="0" w:color="auto"/>
        <w:right w:val="none" w:sz="0" w:space="0" w:color="auto"/>
      </w:divBdr>
    </w:div>
    <w:div w:id="144130531">
      <w:bodyDiv w:val="1"/>
      <w:marLeft w:val="0"/>
      <w:marRight w:val="0"/>
      <w:marTop w:val="0"/>
      <w:marBottom w:val="0"/>
      <w:divBdr>
        <w:top w:val="none" w:sz="0" w:space="0" w:color="auto"/>
        <w:left w:val="none" w:sz="0" w:space="0" w:color="auto"/>
        <w:bottom w:val="none" w:sz="0" w:space="0" w:color="auto"/>
        <w:right w:val="none" w:sz="0" w:space="0" w:color="auto"/>
      </w:divBdr>
    </w:div>
    <w:div w:id="279801581">
      <w:bodyDiv w:val="1"/>
      <w:marLeft w:val="0"/>
      <w:marRight w:val="0"/>
      <w:marTop w:val="0"/>
      <w:marBottom w:val="0"/>
      <w:divBdr>
        <w:top w:val="none" w:sz="0" w:space="0" w:color="auto"/>
        <w:left w:val="none" w:sz="0" w:space="0" w:color="auto"/>
        <w:bottom w:val="none" w:sz="0" w:space="0" w:color="auto"/>
        <w:right w:val="none" w:sz="0" w:space="0" w:color="auto"/>
      </w:divBdr>
    </w:div>
    <w:div w:id="465665759">
      <w:bodyDiv w:val="1"/>
      <w:marLeft w:val="0"/>
      <w:marRight w:val="0"/>
      <w:marTop w:val="0"/>
      <w:marBottom w:val="0"/>
      <w:divBdr>
        <w:top w:val="none" w:sz="0" w:space="0" w:color="auto"/>
        <w:left w:val="none" w:sz="0" w:space="0" w:color="auto"/>
        <w:bottom w:val="none" w:sz="0" w:space="0" w:color="auto"/>
        <w:right w:val="none" w:sz="0" w:space="0" w:color="auto"/>
      </w:divBdr>
    </w:div>
    <w:div w:id="567495056">
      <w:bodyDiv w:val="1"/>
      <w:marLeft w:val="0"/>
      <w:marRight w:val="0"/>
      <w:marTop w:val="0"/>
      <w:marBottom w:val="0"/>
      <w:divBdr>
        <w:top w:val="none" w:sz="0" w:space="0" w:color="auto"/>
        <w:left w:val="none" w:sz="0" w:space="0" w:color="auto"/>
        <w:bottom w:val="none" w:sz="0" w:space="0" w:color="auto"/>
        <w:right w:val="none" w:sz="0" w:space="0" w:color="auto"/>
      </w:divBdr>
    </w:div>
    <w:div w:id="624308156">
      <w:bodyDiv w:val="1"/>
      <w:marLeft w:val="0"/>
      <w:marRight w:val="0"/>
      <w:marTop w:val="0"/>
      <w:marBottom w:val="0"/>
      <w:divBdr>
        <w:top w:val="none" w:sz="0" w:space="0" w:color="auto"/>
        <w:left w:val="none" w:sz="0" w:space="0" w:color="auto"/>
        <w:bottom w:val="none" w:sz="0" w:space="0" w:color="auto"/>
        <w:right w:val="none" w:sz="0" w:space="0" w:color="auto"/>
      </w:divBdr>
    </w:div>
    <w:div w:id="629826801">
      <w:bodyDiv w:val="1"/>
      <w:marLeft w:val="0"/>
      <w:marRight w:val="0"/>
      <w:marTop w:val="0"/>
      <w:marBottom w:val="0"/>
      <w:divBdr>
        <w:top w:val="none" w:sz="0" w:space="0" w:color="auto"/>
        <w:left w:val="none" w:sz="0" w:space="0" w:color="auto"/>
        <w:bottom w:val="none" w:sz="0" w:space="0" w:color="auto"/>
        <w:right w:val="none" w:sz="0" w:space="0" w:color="auto"/>
      </w:divBdr>
    </w:div>
    <w:div w:id="635063379">
      <w:bodyDiv w:val="1"/>
      <w:marLeft w:val="0"/>
      <w:marRight w:val="0"/>
      <w:marTop w:val="0"/>
      <w:marBottom w:val="0"/>
      <w:divBdr>
        <w:top w:val="none" w:sz="0" w:space="0" w:color="auto"/>
        <w:left w:val="none" w:sz="0" w:space="0" w:color="auto"/>
        <w:bottom w:val="none" w:sz="0" w:space="0" w:color="auto"/>
        <w:right w:val="none" w:sz="0" w:space="0" w:color="auto"/>
      </w:divBdr>
    </w:div>
    <w:div w:id="668599884">
      <w:bodyDiv w:val="1"/>
      <w:marLeft w:val="0"/>
      <w:marRight w:val="0"/>
      <w:marTop w:val="0"/>
      <w:marBottom w:val="0"/>
      <w:divBdr>
        <w:top w:val="none" w:sz="0" w:space="0" w:color="auto"/>
        <w:left w:val="none" w:sz="0" w:space="0" w:color="auto"/>
        <w:bottom w:val="none" w:sz="0" w:space="0" w:color="auto"/>
        <w:right w:val="none" w:sz="0" w:space="0" w:color="auto"/>
      </w:divBdr>
    </w:div>
    <w:div w:id="801659466">
      <w:bodyDiv w:val="1"/>
      <w:marLeft w:val="0"/>
      <w:marRight w:val="0"/>
      <w:marTop w:val="0"/>
      <w:marBottom w:val="0"/>
      <w:divBdr>
        <w:top w:val="none" w:sz="0" w:space="0" w:color="auto"/>
        <w:left w:val="none" w:sz="0" w:space="0" w:color="auto"/>
        <w:bottom w:val="none" w:sz="0" w:space="0" w:color="auto"/>
        <w:right w:val="none" w:sz="0" w:space="0" w:color="auto"/>
      </w:divBdr>
    </w:div>
    <w:div w:id="1219896691">
      <w:bodyDiv w:val="1"/>
      <w:marLeft w:val="0"/>
      <w:marRight w:val="0"/>
      <w:marTop w:val="0"/>
      <w:marBottom w:val="0"/>
      <w:divBdr>
        <w:top w:val="none" w:sz="0" w:space="0" w:color="auto"/>
        <w:left w:val="none" w:sz="0" w:space="0" w:color="auto"/>
        <w:bottom w:val="none" w:sz="0" w:space="0" w:color="auto"/>
        <w:right w:val="none" w:sz="0" w:space="0" w:color="auto"/>
      </w:divBdr>
    </w:div>
    <w:div w:id="1332221838">
      <w:bodyDiv w:val="1"/>
      <w:marLeft w:val="0"/>
      <w:marRight w:val="0"/>
      <w:marTop w:val="0"/>
      <w:marBottom w:val="0"/>
      <w:divBdr>
        <w:top w:val="none" w:sz="0" w:space="0" w:color="auto"/>
        <w:left w:val="none" w:sz="0" w:space="0" w:color="auto"/>
        <w:bottom w:val="none" w:sz="0" w:space="0" w:color="auto"/>
        <w:right w:val="none" w:sz="0" w:space="0" w:color="auto"/>
      </w:divBdr>
    </w:div>
    <w:div w:id="1399131454">
      <w:bodyDiv w:val="1"/>
      <w:marLeft w:val="0"/>
      <w:marRight w:val="0"/>
      <w:marTop w:val="0"/>
      <w:marBottom w:val="0"/>
      <w:divBdr>
        <w:top w:val="none" w:sz="0" w:space="0" w:color="auto"/>
        <w:left w:val="none" w:sz="0" w:space="0" w:color="auto"/>
        <w:bottom w:val="none" w:sz="0" w:space="0" w:color="auto"/>
        <w:right w:val="none" w:sz="0" w:space="0" w:color="auto"/>
      </w:divBdr>
    </w:div>
    <w:div w:id="1410077954">
      <w:bodyDiv w:val="1"/>
      <w:marLeft w:val="0"/>
      <w:marRight w:val="0"/>
      <w:marTop w:val="0"/>
      <w:marBottom w:val="0"/>
      <w:divBdr>
        <w:top w:val="none" w:sz="0" w:space="0" w:color="auto"/>
        <w:left w:val="none" w:sz="0" w:space="0" w:color="auto"/>
        <w:bottom w:val="none" w:sz="0" w:space="0" w:color="auto"/>
        <w:right w:val="none" w:sz="0" w:space="0" w:color="auto"/>
      </w:divBdr>
    </w:div>
    <w:div w:id="1615555406">
      <w:bodyDiv w:val="1"/>
      <w:marLeft w:val="0"/>
      <w:marRight w:val="0"/>
      <w:marTop w:val="0"/>
      <w:marBottom w:val="0"/>
      <w:divBdr>
        <w:top w:val="none" w:sz="0" w:space="0" w:color="auto"/>
        <w:left w:val="none" w:sz="0" w:space="0" w:color="auto"/>
        <w:bottom w:val="none" w:sz="0" w:space="0" w:color="auto"/>
        <w:right w:val="none" w:sz="0" w:space="0" w:color="auto"/>
      </w:divBdr>
    </w:div>
    <w:div w:id="1772820856">
      <w:bodyDiv w:val="1"/>
      <w:marLeft w:val="0"/>
      <w:marRight w:val="0"/>
      <w:marTop w:val="0"/>
      <w:marBottom w:val="0"/>
      <w:divBdr>
        <w:top w:val="none" w:sz="0" w:space="0" w:color="auto"/>
        <w:left w:val="none" w:sz="0" w:space="0" w:color="auto"/>
        <w:bottom w:val="none" w:sz="0" w:space="0" w:color="auto"/>
        <w:right w:val="none" w:sz="0" w:space="0" w:color="auto"/>
      </w:divBdr>
    </w:div>
    <w:div w:id="1853566896">
      <w:bodyDiv w:val="1"/>
      <w:marLeft w:val="0"/>
      <w:marRight w:val="0"/>
      <w:marTop w:val="0"/>
      <w:marBottom w:val="0"/>
      <w:divBdr>
        <w:top w:val="none" w:sz="0" w:space="0" w:color="auto"/>
        <w:left w:val="none" w:sz="0" w:space="0" w:color="auto"/>
        <w:bottom w:val="none" w:sz="0" w:space="0" w:color="auto"/>
        <w:right w:val="none" w:sz="0" w:space="0" w:color="auto"/>
      </w:divBdr>
    </w:div>
    <w:div w:id="1990555272">
      <w:bodyDiv w:val="1"/>
      <w:marLeft w:val="0"/>
      <w:marRight w:val="0"/>
      <w:marTop w:val="0"/>
      <w:marBottom w:val="0"/>
      <w:divBdr>
        <w:top w:val="none" w:sz="0" w:space="0" w:color="auto"/>
        <w:left w:val="none" w:sz="0" w:space="0" w:color="auto"/>
        <w:bottom w:val="none" w:sz="0" w:space="0" w:color="auto"/>
        <w:right w:val="none" w:sz="0" w:space="0" w:color="auto"/>
      </w:divBdr>
    </w:div>
    <w:div w:id="2051801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tiff"/><Relationship Id="rId18" Type="http://schemas.openxmlformats.org/officeDocument/2006/relationships/image" Target="media/image12.tiff"/><Relationship Id="rId26" Type="http://schemas.openxmlformats.org/officeDocument/2006/relationships/image" Target="media/image20.tiff"/><Relationship Id="rId3" Type="http://schemas.openxmlformats.org/officeDocument/2006/relationships/webSettings" Target="webSettings.xml"/><Relationship Id="rId21" Type="http://schemas.openxmlformats.org/officeDocument/2006/relationships/image" Target="media/image15.tiff"/><Relationship Id="rId7" Type="http://schemas.openxmlformats.org/officeDocument/2006/relationships/image" Target="media/image2.tiff"/><Relationship Id="rId12" Type="http://schemas.openxmlformats.org/officeDocument/2006/relationships/image" Target="media/image6.tiff"/><Relationship Id="rId17" Type="http://schemas.openxmlformats.org/officeDocument/2006/relationships/image" Target="media/image11.tiff"/><Relationship Id="rId25" Type="http://schemas.openxmlformats.org/officeDocument/2006/relationships/image" Target="media/image19.tiff"/><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0.tiff"/><Relationship Id="rId20" Type="http://schemas.openxmlformats.org/officeDocument/2006/relationships/image" Target="media/image14.tiff"/><Relationship Id="rId29" Type="http://schemas.openxmlformats.org/officeDocument/2006/relationships/image" Target="media/image23.tiff"/><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hyperlink" Target="https://apps.cytoscape.org/apps/cluego" TargetMode="External"/><Relationship Id="rId24" Type="http://schemas.openxmlformats.org/officeDocument/2006/relationships/image" Target="media/image18.emf"/><Relationship Id="rId32"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image" Target="media/image9.tiff"/><Relationship Id="rId23" Type="http://schemas.openxmlformats.org/officeDocument/2006/relationships/image" Target="media/image17.png"/><Relationship Id="rId28" Type="http://schemas.openxmlformats.org/officeDocument/2006/relationships/image" Target="media/image22.tiff"/><Relationship Id="rId10" Type="http://schemas.openxmlformats.org/officeDocument/2006/relationships/image" Target="media/image5.tiff"/><Relationship Id="rId19" Type="http://schemas.openxmlformats.org/officeDocument/2006/relationships/image" Target="media/image13.tiff"/><Relationship Id="rId31"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image" Target="media/image8.tiff"/><Relationship Id="rId22" Type="http://schemas.openxmlformats.org/officeDocument/2006/relationships/image" Target="media/image16.emf"/><Relationship Id="rId27" Type="http://schemas.openxmlformats.org/officeDocument/2006/relationships/image" Target="media/image21.tiff"/><Relationship Id="rId30" Type="http://schemas.openxmlformats.org/officeDocument/2006/relationships/image" Target="media/image24.tiff"/><Relationship Id="rId8" Type="http://schemas.openxmlformats.org/officeDocument/2006/relationships/image" Target="media/image3.tiff"/></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31</Pages>
  <Words>2066</Words>
  <Characters>11782</Characters>
  <Application>Microsoft Office Word</Application>
  <DocSecurity>0</DocSecurity>
  <Lines>98</Lines>
  <Paragraphs>27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13821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jeehokim</dc:creator>
  <cp:keywords/>
  <dc:description/>
  <cp:lastModifiedBy>jeehokim</cp:lastModifiedBy>
  <cp:revision>6</cp:revision>
  <cp:lastPrinted>2024-04-18T05:33:00Z</cp:lastPrinted>
  <dcterms:created xsi:type="dcterms:W3CDTF">2024-05-02T04:49:00Z</dcterms:created>
  <dcterms:modified xsi:type="dcterms:W3CDTF">2024-05-18T10:32:00Z</dcterms:modified>
</cp:coreProperties>
</file>