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E177BF" w14:textId="4CF14557" w:rsidR="004454C8" w:rsidRPr="0087029A" w:rsidRDefault="004454C8" w:rsidP="008454F7">
      <w:pPr>
        <w:spacing w:line="480" w:lineRule="auto"/>
        <w:rPr>
          <w:rFonts w:ascii="Times New Roman" w:hAnsi="Times New Roman" w:cs="Times New Roman"/>
          <w:b/>
          <w:bCs/>
          <w:color w:val="000000" w:themeColor="text1"/>
        </w:rPr>
      </w:pPr>
      <w:r w:rsidRPr="0087029A">
        <w:rPr>
          <w:rFonts w:ascii="Times New Roman" w:hAnsi="Times New Roman" w:cs="Times New Roman"/>
          <w:b/>
          <w:bCs/>
          <w:color w:val="000000" w:themeColor="text1"/>
        </w:rPr>
        <w:t xml:space="preserve">Supplemental </w:t>
      </w:r>
      <w:r w:rsidR="000978AB" w:rsidRPr="0087029A">
        <w:rPr>
          <w:rFonts w:ascii="Times New Roman" w:hAnsi="Times New Roman" w:cs="Times New Roman"/>
          <w:b/>
          <w:bCs/>
          <w:color w:val="000000" w:themeColor="text1"/>
        </w:rPr>
        <w:t>Materials</w:t>
      </w:r>
      <w:r w:rsidR="008B5839" w:rsidRPr="0087029A">
        <w:rPr>
          <w:rFonts w:ascii="Times New Roman" w:hAnsi="Times New Roman" w:cs="Times New Roman"/>
          <w:b/>
          <w:bCs/>
          <w:color w:val="000000" w:themeColor="text1"/>
        </w:rPr>
        <w:t xml:space="preserve"> </w:t>
      </w:r>
      <w:r w:rsidR="00EA198A" w:rsidRPr="0087029A">
        <w:rPr>
          <w:rFonts w:ascii="Times New Roman" w:hAnsi="Times New Roman" w:cs="Times New Roman"/>
          <w:b/>
          <w:bCs/>
          <w:color w:val="000000" w:themeColor="text1"/>
        </w:rPr>
        <w:t>1</w:t>
      </w:r>
    </w:p>
    <w:p w14:paraId="2A1A7620" w14:textId="77777777" w:rsidR="004454C8" w:rsidRPr="0087029A" w:rsidRDefault="004454C8" w:rsidP="008454F7">
      <w:pPr>
        <w:spacing w:line="480" w:lineRule="auto"/>
        <w:rPr>
          <w:rFonts w:ascii="Times New Roman" w:hAnsi="Times New Roman" w:cs="Times New Roman"/>
          <w:b/>
          <w:bCs/>
          <w:color w:val="000000" w:themeColor="text1"/>
        </w:rPr>
      </w:pPr>
    </w:p>
    <w:p w14:paraId="435531F6" w14:textId="2B003C63" w:rsidR="00895697" w:rsidRPr="0087029A" w:rsidRDefault="00A558B8" w:rsidP="008454F7">
      <w:pPr>
        <w:spacing w:line="480" w:lineRule="auto"/>
        <w:jc w:val="both"/>
        <w:rPr>
          <w:rFonts w:ascii="Times New Roman" w:eastAsia="Times New Roman" w:hAnsi="Times New Roman" w:cs="Times New Roman"/>
          <w:color w:val="000000" w:themeColor="text1"/>
          <w:lang w:val="en-GB"/>
        </w:rPr>
      </w:pPr>
      <w:r w:rsidRPr="0087029A">
        <w:rPr>
          <w:rFonts w:ascii="Times New Roman" w:hAnsi="Times New Roman" w:cs="Times New Roman"/>
          <w:b/>
          <w:bCs/>
          <w:color w:val="000000" w:themeColor="text1"/>
        </w:rPr>
        <w:t xml:space="preserve">Supplemental </w:t>
      </w:r>
      <w:r w:rsidR="000978AB" w:rsidRPr="0087029A">
        <w:rPr>
          <w:rFonts w:ascii="Times New Roman" w:hAnsi="Times New Roman" w:cs="Times New Roman"/>
          <w:b/>
          <w:bCs/>
          <w:color w:val="000000" w:themeColor="text1"/>
        </w:rPr>
        <w:t>Materials</w:t>
      </w:r>
      <w:r w:rsidR="00895697" w:rsidRPr="0087029A">
        <w:rPr>
          <w:rFonts w:ascii="Times New Roman" w:hAnsi="Times New Roman" w:cs="Times New Roman"/>
          <w:b/>
          <w:bCs/>
          <w:color w:val="000000" w:themeColor="text1"/>
        </w:rPr>
        <w:t xml:space="preserve"> 1. </w:t>
      </w:r>
      <w:r w:rsidR="000978AB" w:rsidRPr="0087029A">
        <w:rPr>
          <w:rFonts w:ascii="Times New Roman" w:eastAsia="Times New Roman" w:hAnsi="Times New Roman" w:cs="Times New Roman"/>
          <w:color w:val="000000" w:themeColor="text1"/>
          <w:lang w:val="en-GB"/>
        </w:rPr>
        <w:t>Supplemental</w:t>
      </w:r>
      <w:r w:rsidR="00D16E63" w:rsidRPr="0087029A">
        <w:rPr>
          <w:rFonts w:ascii="Times New Roman" w:eastAsia="Times New Roman" w:hAnsi="Times New Roman" w:cs="Times New Roman"/>
          <w:color w:val="000000" w:themeColor="text1"/>
          <w:lang w:val="en-GB"/>
        </w:rPr>
        <w:t xml:space="preserve"> detailed </w:t>
      </w:r>
      <w:r w:rsidR="000978AB" w:rsidRPr="0087029A">
        <w:rPr>
          <w:rFonts w:ascii="Times New Roman" w:eastAsia="Times New Roman" w:hAnsi="Times New Roman" w:cs="Times New Roman"/>
          <w:color w:val="000000" w:themeColor="text1"/>
          <w:lang w:val="en-GB"/>
        </w:rPr>
        <w:t>methods</w:t>
      </w:r>
    </w:p>
    <w:p w14:paraId="3CB1FEBE" w14:textId="77777777" w:rsidR="000978AB" w:rsidRPr="0087029A" w:rsidRDefault="000978AB" w:rsidP="008454F7">
      <w:pPr>
        <w:spacing w:line="480" w:lineRule="auto"/>
        <w:jc w:val="both"/>
        <w:rPr>
          <w:rFonts w:ascii="Times New Roman" w:eastAsia="Times New Roman" w:hAnsi="Times New Roman" w:cs="Times New Roman"/>
          <w:color w:val="000000" w:themeColor="text1"/>
          <w:lang w:val="en-GB"/>
        </w:rPr>
      </w:pPr>
    </w:p>
    <w:p w14:paraId="51EEE7B8" w14:textId="0CD4E132" w:rsidR="00895697" w:rsidRPr="0087029A" w:rsidRDefault="00895697" w:rsidP="008454F7">
      <w:pPr>
        <w:spacing w:line="480" w:lineRule="auto"/>
        <w:jc w:val="both"/>
        <w:rPr>
          <w:rFonts w:ascii="Times New Roman" w:hAnsi="Times New Roman" w:cs="Times New Roman"/>
          <w:color w:val="000000" w:themeColor="text1"/>
        </w:rPr>
      </w:pPr>
      <w:r w:rsidRPr="0087029A">
        <w:rPr>
          <w:rFonts w:ascii="Times New Roman" w:hAnsi="Times New Roman" w:cs="Times New Roman"/>
          <w:color w:val="000000" w:themeColor="text1"/>
        </w:rPr>
        <w:t>This supplemental material has been provided by the authors to give readers additional information about their work.</w:t>
      </w:r>
    </w:p>
    <w:p w14:paraId="726F0AC1" w14:textId="77777777" w:rsidR="00895697" w:rsidRDefault="00895697" w:rsidP="008454F7">
      <w:pPr>
        <w:spacing w:line="480" w:lineRule="auto"/>
        <w:jc w:val="both"/>
        <w:rPr>
          <w:rFonts w:ascii="Times New Roman" w:eastAsia="Times New Roman" w:hAnsi="Times New Roman" w:cs="Times New Roman"/>
          <w:b/>
          <w:bCs/>
          <w:color w:val="000000" w:themeColor="text1"/>
        </w:rPr>
      </w:pPr>
    </w:p>
    <w:p w14:paraId="57EC5B6C" w14:textId="77777777" w:rsidR="001B7DED" w:rsidRPr="001B7DED" w:rsidRDefault="001B7DED" w:rsidP="008454F7">
      <w:pPr>
        <w:spacing w:line="480" w:lineRule="auto"/>
        <w:jc w:val="both"/>
        <w:rPr>
          <w:rFonts w:ascii="Times New Roman" w:eastAsia="Times New Roman" w:hAnsi="Times New Roman" w:cs="Times New Roman"/>
          <w:b/>
          <w:bCs/>
          <w:color w:val="000000" w:themeColor="text1"/>
        </w:rPr>
      </w:pPr>
    </w:p>
    <w:p w14:paraId="2CA9A51F" w14:textId="77777777" w:rsidR="00895697" w:rsidRPr="0087029A" w:rsidRDefault="00895697" w:rsidP="008454F7">
      <w:pPr>
        <w:spacing w:line="480" w:lineRule="auto"/>
        <w:jc w:val="both"/>
        <w:rPr>
          <w:rFonts w:ascii="Times New Roman" w:eastAsia="Times New Roman" w:hAnsi="Times New Roman" w:cs="Times New Roman"/>
          <w:b/>
          <w:bCs/>
          <w:color w:val="000000" w:themeColor="text1"/>
          <w:lang w:val="en-GB"/>
        </w:rPr>
      </w:pPr>
    </w:p>
    <w:p w14:paraId="5FA18ED4" w14:textId="77777777" w:rsidR="00895697" w:rsidRPr="0087029A" w:rsidRDefault="00895697" w:rsidP="008454F7">
      <w:pPr>
        <w:spacing w:line="480" w:lineRule="auto"/>
        <w:jc w:val="both"/>
        <w:rPr>
          <w:rFonts w:ascii="Times New Roman" w:eastAsia="Times New Roman" w:hAnsi="Times New Roman" w:cs="Times New Roman"/>
          <w:b/>
          <w:bCs/>
          <w:color w:val="000000" w:themeColor="text1"/>
          <w:lang w:val="en-GB"/>
        </w:rPr>
      </w:pPr>
    </w:p>
    <w:p w14:paraId="4B2EBAF3" w14:textId="77777777" w:rsidR="004454C8" w:rsidRPr="0087029A" w:rsidRDefault="004454C8" w:rsidP="008454F7">
      <w:pPr>
        <w:spacing w:line="480" w:lineRule="auto"/>
        <w:rPr>
          <w:rFonts w:ascii="Times New Roman" w:hAnsi="Times New Roman" w:cs="Times New Roman"/>
          <w:b/>
          <w:bCs/>
          <w:color w:val="000000" w:themeColor="text1"/>
        </w:rPr>
      </w:pPr>
    </w:p>
    <w:p w14:paraId="38972D25" w14:textId="77777777" w:rsidR="004454C8" w:rsidRPr="0087029A" w:rsidRDefault="004454C8" w:rsidP="008454F7">
      <w:pPr>
        <w:spacing w:line="480" w:lineRule="auto"/>
        <w:rPr>
          <w:rFonts w:ascii="Times New Roman" w:hAnsi="Times New Roman" w:cs="Times New Roman"/>
          <w:b/>
          <w:bCs/>
          <w:color w:val="000000" w:themeColor="text1"/>
        </w:rPr>
      </w:pPr>
    </w:p>
    <w:p w14:paraId="2779340C" w14:textId="77777777" w:rsidR="00895697" w:rsidRPr="0087029A" w:rsidRDefault="00895697" w:rsidP="008454F7">
      <w:pPr>
        <w:spacing w:line="480" w:lineRule="auto"/>
        <w:jc w:val="both"/>
        <w:rPr>
          <w:rFonts w:ascii="Times New Roman" w:hAnsi="Times New Roman" w:cs="Times New Roman"/>
          <w:b/>
          <w:bCs/>
          <w:color w:val="000000" w:themeColor="text1"/>
        </w:rPr>
      </w:pPr>
      <w:r w:rsidRPr="0087029A">
        <w:rPr>
          <w:rFonts w:ascii="Times New Roman" w:hAnsi="Times New Roman" w:cs="Times New Roman"/>
          <w:b/>
          <w:bCs/>
          <w:color w:val="000000" w:themeColor="text1"/>
        </w:rPr>
        <w:br w:type="page"/>
      </w:r>
    </w:p>
    <w:p w14:paraId="55948E2C" w14:textId="3083997E" w:rsidR="006D2629" w:rsidRPr="00C6325B" w:rsidRDefault="004454C8" w:rsidP="00C6325B">
      <w:pPr>
        <w:spacing w:line="480" w:lineRule="auto"/>
        <w:jc w:val="both"/>
        <w:rPr>
          <w:rFonts w:ascii="Times New Roman" w:eastAsia="Times New Roman" w:hAnsi="Times New Roman" w:cs="Times New Roman" w:hint="eastAsia"/>
          <w:b/>
          <w:bCs/>
          <w:color w:val="000000" w:themeColor="text1"/>
          <w:lang w:val="en-GB"/>
        </w:rPr>
      </w:pPr>
      <w:r w:rsidRPr="0087029A">
        <w:rPr>
          <w:rFonts w:ascii="Times New Roman" w:eastAsia="Times New Roman" w:hAnsi="Times New Roman" w:cs="Times New Roman"/>
          <w:b/>
          <w:bCs/>
          <w:color w:val="000000" w:themeColor="text1"/>
          <w:lang w:val="en-GB"/>
        </w:rPr>
        <w:lastRenderedPageBreak/>
        <w:t xml:space="preserve">Immunohistochemistry for </w:t>
      </w:r>
      <w:proofErr w:type="spellStart"/>
      <w:r w:rsidRPr="0087029A">
        <w:rPr>
          <w:rFonts w:ascii="Times New Roman" w:eastAsia="Times New Roman" w:hAnsi="Times New Roman" w:cs="Times New Roman"/>
          <w:b/>
          <w:bCs/>
          <w:color w:val="000000" w:themeColor="text1"/>
          <w:lang w:val="en-GB"/>
        </w:rPr>
        <w:t>Braak</w:t>
      </w:r>
      <w:proofErr w:type="spellEnd"/>
      <w:r w:rsidRPr="0087029A">
        <w:rPr>
          <w:rFonts w:ascii="Times New Roman" w:eastAsia="Times New Roman" w:hAnsi="Times New Roman" w:cs="Times New Roman"/>
          <w:b/>
          <w:bCs/>
          <w:color w:val="000000" w:themeColor="text1"/>
          <w:lang w:val="en-GB"/>
        </w:rPr>
        <w:t xml:space="preserve"> staging</w:t>
      </w:r>
    </w:p>
    <w:p w14:paraId="5B357ADF" w14:textId="77777777" w:rsidR="00D17222" w:rsidRPr="0087029A" w:rsidRDefault="00D17222" w:rsidP="008454F7">
      <w:pPr>
        <w:spacing w:line="480" w:lineRule="auto"/>
        <w:jc w:val="both"/>
        <w:rPr>
          <w:rFonts w:ascii="Times New Roman" w:eastAsia="Times New Roman" w:hAnsi="Times New Roman" w:cs="Times New Roman"/>
          <w:color w:val="000000" w:themeColor="text1"/>
        </w:rPr>
      </w:pPr>
      <w:r w:rsidRPr="0087029A">
        <w:rPr>
          <w:rFonts w:ascii="Times New Roman" w:eastAsia="Times New Roman" w:hAnsi="Times New Roman" w:cs="Times New Roman"/>
          <w:color w:val="000000"/>
        </w:rPr>
        <w:t>A 10-µm</w:t>
      </w:r>
      <w:r w:rsidRPr="0087029A">
        <w:rPr>
          <w:rFonts w:ascii="Times New Roman" w:eastAsia="Times New Roman" w:hAnsi="Times New Roman" w:cs="Times New Roman"/>
          <w:color w:val="000000" w:themeColor="text1"/>
        </w:rPr>
        <w:t xml:space="preserve"> cryosection of the human hippocampus and prefrontal cortex tissues were used for confirmatory immunohistochemistry (IHC). Slides were stained as follows using the Benchmark XT automated IHC stainer (Ventana Medical Systems, Tucson, AZ, USA): Detection was performed using the </w:t>
      </w:r>
      <w:proofErr w:type="spellStart"/>
      <w:r w:rsidRPr="0087029A">
        <w:rPr>
          <w:rFonts w:ascii="Times New Roman" w:eastAsia="Times New Roman" w:hAnsi="Times New Roman" w:cs="Times New Roman"/>
          <w:i/>
          <w:color w:val="000000" w:themeColor="text1"/>
        </w:rPr>
        <w:t>ultra</w:t>
      </w:r>
      <w:r w:rsidRPr="0087029A">
        <w:rPr>
          <w:rFonts w:ascii="Times New Roman" w:eastAsia="Times New Roman" w:hAnsi="Times New Roman" w:cs="Times New Roman"/>
          <w:color w:val="000000" w:themeColor="text1"/>
        </w:rPr>
        <w:t>View</w:t>
      </w:r>
      <w:proofErr w:type="spellEnd"/>
      <w:r w:rsidRPr="0087029A">
        <w:rPr>
          <w:rFonts w:ascii="Times New Roman" w:eastAsia="Times New Roman" w:hAnsi="Times New Roman" w:cs="Times New Roman"/>
          <w:color w:val="000000" w:themeColor="text1"/>
        </w:rPr>
        <w:t xml:space="preserve"> Universal DAB Detection Kit and </w:t>
      </w:r>
      <w:proofErr w:type="spellStart"/>
      <w:r w:rsidRPr="0087029A">
        <w:rPr>
          <w:rFonts w:ascii="Times New Roman" w:eastAsia="Times New Roman" w:hAnsi="Times New Roman" w:cs="Times New Roman"/>
          <w:i/>
          <w:color w:val="000000" w:themeColor="text1"/>
        </w:rPr>
        <w:t>ultra</w:t>
      </w:r>
      <w:r w:rsidRPr="0087029A">
        <w:rPr>
          <w:rFonts w:ascii="Times New Roman" w:eastAsia="Times New Roman" w:hAnsi="Times New Roman" w:cs="Times New Roman"/>
          <w:color w:val="000000" w:themeColor="text1"/>
        </w:rPr>
        <w:t>View</w:t>
      </w:r>
      <w:proofErr w:type="spellEnd"/>
      <w:r w:rsidRPr="0087029A">
        <w:rPr>
          <w:rFonts w:ascii="Times New Roman" w:eastAsia="Times New Roman" w:hAnsi="Times New Roman" w:cs="Times New Roman"/>
          <w:color w:val="000000" w:themeColor="text1"/>
        </w:rPr>
        <w:t xml:space="preserve"> Universal Alkaline Phosphatase Red Detection Kit (Ventana Medical Systems, 760-500 and 760-501). Sections were deparaffinized using EZ Prep solution, and the CC2 standard (pH 6 citrate buffer</w:t>
      </w:r>
      <w:r w:rsidRPr="0087029A">
        <w:rPr>
          <w:rFonts w:ascii="Times New Roman" w:eastAsia="Times New Roman" w:hAnsi="Times New Roman" w:cs="Times New Roman"/>
          <w:bCs/>
          <w:color w:val="000000" w:themeColor="text1"/>
        </w:rPr>
        <w:t xml:space="preserve">) </w:t>
      </w:r>
      <w:r w:rsidRPr="0087029A">
        <w:rPr>
          <w:rFonts w:ascii="Times New Roman" w:eastAsia="Times New Roman" w:hAnsi="Times New Roman" w:cs="Times New Roman"/>
          <w:color w:val="000000" w:themeColor="text1"/>
        </w:rPr>
        <w:t xml:space="preserve">was used for antigen retrieval. DAB inhibitor (3% hydrogen peroxide solution) was applied before incubation for 4 min at 37°C. </w:t>
      </w:r>
    </w:p>
    <w:p w14:paraId="2DB7AE01" w14:textId="598BB8EF" w:rsidR="00D17222" w:rsidRPr="0087029A" w:rsidRDefault="00D17222" w:rsidP="008454F7">
      <w:pPr>
        <w:spacing w:line="480" w:lineRule="auto"/>
        <w:ind w:firstLine="720"/>
        <w:jc w:val="both"/>
        <w:rPr>
          <w:rFonts w:ascii="Times New Roman" w:eastAsia="Times New Roman" w:hAnsi="Times New Roman" w:cs="Times New Roman"/>
          <w:color w:val="000000" w:themeColor="text1"/>
        </w:rPr>
      </w:pPr>
      <w:r w:rsidRPr="0087029A">
        <w:rPr>
          <w:rFonts w:ascii="Times New Roman" w:eastAsia="Times New Roman" w:hAnsi="Times New Roman" w:cs="Times New Roman"/>
          <w:color w:val="000000" w:themeColor="text1"/>
        </w:rPr>
        <w:t xml:space="preserve">DAB staining was performed by incubating with the primary antibodies (Beta-Amyloid, ARG42049, 1:500, </w:t>
      </w:r>
      <w:proofErr w:type="spellStart"/>
      <w:r w:rsidRPr="0087029A">
        <w:rPr>
          <w:rFonts w:ascii="Times New Roman" w:eastAsia="Times New Roman" w:hAnsi="Times New Roman" w:cs="Times New Roman"/>
          <w:color w:val="000000" w:themeColor="text1"/>
        </w:rPr>
        <w:t>Arigo</w:t>
      </w:r>
      <w:proofErr w:type="spellEnd"/>
      <w:r w:rsidRPr="0087029A">
        <w:rPr>
          <w:rFonts w:ascii="Times New Roman" w:eastAsia="Times New Roman" w:hAnsi="Times New Roman" w:cs="Times New Roman"/>
          <w:color w:val="000000" w:themeColor="text1"/>
        </w:rPr>
        <w:t xml:space="preserve"> Biolaboratories, Hsinchu city, Taiwan; Anti-Alpha-Synuclein, ab59264, 1:500, Abcam, Cambridge, England; and Anti-PHF-Tau, AT-8, 1:50, Invitrogen, respectively) for 64 min and HRP Multimer for 8 min at 37°C. Slides were incubated for 8 min after adding DAB chromogen and DAB H</w:t>
      </w:r>
      <w:r w:rsidRPr="0087029A">
        <w:rPr>
          <w:rFonts w:ascii="Times New Roman" w:eastAsia="Times New Roman" w:hAnsi="Times New Roman" w:cs="Times New Roman"/>
          <w:color w:val="000000" w:themeColor="text1"/>
          <w:vertAlign w:val="subscript"/>
        </w:rPr>
        <w:t>2</w:t>
      </w:r>
      <w:r w:rsidRPr="0087029A">
        <w:rPr>
          <w:rFonts w:ascii="Times New Roman" w:eastAsia="Times New Roman" w:hAnsi="Times New Roman" w:cs="Times New Roman"/>
          <w:color w:val="000000" w:themeColor="text1"/>
        </w:rPr>
        <w:t>O</w:t>
      </w:r>
      <w:r w:rsidRPr="0087029A">
        <w:rPr>
          <w:rFonts w:ascii="Times New Roman" w:eastAsia="Times New Roman" w:hAnsi="Times New Roman" w:cs="Times New Roman"/>
          <w:color w:val="000000" w:themeColor="text1"/>
          <w:vertAlign w:val="subscript"/>
        </w:rPr>
        <w:t>2</w:t>
      </w:r>
      <w:r w:rsidRPr="0087029A">
        <w:rPr>
          <w:rFonts w:ascii="Times New Roman" w:eastAsia="Times New Roman" w:hAnsi="Times New Roman" w:cs="Times New Roman"/>
          <w:color w:val="000000" w:themeColor="text1"/>
        </w:rPr>
        <w:t>, followed by Cooper incubated for 4 min. Before the red-staining step, slides were incubated at 90°C for 4 min. Red staining was performed by incubating with double stain primary antibody for 36 min, AP Red Multimer for 12 min, and Red Enhancer for 4 min at 37°C. Slides were then incubated for 8 min with Fast Red A and Red Naphthol, followed by with Fast Red B for 8 min and then hematoxylin and bluing reagent counterstaining at 37°C. Reaction buffer (pH 7.6 Tris buffer) was used as the washing solution. All sections were then examined under an optical microscope (Olympus, Tokyo, Japan, BX51).</w:t>
      </w:r>
      <w:r w:rsidRPr="0087029A">
        <w:rPr>
          <w:rFonts w:ascii="Times New Roman" w:eastAsia="Times New Roman" w:hAnsi="Times New Roman" w:cs="Times New Roman"/>
          <w:color w:val="000000" w:themeColor="text1"/>
        </w:rPr>
        <w:br/>
      </w:r>
    </w:p>
    <w:p w14:paraId="741DEDDE" w14:textId="77777777" w:rsidR="00895697" w:rsidRPr="0087029A" w:rsidRDefault="00895697" w:rsidP="008454F7">
      <w:pPr>
        <w:spacing w:line="480" w:lineRule="auto"/>
        <w:jc w:val="both"/>
        <w:rPr>
          <w:rFonts w:ascii="Times New Roman" w:hAnsi="Times New Roman" w:cs="Times New Roman"/>
          <w:b/>
          <w:bCs/>
          <w:color w:val="000000" w:themeColor="text1"/>
        </w:rPr>
      </w:pPr>
      <w:r w:rsidRPr="0087029A">
        <w:rPr>
          <w:rFonts w:ascii="Times New Roman" w:hAnsi="Times New Roman" w:cs="Times New Roman"/>
          <w:b/>
          <w:bCs/>
          <w:color w:val="000000" w:themeColor="text1"/>
        </w:rPr>
        <w:br w:type="page"/>
      </w:r>
    </w:p>
    <w:p w14:paraId="7A9B32E7" w14:textId="6249CCA6" w:rsidR="00D17222" w:rsidRPr="0087029A" w:rsidRDefault="00D17222" w:rsidP="008454F7">
      <w:pPr>
        <w:spacing w:line="480" w:lineRule="auto"/>
        <w:jc w:val="both"/>
        <w:rPr>
          <w:rFonts w:ascii="Times New Roman" w:eastAsia="Times New Roman" w:hAnsi="Times New Roman" w:cs="Times New Roman"/>
          <w:b/>
          <w:bCs/>
          <w:color w:val="000000" w:themeColor="text1"/>
          <w:lang w:val="en-GB"/>
        </w:rPr>
      </w:pPr>
      <w:r w:rsidRPr="0087029A">
        <w:rPr>
          <w:rFonts w:ascii="Times New Roman" w:eastAsia="Times New Roman" w:hAnsi="Times New Roman" w:cs="Times New Roman"/>
          <w:b/>
          <w:bCs/>
          <w:color w:val="000000" w:themeColor="text1"/>
          <w:lang w:val="en-GB"/>
        </w:rPr>
        <w:lastRenderedPageBreak/>
        <w:t>RNA isolation and cDNA synthesis</w:t>
      </w:r>
    </w:p>
    <w:p w14:paraId="2EFCC041" w14:textId="77777777" w:rsidR="00D17222" w:rsidRPr="0087029A" w:rsidRDefault="00D17222" w:rsidP="008454F7">
      <w:pPr>
        <w:spacing w:line="480" w:lineRule="auto"/>
        <w:jc w:val="both"/>
        <w:rPr>
          <w:rFonts w:ascii="Times New Roman" w:eastAsia="바탕" w:hAnsi="Times New Roman" w:cs="Times New Roman"/>
          <w:color w:val="000000" w:themeColor="text1"/>
        </w:rPr>
      </w:pPr>
      <w:r w:rsidRPr="0087029A">
        <w:rPr>
          <w:rFonts w:ascii="Times New Roman" w:eastAsia="바탕" w:hAnsi="Times New Roman" w:cs="Times New Roman"/>
          <w:color w:val="000000" w:themeColor="text1"/>
          <w:lang w:val="en-GB"/>
        </w:rPr>
        <w:t xml:space="preserve">Total RNA was extracted using the </w:t>
      </w:r>
      <w:r w:rsidRPr="0087029A">
        <w:rPr>
          <w:rFonts w:ascii="Times New Roman" w:eastAsia="바탕" w:hAnsi="Times New Roman" w:cs="Times New Roman"/>
          <w:color w:val="000000" w:themeColor="text1"/>
        </w:rPr>
        <w:t xml:space="preserve">Qiagen RNA mini extraction kit (Qiagen, Hilden, Germany, 74134) according to the manufacturer’s supplementary protocol. The RNA quality and quantity were measured using the </w:t>
      </w:r>
      <w:proofErr w:type="spellStart"/>
      <w:r w:rsidRPr="0087029A">
        <w:rPr>
          <w:rFonts w:ascii="Times New Roman" w:eastAsia="바탕" w:hAnsi="Times New Roman" w:cs="Times New Roman"/>
          <w:color w:val="000000" w:themeColor="text1"/>
        </w:rPr>
        <w:t>Tapestation</w:t>
      </w:r>
      <w:proofErr w:type="spellEnd"/>
      <w:r w:rsidRPr="0087029A">
        <w:rPr>
          <w:rFonts w:ascii="Times New Roman" w:eastAsia="바탕" w:hAnsi="Times New Roman" w:cs="Times New Roman"/>
          <w:color w:val="000000" w:themeColor="text1"/>
        </w:rPr>
        <w:t xml:space="preserve"> 4200 device (Agilent Technologies, Santa Clara, CA, USA) </w:t>
      </w:r>
      <w:r w:rsidRPr="0087029A">
        <w:rPr>
          <w:rFonts w:ascii="Times New Roman" w:eastAsia="바탕" w:hAnsi="Times New Roman" w:cs="Times New Roman"/>
          <w:color w:val="000000" w:themeColor="text1"/>
          <w:lang w:val="en-GB"/>
        </w:rPr>
        <w:t>The conversion of RNA to cDNA was performed using a cDNA synthesis kit (</w:t>
      </w:r>
      <w:proofErr w:type="spellStart"/>
      <w:r w:rsidRPr="0087029A">
        <w:rPr>
          <w:rFonts w:ascii="Times New Roman" w:eastAsia="나눔고딕" w:hAnsi="Times New Roman" w:cs="Times New Roman"/>
          <w:color w:val="000000" w:themeColor="text1"/>
          <w:shd w:val="clear" w:color="auto" w:fill="FFFFFF"/>
        </w:rPr>
        <w:t>CellSafe</w:t>
      </w:r>
      <w:proofErr w:type="spellEnd"/>
      <w:r w:rsidRPr="0087029A">
        <w:rPr>
          <w:rFonts w:ascii="Times New Roman" w:eastAsia="나눔고딕" w:hAnsi="Times New Roman" w:cs="Times New Roman"/>
          <w:i/>
          <w:iCs/>
          <w:color w:val="000000" w:themeColor="text1"/>
          <w:shd w:val="clear" w:color="auto" w:fill="FFFFFF"/>
        </w:rPr>
        <w:t xml:space="preserve">, </w:t>
      </w:r>
      <w:r w:rsidRPr="0087029A">
        <w:rPr>
          <w:rFonts w:ascii="Times New Roman" w:eastAsia="나눔고딕" w:hAnsi="Times New Roman" w:cs="Times New Roman"/>
          <w:color w:val="000000" w:themeColor="text1"/>
          <w:shd w:val="clear" w:color="auto" w:fill="FFFFFF"/>
        </w:rPr>
        <w:t>Gyeonggi-do, South Korea</w:t>
      </w:r>
      <w:r w:rsidRPr="0087029A">
        <w:rPr>
          <w:rFonts w:ascii="Times New Roman" w:eastAsia="나눔고딕" w:hAnsi="Times New Roman" w:cs="Times New Roman"/>
          <w:i/>
          <w:iCs/>
          <w:color w:val="000000" w:themeColor="text1"/>
          <w:shd w:val="clear" w:color="auto" w:fill="FFFFFF"/>
        </w:rPr>
        <w:t xml:space="preserve">, </w:t>
      </w:r>
      <w:r w:rsidRPr="0087029A">
        <w:rPr>
          <w:rFonts w:ascii="Times New Roman" w:eastAsia="나눔고딕" w:hAnsi="Times New Roman" w:cs="Times New Roman"/>
          <w:color w:val="000000" w:themeColor="text1"/>
          <w:shd w:val="clear" w:color="auto" w:fill="FFFFFF"/>
        </w:rPr>
        <w:t>CDS-100</w:t>
      </w:r>
      <w:r w:rsidRPr="0087029A">
        <w:rPr>
          <w:rFonts w:ascii="Times New Roman" w:eastAsia="바탕" w:hAnsi="Times New Roman" w:cs="Times New Roman"/>
          <w:color w:val="000000" w:themeColor="text1"/>
        </w:rPr>
        <w:t>) following the manufacturer’s protocol. The mixture for reverse transcription was freshly mixed for each sample. The reaction procedures were performed in a conventional thermal cycler, and involved an incubation step, enzyme heat inactivation, and a holding step. The quality and quantity of cDNA were measured using a Nanodrop spectrophotometer (</w:t>
      </w:r>
      <w:proofErr w:type="spellStart"/>
      <w:r w:rsidRPr="0087029A">
        <w:rPr>
          <w:rFonts w:ascii="Times New Roman" w:eastAsia="바탕" w:hAnsi="Times New Roman" w:cs="Times New Roman"/>
          <w:color w:val="000000" w:themeColor="text1"/>
        </w:rPr>
        <w:t>Thermo</w:t>
      </w:r>
      <w:proofErr w:type="spellEnd"/>
      <w:r w:rsidRPr="0087029A">
        <w:rPr>
          <w:rFonts w:ascii="Times New Roman" w:eastAsia="바탕" w:hAnsi="Times New Roman" w:cs="Times New Roman"/>
          <w:color w:val="000000" w:themeColor="text1"/>
        </w:rPr>
        <w:t xml:space="preserve"> Fisher Scientific, Waltham, MA, USA). </w:t>
      </w:r>
    </w:p>
    <w:p w14:paraId="31684C84" w14:textId="77777777" w:rsidR="00D17222" w:rsidRPr="0087029A" w:rsidRDefault="00D17222" w:rsidP="008454F7">
      <w:pPr>
        <w:spacing w:line="480" w:lineRule="auto"/>
        <w:jc w:val="both"/>
        <w:rPr>
          <w:rFonts w:ascii="Times New Roman" w:eastAsia="바탕" w:hAnsi="Times New Roman" w:cs="Times New Roman"/>
          <w:color w:val="000000" w:themeColor="text1"/>
        </w:rPr>
      </w:pPr>
    </w:p>
    <w:p w14:paraId="20E39BD5" w14:textId="77777777" w:rsidR="00895697" w:rsidRPr="0087029A" w:rsidRDefault="00895697" w:rsidP="008454F7">
      <w:pPr>
        <w:spacing w:line="480" w:lineRule="auto"/>
        <w:jc w:val="both"/>
        <w:rPr>
          <w:rFonts w:ascii="Times New Roman" w:hAnsi="Times New Roman" w:cs="Times New Roman"/>
          <w:b/>
          <w:bCs/>
          <w:color w:val="000000" w:themeColor="text1"/>
        </w:rPr>
      </w:pPr>
      <w:r w:rsidRPr="0087029A">
        <w:rPr>
          <w:rFonts w:ascii="Times New Roman" w:hAnsi="Times New Roman" w:cs="Times New Roman"/>
          <w:b/>
          <w:bCs/>
          <w:color w:val="000000" w:themeColor="text1"/>
        </w:rPr>
        <w:br w:type="page"/>
      </w:r>
    </w:p>
    <w:p w14:paraId="094C21B3" w14:textId="443CDB64" w:rsidR="00D17222" w:rsidRPr="0087029A" w:rsidRDefault="00D17222" w:rsidP="008454F7">
      <w:pPr>
        <w:spacing w:line="480" w:lineRule="auto"/>
        <w:jc w:val="both"/>
        <w:rPr>
          <w:rFonts w:ascii="Times New Roman" w:eastAsia="바탕" w:hAnsi="Times New Roman" w:cs="Times New Roman"/>
          <w:color w:val="000000" w:themeColor="text1"/>
        </w:rPr>
      </w:pPr>
      <w:r w:rsidRPr="0087029A">
        <w:rPr>
          <w:rFonts w:ascii="Times New Roman" w:eastAsia="Times New Roman" w:hAnsi="Times New Roman" w:cs="Times New Roman"/>
          <w:b/>
          <w:bCs/>
          <w:color w:val="000000" w:themeColor="text1"/>
          <w:lang w:val="en-GB"/>
        </w:rPr>
        <w:lastRenderedPageBreak/>
        <w:t>Droplet-based digital PCR</w:t>
      </w:r>
    </w:p>
    <w:p w14:paraId="48B576EA" w14:textId="77777777" w:rsidR="00D17222" w:rsidRPr="0087029A" w:rsidRDefault="00D17222" w:rsidP="008454F7">
      <w:pPr>
        <w:spacing w:line="480" w:lineRule="auto"/>
        <w:jc w:val="both"/>
        <w:rPr>
          <w:rFonts w:ascii="Times New Roman" w:eastAsia="바탕" w:hAnsi="Times New Roman" w:cs="Times New Roman"/>
          <w:color w:val="000000" w:themeColor="text1"/>
        </w:rPr>
      </w:pPr>
      <w:r w:rsidRPr="0087029A">
        <w:rPr>
          <w:rFonts w:ascii="Times New Roman" w:eastAsia="바탕" w:hAnsi="Times New Roman" w:cs="Times New Roman"/>
          <w:color w:val="000000" w:themeColor="text1"/>
        </w:rPr>
        <w:t xml:space="preserve">Each 20-μL aliquot of the </w:t>
      </w:r>
      <w:proofErr w:type="spellStart"/>
      <w:r w:rsidRPr="0087029A">
        <w:rPr>
          <w:rFonts w:ascii="Times New Roman" w:eastAsia="바탕" w:hAnsi="Times New Roman" w:cs="Times New Roman"/>
          <w:color w:val="000000" w:themeColor="text1"/>
        </w:rPr>
        <w:t>ddPCR</w:t>
      </w:r>
      <w:proofErr w:type="spellEnd"/>
      <w:r w:rsidRPr="0087029A">
        <w:rPr>
          <w:rFonts w:ascii="Times New Roman" w:eastAsia="바탕" w:hAnsi="Times New Roman" w:cs="Times New Roman"/>
          <w:color w:val="000000" w:themeColor="text1"/>
        </w:rPr>
        <w:t xml:space="preserve"> mixture was loaded into a disposable droplet generator cartridge (</w:t>
      </w:r>
      <w:r w:rsidRPr="0087029A">
        <w:rPr>
          <w:rFonts w:ascii="Times New Roman" w:eastAsiaTheme="minorHAnsi" w:hAnsi="Times New Roman" w:cs="Times New Roman"/>
          <w:color w:val="000000" w:themeColor="text1"/>
        </w:rPr>
        <w:t>Bio-Rad Laboratories</w:t>
      </w:r>
      <w:r w:rsidRPr="0087029A">
        <w:rPr>
          <w:rFonts w:ascii="Times New Roman" w:eastAsia="나눔고딕" w:hAnsi="Times New Roman" w:cs="Times New Roman"/>
          <w:color w:val="000000" w:themeColor="text1"/>
          <w:shd w:val="clear" w:color="auto" w:fill="FFFFFF"/>
        </w:rPr>
        <w:t xml:space="preserve">, </w:t>
      </w:r>
      <w:r w:rsidRPr="0087029A">
        <w:rPr>
          <w:rFonts w:ascii="Times New Roman" w:eastAsiaTheme="minorHAnsi" w:hAnsi="Times New Roman" w:cs="Times New Roman"/>
          <w:color w:val="000000" w:themeColor="text1"/>
        </w:rPr>
        <w:t>1864007</w:t>
      </w:r>
      <w:r w:rsidRPr="0087029A">
        <w:rPr>
          <w:rFonts w:ascii="Times New Roman" w:eastAsia="바탕" w:hAnsi="Times New Roman" w:cs="Times New Roman"/>
          <w:color w:val="000000" w:themeColor="text1"/>
        </w:rPr>
        <w:t xml:space="preserve">), and 70 </w:t>
      </w:r>
      <w:r w:rsidRPr="0087029A">
        <w:rPr>
          <w:rFonts w:ascii="Times New Roman" w:eastAsia="바탕" w:hAnsi="Times New Roman" w:cs="Times New Roman"/>
          <w:color w:val="000000" w:themeColor="text1"/>
        </w:rPr>
        <w:sym w:font="Symbol" w:char="F06D"/>
      </w:r>
      <w:r w:rsidRPr="0087029A">
        <w:rPr>
          <w:rFonts w:ascii="Times New Roman" w:eastAsia="바탕" w:hAnsi="Times New Roman" w:cs="Times New Roman"/>
          <w:color w:val="000000" w:themeColor="text1"/>
        </w:rPr>
        <w:t xml:space="preserve">L of droplet-generation oil for </w:t>
      </w:r>
      <w:proofErr w:type="spellStart"/>
      <w:r w:rsidRPr="0087029A">
        <w:rPr>
          <w:rFonts w:ascii="Times New Roman" w:eastAsia="바탕" w:hAnsi="Times New Roman" w:cs="Times New Roman"/>
          <w:color w:val="000000" w:themeColor="text1"/>
        </w:rPr>
        <w:t>EvaGreen</w:t>
      </w:r>
      <w:proofErr w:type="spellEnd"/>
      <w:r w:rsidRPr="0087029A">
        <w:rPr>
          <w:rFonts w:ascii="Times New Roman" w:eastAsia="바탕" w:hAnsi="Times New Roman" w:cs="Times New Roman"/>
          <w:color w:val="000000" w:themeColor="text1"/>
        </w:rPr>
        <w:t xml:space="preserve"> </w:t>
      </w:r>
      <w:proofErr w:type="spellStart"/>
      <w:r w:rsidRPr="0087029A">
        <w:rPr>
          <w:rFonts w:ascii="Times New Roman" w:eastAsia="바탕" w:hAnsi="Times New Roman" w:cs="Times New Roman"/>
          <w:color w:val="000000" w:themeColor="text1"/>
        </w:rPr>
        <w:t>Supermix</w:t>
      </w:r>
      <w:proofErr w:type="spellEnd"/>
      <w:r w:rsidRPr="0087029A">
        <w:rPr>
          <w:rFonts w:ascii="Times New Roman" w:eastAsia="바탕" w:hAnsi="Times New Roman" w:cs="Times New Roman"/>
          <w:color w:val="000000" w:themeColor="text1"/>
        </w:rPr>
        <w:t xml:space="preserve"> was loaded into each well. The cartridge with samples was placed in the QX200 droplet generator (</w:t>
      </w:r>
      <w:r w:rsidRPr="0087029A">
        <w:rPr>
          <w:rFonts w:ascii="Times New Roman" w:eastAsiaTheme="minorHAnsi" w:hAnsi="Times New Roman" w:cs="Times New Roman"/>
          <w:color w:val="000000" w:themeColor="text1"/>
        </w:rPr>
        <w:t>Bio-Rad Laboratories, 1864002</w:t>
      </w:r>
      <w:r w:rsidRPr="0087029A">
        <w:rPr>
          <w:rFonts w:ascii="Times New Roman" w:eastAsia="바탕" w:hAnsi="Times New Roman" w:cs="Times New Roman"/>
          <w:color w:val="000000" w:themeColor="text1"/>
        </w:rPr>
        <w:t xml:space="preserve">). When droplet generation was finished, the droplets were transferred to a 96-well PCR plate using a multichannel pipet. The plate was heat sealed with foil and then placed in a thermal cycler with the following thermal cycling conditions applied according to the manufacturer’s supplementary protocol. After completing PCR, the sealed plate was moved to the plate holder of the QX 200 Droplet Reader. </w:t>
      </w:r>
    </w:p>
    <w:p w14:paraId="749FD342" w14:textId="77777777" w:rsidR="00D17222" w:rsidRPr="0087029A" w:rsidRDefault="00D17222" w:rsidP="008454F7">
      <w:pPr>
        <w:spacing w:line="480" w:lineRule="auto"/>
        <w:rPr>
          <w:rFonts w:ascii="Times New Roman" w:eastAsia="바탕" w:hAnsi="Times New Roman" w:cs="Times New Roman"/>
          <w:color w:val="000000" w:themeColor="text1"/>
        </w:rPr>
      </w:pPr>
      <w:r w:rsidRPr="0087029A">
        <w:rPr>
          <w:rFonts w:ascii="Times New Roman" w:eastAsia="바탕" w:hAnsi="Times New Roman" w:cs="Times New Roman"/>
          <w:color w:val="000000" w:themeColor="text1"/>
        </w:rPr>
        <w:br w:type="page"/>
      </w:r>
    </w:p>
    <w:p w14:paraId="32788C87" w14:textId="6DB9520F" w:rsidR="00D17222" w:rsidRPr="0087029A" w:rsidRDefault="00D17222" w:rsidP="008454F7">
      <w:pPr>
        <w:spacing w:line="480" w:lineRule="auto"/>
        <w:jc w:val="both"/>
        <w:rPr>
          <w:rFonts w:ascii="Times New Roman" w:eastAsia="Times New Roman" w:hAnsi="Times New Roman" w:cs="Times New Roman"/>
          <w:b/>
          <w:bCs/>
          <w:color w:val="000000" w:themeColor="text1"/>
          <w:lang w:val="en-GB"/>
        </w:rPr>
      </w:pPr>
      <w:r w:rsidRPr="0087029A">
        <w:rPr>
          <w:rFonts w:ascii="Times New Roman" w:eastAsia="Times New Roman" w:hAnsi="Times New Roman" w:cs="Times New Roman"/>
          <w:b/>
          <w:bCs/>
          <w:color w:val="000000" w:themeColor="text1"/>
          <w:lang w:val="en-GB"/>
        </w:rPr>
        <w:lastRenderedPageBreak/>
        <w:t>Nuclei isolation</w:t>
      </w:r>
    </w:p>
    <w:p w14:paraId="55B3F321" w14:textId="77777777" w:rsidR="00D17222" w:rsidRPr="0087029A" w:rsidRDefault="00D17222" w:rsidP="008454F7">
      <w:pPr>
        <w:spacing w:line="480" w:lineRule="auto"/>
        <w:jc w:val="both"/>
        <w:rPr>
          <w:rFonts w:ascii="Times New Roman" w:eastAsia="바탕" w:hAnsi="Times New Roman" w:cs="Times New Roman"/>
          <w:color w:val="000000" w:themeColor="text1"/>
        </w:rPr>
      </w:pPr>
      <w:r w:rsidRPr="0087029A">
        <w:rPr>
          <w:rFonts w:ascii="Times New Roman" w:eastAsia="바탕" w:hAnsi="Times New Roman" w:cs="Times New Roman"/>
          <w:color w:val="000000" w:themeColor="text1"/>
        </w:rPr>
        <w:t>The human brain tissue was diced on ice using a blade and transferred to a homogenizer tube containing 500 mL of lysis buffer. The nuclei were homogenized before being centrifuged at 500×</w:t>
      </w:r>
      <w:r w:rsidRPr="0087029A">
        <w:rPr>
          <w:rFonts w:ascii="Times New Roman" w:eastAsia="바탕" w:hAnsi="Times New Roman" w:cs="Times New Roman"/>
          <w:i/>
          <w:iCs/>
          <w:color w:val="000000" w:themeColor="text1"/>
        </w:rPr>
        <w:t>g</w:t>
      </w:r>
      <w:r w:rsidRPr="0087029A">
        <w:rPr>
          <w:rFonts w:ascii="Times New Roman" w:eastAsia="바탕" w:hAnsi="Times New Roman" w:cs="Times New Roman"/>
          <w:color w:val="000000" w:themeColor="text1"/>
        </w:rPr>
        <w:t xml:space="preserve"> for 5 min at 4℃, and then the supernatant was removed. The sediment was resuspended using 400 </w:t>
      </w:r>
      <w:r w:rsidRPr="0087029A">
        <w:rPr>
          <w:rFonts w:ascii="Times New Roman" w:eastAsia="바탕" w:hAnsi="Times New Roman" w:cs="Times New Roman"/>
          <w:color w:val="000000" w:themeColor="text1"/>
        </w:rPr>
        <w:sym w:font="Symbol" w:char="F06D"/>
      </w:r>
      <w:r w:rsidRPr="0087029A">
        <w:rPr>
          <w:rFonts w:ascii="Times New Roman" w:eastAsia="바탕" w:hAnsi="Times New Roman" w:cs="Times New Roman"/>
          <w:color w:val="000000" w:themeColor="text1"/>
        </w:rPr>
        <w:t>L of suspension buffer, filtered through a 40-</w:t>
      </w:r>
      <w:r w:rsidRPr="0087029A">
        <w:rPr>
          <w:rFonts w:ascii="Times New Roman" w:eastAsia="바탕" w:hAnsi="Times New Roman" w:cs="Times New Roman"/>
          <w:color w:val="000000" w:themeColor="text1"/>
        </w:rPr>
        <w:sym w:font="Symbol" w:char="F06D"/>
      </w:r>
      <w:r w:rsidRPr="0087029A">
        <w:rPr>
          <w:rFonts w:ascii="Times New Roman" w:eastAsia="바탕" w:hAnsi="Times New Roman" w:cs="Times New Roman"/>
          <w:color w:val="000000" w:themeColor="text1"/>
        </w:rPr>
        <w:t>m cell strainer, and transferred to the filtered sample tube. Nuclei were identified using a C-Chip hemacytometer (INCYTO, Cheonan, Chungcheongnam-do, Korea, DHC-N01</w:t>
      </w:r>
      <w:r w:rsidRPr="0087029A">
        <w:rPr>
          <w:rFonts w:ascii="Times New Roman" w:eastAsia="바탕" w:hAnsi="Times New Roman" w:cs="Times New Roman"/>
          <w:b/>
          <w:bCs/>
          <w:color w:val="000000" w:themeColor="text1"/>
        </w:rPr>
        <w:t>)</w:t>
      </w:r>
      <w:r w:rsidRPr="0087029A">
        <w:rPr>
          <w:rFonts w:ascii="Times New Roman" w:eastAsia="바탕" w:hAnsi="Times New Roman" w:cs="Times New Roman"/>
          <w:color w:val="000000" w:themeColor="text1"/>
        </w:rPr>
        <w:t xml:space="preserve"> after adding 400 </w:t>
      </w:r>
      <w:r w:rsidRPr="0087029A">
        <w:rPr>
          <w:rFonts w:ascii="Times New Roman" w:eastAsia="바탕" w:hAnsi="Times New Roman" w:cs="Times New Roman"/>
          <w:color w:val="000000" w:themeColor="text1"/>
        </w:rPr>
        <w:sym w:font="Symbol" w:char="F06D"/>
      </w:r>
      <w:r w:rsidRPr="0087029A">
        <w:rPr>
          <w:rFonts w:ascii="Times New Roman" w:eastAsia="바탕" w:hAnsi="Times New Roman" w:cs="Times New Roman"/>
          <w:color w:val="000000" w:themeColor="text1"/>
        </w:rPr>
        <w:t>L of phosphate-buffered saline (PBS) with 4</w:t>
      </w:r>
      <w:r w:rsidRPr="0087029A">
        <w:rPr>
          <w:rFonts w:ascii="Times New Roman" w:eastAsia="바탕" w:hAnsi="Times New Roman" w:cs="Times New Roman"/>
          <w:color w:val="000000" w:themeColor="text1"/>
        </w:rPr>
        <w:sym w:font="Symbol" w:char="F06D"/>
      </w:r>
      <w:r w:rsidRPr="0087029A">
        <w:rPr>
          <w:rFonts w:ascii="Times New Roman" w:eastAsia="바탕" w:hAnsi="Times New Roman" w:cs="Times New Roman"/>
          <w:color w:val="000000" w:themeColor="text1"/>
        </w:rPr>
        <w:t xml:space="preserve">L 6-diamidino-2-phenylindole. The nuclei were sorted into a collection buffer using fluorescence-activated cell sorting (FACS) (BD Bioscience, </w:t>
      </w:r>
      <w:r w:rsidRPr="0087029A">
        <w:rPr>
          <w:rFonts w:ascii="Times New Roman" w:hAnsi="Times New Roman" w:cs="Times New Roman"/>
          <w:color w:val="000000" w:themeColor="text1"/>
          <w:shd w:val="clear" w:color="auto" w:fill="FFFFFF"/>
        </w:rPr>
        <w:t>San Jose, CA,</w:t>
      </w:r>
      <w:r w:rsidRPr="0087029A">
        <w:rPr>
          <w:rFonts w:ascii="Times New Roman" w:eastAsia="바탕" w:hAnsi="Times New Roman" w:cs="Times New Roman"/>
          <w:color w:val="000000" w:themeColor="text1"/>
        </w:rPr>
        <w:t xml:space="preserve"> USA). The nuclei sample collected after FACS was transferred to a 2-mL </w:t>
      </w:r>
      <w:proofErr w:type="spellStart"/>
      <w:r w:rsidRPr="0087029A">
        <w:rPr>
          <w:rFonts w:ascii="Times New Roman" w:eastAsia="바탕" w:hAnsi="Times New Roman" w:cs="Times New Roman"/>
          <w:color w:val="000000" w:themeColor="text1"/>
        </w:rPr>
        <w:t>LoBind</w:t>
      </w:r>
      <w:proofErr w:type="spellEnd"/>
      <w:r w:rsidRPr="0087029A">
        <w:rPr>
          <w:rFonts w:ascii="Times New Roman" w:eastAsia="바탕" w:hAnsi="Times New Roman" w:cs="Times New Roman"/>
          <w:color w:val="000000" w:themeColor="text1"/>
        </w:rPr>
        <w:t xml:space="preserve"> Tube and centrifuged at 1000×</w:t>
      </w:r>
      <w:r w:rsidRPr="0087029A">
        <w:rPr>
          <w:rFonts w:ascii="Times New Roman" w:eastAsia="바탕" w:hAnsi="Times New Roman" w:cs="Times New Roman"/>
          <w:i/>
          <w:iCs/>
          <w:color w:val="000000" w:themeColor="text1"/>
        </w:rPr>
        <w:t>g</w:t>
      </w:r>
      <w:r w:rsidRPr="0087029A">
        <w:rPr>
          <w:rFonts w:ascii="Times New Roman" w:eastAsia="바탕" w:hAnsi="Times New Roman" w:cs="Times New Roman"/>
          <w:color w:val="000000" w:themeColor="text1"/>
        </w:rPr>
        <w:t xml:space="preserve"> for 15 min at 4℃. The supernatant was </w:t>
      </w:r>
      <w:proofErr w:type="gramStart"/>
      <w:r w:rsidRPr="0087029A">
        <w:rPr>
          <w:rFonts w:ascii="Times New Roman" w:eastAsia="바탕" w:hAnsi="Times New Roman" w:cs="Times New Roman"/>
          <w:color w:val="000000" w:themeColor="text1"/>
        </w:rPr>
        <w:t>removed</w:t>
      </w:r>
      <w:proofErr w:type="gramEnd"/>
      <w:r w:rsidRPr="0087029A">
        <w:rPr>
          <w:rFonts w:ascii="Times New Roman" w:eastAsia="바탕" w:hAnsi="Times New Roman" w:cs="Times New Roman"/>
          <w:color w:val="000000" w:themeColor="text1"/>
        </w:rPr>
        <w:t xml:space="preserve"> and the nuclei were resuspended using a resuspension buffer. The cells were subsequently counted using the C-Chip hemacytometer under a microscope. The nuclear concentration was determined by applying 0.4% trypan blue (</w:t>
      </w:r>
      <w:proofErr w:type="spellStart"/>
      <w:r w:rsidRPr="0087029A">
        <w:rPr>
          <w:rFonts w:ascii="Times New Roman" w:eastAsia="바탕" w:hAnsi="Times New Roman" w:cs="Times New Roman"/>
          <w:color w:val="000000" w:themeColor="text1"/>
        </w:rPr>
        <w:t>Thermo</w:t>
      </w:r>
      <w:proofErr w:type="spellEnd"/>
      <w:r w:rsidRPr="0087029A">
        <w:rPr>
          <w:rFonts w:ascii="Times New Roman" w:eastAsia="바탕" w:hAnsi="Times New Roman" w:cs="Times New Roman"/>
          <w:color w:val="000000" w:themeColor="text1"/>
        </w:rPr>
        <w:t xml:space="preserve"> Fisher Scientific</w:t>
      </w:r>
      <w:r w:rsidRPr="0087029A">
        <w:rPr>
          <w:rFonts w:ascii="Times New Roman" w:eastAsiaTheme="minorHAnsi" w:hAnsi="Times New Roman" w:cs="Times New Roman"/>
          <w:color w:val="000000" w:themeColor="text1"/>
        </w:rPr>
        <w:t>, 15-250-061</w:t>
      </w:r>
      <w:r w:rsidRPr="0087029A">
        <w:rPr>
          <w:rFonts w:ascii="Times New Roman" w:eastAsia="바탕" w:hAnsi="Times New Roman" w:cs="Times New Roman"/>
          <w:color w:val="000000" w:themeColor="text1"/>
        </w:rPr>
        <w:t>). The final concentration was adjusted to 800~1000 nuclei/mL with PBS.</w:t>
      </w:r>
    </w:p>
    <w:p w14:paraId="73831BE4" w14:textId="77777777" w:rsidR="00D17222" w:rsidRPr="0087029A" w:rsidRDefault="00D17222" w:rsidP="008454F7">
      <w:pPr>
        <w:spacing w:line="480" w:lineRule="auto"/>
        <w:rPr>
          <w:rFonts w:ascii="Times New Roman" w:eastAsia="바탕" w:hAnsi="Times New Roman" w:cs="Times New Roman"/>
          <w:color w:val="000000" w:themeColor="text1"/>
        </w:rPr>
      </w:pPr>
      <w:r w:rsidRPr="0087029A">
        <w:rPr>
          <w:rFonts w:ascii="Times New Roman" w:eastAsia="바탕" w:hAnsi="Times New Roman" w:cs="Times New Roman"/>
          <w:color w:val="000000" w:themeColor="text1"/>
        </w:rPr>
        <w:br w:type="page"/>
      </w:r>
    </w:p>
    <w:p w14:paraId="1C18E62D" w14:textId="43A44154" w:rsidR="00D17222" w:rsidRPr="0087029A" w:rsidRDefault="00D17222" w:rsidP="008454F7">
      <w:pPr>
        <w:spacing w:line="480" w:lineRule="auto"/>
        <w:jc w:val="both"/>
        <w:rPr>
          <w:rFonts w:ascii="Times New Roman" w:hAnsi="Times New Roman" w:cs="Times New Roman" w:hint="eastAsia"/>
          <w:b/>
          <w:bCs/>
          <w:color w:val="000000" w:themeColor="text1"/>
        </w:rPr>
      </w:pPr>
      <w:r w:rsidRPr="0087029A">
        <w:rPr>
          <w:rFonts w:ascii="Times New Roman" w:hAnsi="Times New Roman" w:cs="Times New Roman"/>
          <w:b/>
          <w:bCs/>
          <w:color w:val="000000" w:themeColor="text1"/>
        </w:rPr>
        <w:lastRenderedPageBreak/>
        <w:t>Clustering analysis, annotation, and following bioinformatics analysis</w:t>
      </w:r>
    </w:p>
    <w:p w14:paraId="02430226" w14:textId="77777777" w:rsidR="00D17222" w:rsidRPr="0087029A" w:rsidRDefault="00D17222" w:rsidP="008454F7">
      <w:pPr>
        <w:spacing w:line="480" w:lineRule="auto"/>
        <w:jc w:val="both"/>
        <w:rPr>
          <w:rFonts w:ascii="Times New Roman" w:hAnsi="Times New Roman" w:cs="Times New Roman"/>
          <w:color w:val="000000" w:themeColor="text1"/>
        </w:rPr>
      </w:pPr>
      <w:r w:rsidRPr="0087029A">
        <w:rPr>
          <w:rFonts w:ascii="Times New Roman" w:hAnsi="Times New Roman" w:cs="Times New Roman"/>
          <w:color w:val="000000" w:themeColor="text1"/>
        </w:rPr>
        <w:t xml:space="preserve">The filtered matrix was normalized with a scale factor of 10,000 using the </w:t>
      </w:r>
      <w:proofErr w:type="spellStart"/>
      <w:proofErr w:type="gramStart"/>
      <w:r w:rsidRPr="0087029A">
        <w:rPr>
          <w:rFonts w:ascii="Times New Roman" w:hAnsi="Times New Roman" w:cs="Times New Roman"/>
          <w:i/>
          <w:iCs/>
          <w:color w:val="000000" w:themeColor="text1"/>
        </w:rPr>
        <w:t>NormalizeData</w:t>
      </w:r>
      <w:proofErr w:type="spellEnd"/>
      <w:r w:rsidRPr="0087029A">
        <w:rPr>
          <w:rFonts w:ascii="Times New Roman" w:hAnsi="Times New Roman" w:cs="Times New Roman"/>
          <w:i/>
          <w:iCs/>
          <w:color w:val="000000" w:themeColor="text1"/>
        </w:rPr>
        <w:t>(</w:t>
      </w:r>
      <w:proofErr w:type="gramEnd"/>
      <w:r w:rsidRPr="0087029A">
        <w:rPr>
          <w:rFonts w:ascii="Times New Roman" w:hAnsi="Times New Roman" w:cs="Times New Roman"/>
          <w:i/>
          <w:iCs/>
          <w:color w:val="000000" w:themeColor="text1"/>
        </w:rPr>
        <w:t>)</w:t>
      </w:r>
      <w:r w:rsidRPr="0087029A">
        <w:rPr>
          <w:rFonts w:ascii="Times New Roman" w:hAnsi="Times New Roman" w:cs="Times New Roman"/>
          <w:color w:val="000000" w:themeColor="text1"/>
        </w:rPr>
        <w:t xml:space="preserve"> function. The top-3,000 variable genes were identified using the </w:t>
      </w:r>
      <w:proofErr w:type="spellStart"/>
      <w:proofErr w:type="gramStart"/>
      <w:r w:rsidRPr="0087029A">
        <w:rPr>
          <w:rFonts w:ascii="Times New Roman" w:hAnsi="Times New Roman" w:cs="Times New Roman"/>
          <w:i/>
          <w:iCs/>
          <w:color w:val="000000" w:themeColor="text1"/>
        </w:rPr>
        <w:t>FindVariableFeatures</w:t>
      </w:r>
      <w:proofErr w:type="spellEnd"/>
      <w:r w:rsidRPr="0087029A">
        <w:rPr>
          <w:rFonts w:ascii="Times New Roman" w:hAnsi="Times New Roman" w:cs="Times New Roman"/>
          <w:i/>
          <w:iCs/>
          <w:color w:val="000000" w:themeColor="text1"/>
        </w:rPr>
        <w:t>(</w:t>
      </w:r>
      <w:proofErr w:type="gramEnd"/>
      <w:r w:rsidRPr="0087029A">
        <w:rPr>
          <w:rFonts w:ascii="Times New Roman" w:hAnsi="Times New Roman" w:cs="Times New Roman"/>
          <w:i/>
          <w:iCs/>
          <w:color w:val="000000" w:themeColor="text1"/>
        </w:rPr>
        <w:t>)</w:t>
      </w:r>
      <w:r w:rsidRPr="0087029A">
        <w:rPr>
          <w:rFonts w:ascii="Times New Roman" w:hAnsi="Times New Roman" w:cs="Times New Roman"/>
          <w:color w:val="000000" w:themeColor="text1"/>
        </w:rPr>
        <w:t xml:space="preserve"> function with a variance-stabilizing transformation method, and each processed dataset was integrated using the </w:t>
      </w:r>
      <w:proofErr w:type="spellStart"/>
      <w:r w:rsidRPr="0087029A">
        <w:rPr>
          <w:rFonts w:ascii="Times New Roman" w:hAnsi="Times New Roman" w:cs="Times New Roman"/>
          <w:i/>
          <w:iCs/>
          <w:color w:val="000000" w:themeColor="text1"/>
        </w:rPr>
        <w:t>IntegrateData</w:t>
      </w:r>
      <w:proofErr w:type="spellEnd"/>
      <w:r w:rsidRPr="0087029A">
        <w:rPr>
          <w:rFonts w:ascii="Times New Roman" w:hAnsi="Times New Roman" w:cs="Times New Roman"/>
          <w:i/>
          <w:iCs/>
          <w:color w:val="000000" w:themeColor="text1"/>
        </w:rPr>
        <w:t>()</w:t>
      </w:r>
      <w:r w:rsidRPr="0087029A">
        <w:rPr>
          <w:rFonts w:ascii="Times New Roman" w:hAnsi="Times New Roman" w:cs="Times New Roman"/>
          <w:color w:val="000000" w:themeColor="text1"/>
        </w:rPr>
        <w:t xml:space="preserve"> function. Principal components (PCs) 1:7 based on the </w:t>
      </w:r>
      <w:proofErr w:type="spellStart"/>
      <w:proofErr w:type="gramStart"/>
      <w:r w:rsidRPr="0087029A">
        <w:rPr>
          <w:rFonts w:ascii="Times New Roman" w:hAnsi="Times New Roman" w:cs="Times New Roman"/>
          <w:i/>
          <w:iCs/>
          <w:color w:val="000000" w:themeColor="text1"/>
        </w:rPr>
        <w:t>JackStraw</w:t>
      </w:r>
      <w:proofErr w:type="spellEnd"/>
      <w:r w:rsidRPr="0087029A">
        <w:rPr>
          <w:rFonts w:ascii="Times New Roman" w:hAnsi="Times New Roman" w:cs="Times New Roman"/>
          <w:i/>
          <w:iCs/>
          <w:color w:val="000000" w:themeColor="text1"/>
        </w:rPr>
        <w:t>(</w:t>
      </w:r>
      <w:proofErr w:type="gramEnd"/>
      <w:r w:rsidRPr="0087029A">
        <w:rPr>
          <w:rFonts w:ascii="Times New Roman" w:hAnsi="Times New Roman" w:cs="Times New Roman"/>
          <w:i/>
          <w:iCs/>
          <w:color w:val="000000" w:themeColor="text1"/>
        </w:rPr>
        <w:t>)</w:t>
      </w:r>
      <w:r w:rsidRPr="0087029A">
        <w:rPr>
          <w:rFonts w:ascii="Times New Roman" w:hAnsi="Times New Roman" w:cs="Times New Roman"/>
          <w:color w:val="000000" w:themeColor="text1"/>
        </w:rPr>
        <w:t xml:space="preserve"> and </w:t>
      </w:r>
      <w:proofErr w:type="spellStart"/>
      <w:r w:rsidRPr="0087029A">
        <w:rPr>
          <w:rFonts w:ascii="Times New Roman" w:hAnsi="Times New Roman" w:cs="Times New Roman"/>
          <w:i/>
          <w:iCs/>
          <w:color w:val="000000" w:themeColor="text1"/>
        </w:rPr>
        <w:t>ElbowPlot</w:t>
      </w:r>
      <w:proofErr w:type="spellEnd"/>
      <w:r w:rsidRPr="0087029A">
        <w:rPr>
          <w:rFonts w:ascii="Times New Roman" w:hAnsi="Times New Roman" w:cs="Times New Roman"/>
          <w:i/>
          <w:iCs/>
          <w:color w:val="000000" w:themeColor="text1"/>
        </w:rPr>
        <w:t>()</w:t>
      </w:r>
      <w:r w:rsidRPr="0087029A">
        <w:rPr>
          <w:rFonts w:ascii="Times New Roman" w:hAnsi="Times New Roman" w:cs="Times New Roman"/>
          <w:color w:val="000000" w:themeColor="text1"/>
        </w:rPr>
        <w:t xml:space="preserve"> functions were used for an initial unsupervised clustering of the entire population using the </w:t>
      </w:r>
      <w:proofErr w:type="spellStart"/>
      <w:r w:rsidRPr="0087029A">
        <w:rPr>
          <w:rFonts w:ascii="Times New Roman" w:hAnsi="Times New Roman" w:cs="Times New Roman"/>
          <w:i/>
          <w:iCs/>
          <w:color w:val="000000" w:themeColor="text1"/>
        </w:rPr>
        <w:t>FindNeighbors</w:t>
      </w:r>
      <w:proofErr w:type="spellEnd"/>
      <w:r w:rsidRPr="0087029A">
        <w:rPr>
          <w:rFonts w:ascii="Times New Roman" w:hAnsi="Times New Roman" w:cs="Times New Roman"/>
          <w:i/>
          <w:iCs/>
          <w:color w:val="000000" w:themeColor="text1"/>
        </w:rPr>
        <w:t>()</w:t>
      </w:r>
      <w:r w:rsidRPr="0087029A">
        <w:rPr>
          <w:rFonts w:ascii="Times New Roman" w:hAnsi="Times New Roman" w:cs="Times New Roman"/>
          <w:color w:val="000000" w:themeColor="text1"/>
        </w:rPr>
        <w:t xml:space="preserve">, </w:t>
      </w:r>
      <w:proofErr w:type="spellStart"/>
      <w:r w:rsidRPr="0087029A">
        <w:rPr>
          <w:rFonts w:ascii="Times New Roman" w:hAnsi="Times New Roman" w:cs="Times New Roman"/>
          <w:i/>
          <w:iCs/>
          <w:color w:val="000000" w:themeColor="text1"/>
        </w:rPr>
        <w:t>FindClusters</w:t>
      </w:r>
      <w:proofErr w:type="spellEnd"/>
      <w:r w:rsidRPr="0087029A">
        <w:rPr>
          <w:rFonts w:ascii="Times New Roman" w:hAnsi="Times New Roman" w:cs="Times New Roman"/>
          <w:i/>
          <w:iCs/>
          <w:color w:val="000000" w:themeColor="text1"/>
        </w:rPr>
        <w:t>()</w:t>
      </w:r>
      <w:r w:rsidRPr="0087029A">
        <w:rPr>
          <w:rFonts w:ascii="Times New Roman" w:hAnsi="Times New Roman" w:cs="Times New Roman"/>
          <w:color w:val="000000" w:themeColor="text1"/>
        </w:rPr>
        <w:t xml:space="preserve"> (with a resolution of 0.5), and </w:t>
      </w:r>
      <w:proofErr w:type="spellStart"/>
      <w:r w:rsidRPr="0087029A">
        <w:rPr>
          <w:rFonts w:ascii="Times New Roman" w:hAnsi="Times New Roman" w:cs="Times New Roman"/>
          <w:i/>
          <w:iCs/>
          <w:color w:val="000000" w:themeColor="text1"/>
        </w:rPr>
        <w:t>RunUMAP</w:t>
      </w:r>
      <w:proofErr w:type="spellEnd"/>
      <w:r w:rsidRPr="0087029A">
        <w:rPr>
          <w:rFonts w:ascii="Times New Roman" w:hAnsi="Times New Roman" w:cs="Times New Roman"/>
          <w:i/>
          <w:iCs/>
          <w:color w:val="000000" w:themeColor="text1"/>
        </w:rPr>
        <w:t>()</w:t>
      </w:r>
      <w:r w:rsidRPr="0087029A">
        <w:rPr>
          <w:rFonts w:ascii="Times New Roman" w:hAnsi="Times New Roman" w:cs="Times New Roman"/>
          <w:color w:val="000000" w:themeColor="text1"/>
        </w:rPr>
        <w:t xml:space="preserve"> (with the uniform manifold approximation and projection [UMAP] method) functions. From the total nucleus populations, 21 distinct UMAP clusters were identified, and these were manually annotated as 4 neuronal and 5 glial cell types by referring to the markers used by </w:t>
      </w:r>
      <w:proofErr w:type="spellStart"/>
      <w:r w:rsidRPr="0087029A">
        <w:rPr>
          <w:rFonts w:ascii="Times New Roman" w:hAnsi="Times New Roman" w:cs="Times New Roman"/>
          <w:color w:val="000000" w:themeColor="text1"/>
        </w:rPr>
        <w:t>Ayhan</w:t>
      </w:r>
      <w:proofErr w:type="spellEnd"/>
      <w:r w:rsidRPr="0087029A">
        <w:rPr>
          <w:rFonts w:ascii="Times New Roman" w:hAnsi="Times New Roman" w:cs="Times New Roman"/>
          <w:color w:val="000000" w:themeColor="text1"/>
        </w:rPr>
        <w:t xml:space="preserve"> et al. (27). The neuronal population was </w:t>
      </w:r>
      <w:proofErr w:type="spellStart"/>
      <w:r w:rsidRPr="0087029A">
        <w:rPr>
          <w:rFonts w:ascii="Times New Roman" w:hAnsi="Times New Roman" w:cs="Times New Roman"/>
          <w:color w:val="000000" w:themeColor="text1"/>
        </w:rPr>
        <w:t>reclustered</w:t>
      </w:r>
      <w:proofErr w:type="spellEnd"/>
      <w:r w:rsidRPr="0087029A">
        <w:rPr>
          <w:rFonts w:ascii="Times New Roman" w:hAnsi="Times New Roman" w:cs="Times New Roman"/>
          <w:color w:val="000000" w:themeColor="text1"/>
        </w:rPr>
        <w:t xml:space="preserve"> into 19 distinct UMAP clusters with PCs 1:14 and annotated as 5 neuronal types. The hippocampal and prefrontal neurons were </w:t>
      </w:r>
      <w:proofErr w:type="spellStart"/>
      <w:r w:rsidRPr="0087029A">
        <w:rPr>
          <w:rFonts w:ascii="Times New Roman" w:hAnsi="Times New Roman" w:cs="Times New Roman"/>
          <w:color w:val="000000" w:themeColor="text1"/>
        </w:rPr>
        <w:t>reclustered</w:t>
      </w:r>
      <w:proofErr w:type="spellEnd"/>
      <w:r w:rsidRPr="0087029A">
        <w:rPr>
          <w:rFonts w:ascii="Times New Roman" w:hAnsi="Times New Roman" w:cs="Times New Roman"/>
          <w:color w:val="000000" w:themeColor="text1"/>
        </w:rPr>
        <w:t xml:space="preserve"> separately using the same method. </w:t>
      </w:r>
    </w:p>
    <w:p w14:paraId="2544C023" w14:textId="77777777" w:rsidR="00D17222" w:rsidRPr="0087029A" w:rsidRDefault="00D17222" w:rsidP="008454F7">
      <w:pPr>
        <w:spacing w:line="480" w:lineRule="auto"/>
        <w:rPr>
          <w:rFonts w:ascii="Times New Roman" w:hAnsi="Times New Roman" w:cs="Times New Roman"/>
          <w:b/>
          <w:bCs/>
          <w:color w:val="000000" w:themeColor="text1"/>
        </w:rPr>
      </w:pPr>
    </w:p>
    <w:p w14:paraId="134711A4" w14:textId="77777777" w:rsidR="004454C8" w:rsidRPr="0087029A" w:rsidRDefault="004454C8" w:rsidP="008454F7">
      <w:pPr>
        <w:spacing w:line="480" w:lineRule="auto"/>
        <w:jc w:val="both"/>
        <w:rPr>
          <w:rFonts w:ascii="Times New Roman" w:hAnsi="Times New Roman" w:cs="Times New Roman"/>
          <w:b/>
          <w:bCs/>
          <w:color w:val="000000" w:themeColor="text1"/>
        </w:rPr>
      </w:pPr>
      <w:r w:rsidRPr="0087029A">
        <w:rPr>
          <w:rFonts w:ascii="Times New Roman" w:hAnsi="Times New Roman" w:cs="Times New Roman"/>
          <w:b/>
          <w:bCs/>
          <w:color w:val="000000" w:themeColor="text1"/>
        </w:rPr>
        <w:br w:type="page"/>
      </w:r>
    </w:p>
    <w:p w14:paraId="697D4C79" w14:textId="0F6B0318" w:rsidR="007A3284" w:rsidRPr="00C6325B" w:rsidRDefault="007A3284" w:rsidP="00C6325B">
      <w:pPr>
        <w:spacing w:line="480" w:lineRule="auto"/>
        <w:rPr>
          <w:rFonts w:ascii="Times New Roman" w:hAnsi="Times New Roman" w:cs="Times New Roman" w:hint="eastAsia"/>
          <w:b/>
          <w:bCs/>
          <w:color w:val="000000" w:themeColor="text1"/>
        </w:rPr>
      </w:pPr>
      <w:r w:rsidRPr="0087029A">
        <w:rPr>
          <w:rFonts w:ascii="Times New Roman" w:hAnsi="Times New Roman" w:cs="Times New Roman"/>
          <w:b/>
          <w:bCs/>
          <w:color w:val="000000" w:themeColor="text1"/>
        </w:rPr>
        <w:lastRenderedPageBreak/>
        <w:t>Differential gene expression analysis and functional annotation</w:t>
      </w:r>
    </w:p>
    <w:p w14:paraId="06EBB7CB" w14:textId="77777777" w:rsidR="007A3284" w:rsidRPr="0087029A" w:rsidRDefault="007A3284" w:rsidP="008454F7">
      <w:pPr>
        <w:spacing w:line="480" w:lineRule="auto"/>
        <w:jc w:val="both"/>
        <w:rPr>
          <w:rFonts w:ascii="Times New Roman" w:hAnsi="Times New Roman" w:cs="Times New Roman"/>
          <w:color w:val="000000" w:themeColor="text1"/>
        </w:rPr>
      </w:pPr>
      <w:r w:rsidRPr="0087029A">
        <w:rPr>
          <w:rFonts w:ascii="Times New Roman" w:hAnsi="Times New Roman" w:cs="Times New Roman"/>
          <w:color w:val="000000" w:themeColor="text1"/>
        </w:rPr>
        <w:t xml:space="preserve">The </w:t>
      </w:r>
      <w:proofErr w:type="spellStart"/>
      <w:proofErr w:type="gramStart"/>
      <w:r w:rsidRPr="0087029A">
        <w:rPr>
          <w:rFonts w:ascii="Times New Roman" w:hAnsi="Times New Roman" w:cs="Times New Roman"/>
          <w:i/>
          <w:iCs/>
          <w:color w:val="000000" w:themeColor="text1"/>
        </w:rPr>
        <w:t>FindMarkers</w:t>
      </w:r>
      <w:proofErr w:type="spellEnd"/>
      <w:r w:rsidRPr="0087029A">
        <w:rPr>
          <w:rFonts w:ascii="Times New Roman" w:hAnsi="Times New Roman" w:cs="Times New Roman"/>
          <w:i/>
          <w:iCs/>
          <w:color w:val="000000" w:themeColor="text1"/>
        </w:rPr>
        <w:t>(</w:t>
      </w:r>
      <w:proofErr w:type="gramEnd"/>
      <w:r w:rsidRPr="0087029A">
        <w:rPr>
          <w:rFonts w:ascii="Times New Roman" w:hAnsi="Times New Roman" w:cs="Times New Roman"/>
          <w:i/>
          <w:iCs/>
          <w:color w:val="000000" w:themeColor="text1"/>
        </w:rPr>
        <w:t>)</w:t>
      </w:r>
      <w:r w:rsidRPr="0087029A">
        <w:rPr>
          <w:rFonts w:ascii="Times New Roman" w:hAnsi="Times New Roman" w:cs="Times New Roman"/>
          <w:color w:val="000000" w:themeColor="text1"/>
        </w:rPr>
        <w:t xml:space="preserve"> function was utilized to identify differentially expressed genes (DEGs) for the targeted cohorts of hippocampal vs total pyramidal neurons (</w:t>
      </w:r>
      <w:proofErr w:type="spellStart"/>
      <w:r w:rsidRPr="0087029A">
        <w:rPr>
          <w:rFonts w:ascii="Times New Roman" w:hAnsi="Times New Roman" w:cs="Times New Roman"/>
          <w:color w:val="000000" w:themeColor="text1"/>
        </w:rPr>
        <w:t>Pyr</w:t>
      </w:r>
      <w:proofErr w:type="spellEnd"/>
      <w:r w:rsidRPr="0087029A">
        <w:rPr>
          <w:rFonts w:ascii="Times New Roman" w:hAnsi="Times New Roman" w:cs="Times New Roman"/>
          <w:color w:val="000000" w:themeColor="text1"/>
        </w:rPr>
        <w:t>), hippocampal vs total granule cells (GCs), DCX</w:t>
      </w:r>
      <w:r w:rsidRPr="0087029A">
        <w:rPr>
          <w:rFonts w:ascii="Times New Roman" w:hAnsi="Times New Roman" w:cs="Times New Roman"/>
          <w:color w:val="000000" w:themeColor="text1"/>
          <w:vertAlign w:val="superscript"/>
        </w:rPr>
        <w:t>+</w:t>
      </w:r>
      <w:r w:rsidRPr="0087029A">
        <w:rPr>
          <w:rFonts w:ascii="Times New Roman" w:hAnsi="Times New Roman" w:cs="Times New Roman"/>
          <w:color w:val="000000" w:themeColor="text1"/>
        </w:rPr>
        <w:t>CB</w:t>
      </w:r>
      <w:r w:rsidRPr="0087029A">
        <w:rPr>
          <w:rFonts w:ascii="Times New Roman" w:hAnsi="Times New Roman" w:cs="Times New Roman"/>
          <w:color w:val="000000" w:themeColor="text1"/>
          <w:vertAlign w:val="superscript"/>
        </w:rPr>
        <w:t>–</w:t>
      </w:r>
      <w:r w:rsidRPr="0087029A">
        <w:rPr>
          <w:rFonts w:ascii="Times New Roman" w:hAnsi="Times New Roman" w:cs="Times New Roman"/>
          <w:color w:val="000000" w:themeColor="text1"/>
        </w:rPr>
        <w:t xml:space="preserve"> (calbindin; CALB1) cells vs others, “bridge cells” (</w:t>
      </w:r>
      <w:proofErr w:type="spellStart"/>
      <w:r w:rsidRPr="0087029A">
        <w:rPr>
          <w:rFonts w:ascii="Times New Roman" w:hAnsi="Times New Roman" w:cs="Times New Roman"/>
          <w:color w:val="000000" w:themeColor="text1"/>
        </w:rPr>
        <w:t>Brd</w:t>
      </w:r>
      <w:proofErr w:type="spellEnd"/>
      <w:r w:rsidRPr="0087029A">
        <w:rPr>
          <w:rFonts w:ascii="Times New Roman" w:hAnsi="Times New Roman" w:cs="Times New Roman"/>
          <w:color w:val="000000" w:themeColor="text1"/>
        </w:rPr>
        <w:t xml:space="preserve">) vs others, and </w:t>
      </w:r>
      <w:proofErr w:type="spellStart"/>
      <w:r w:rsidRPr="0087029A">
        <w:rPr>
          <w:rFonts w:ascii="Times New Roman" w:hAnsi="Times New Roman" w:cs="Times New Roman"/>
          <w:color w:val="000000" w:themeColor="text1"/>
        </w:rPr>
        <w:t>Brd</w:t>
      </w:r>
      <w:proofErr w:type="spellEnd"/>
      <w:r w:rsidRPr="0087029A">
        <w:rPr>
          <w:rFonts w:ascii="Times New Roman" w:hAnsi="Times New Roman" w:cs="Times New Roman"/>
          <w:color w:val="000000" w:themeColor="text1"/>
        </w:rPr>
        <w:t xml:space="preserve"> vs DCX</w:t>
      </w:r>
      <w:r w:rsidRPr="0087029A">
        <w:rPr>
          <w:rFonts w:ascii="Times New Roman" w:hAnsi="Times New Roman" w:cs="Times New Roman"/>
          <w:color w:val="000000" w:themeColor="text1"/>
          <w:vertAlign w:val="superscript"/>
        </w:rPr>
        <w:t>+</w:t>
      </w:r>
      <w:r w:rsidRPr="0087029A">
        <w:rPr>
          <w:rFonts w:ascii="Times New Roman" w:hAnsi="Times New Roman" w:cs="Times New Roman"/>
          <w:color w:val="000000" w:themeColor="text1"/>
        </w:rPr>
        <w:t xml:space="preserve"> cells. The parameters used included a </w:t>
      </w:r>
      <w:r w:rsidRPr="0087029A">
        <w:rPr>
          <w:rFonts w:ascii="Times New Roman" w:hAnsi="Times New Roman" w:cs="Times New Roman"/>
          <w:i/>
          <w:iCs/>
          <w:color w:val="000000" w:themeColor="text1"/>
        </w:rPr>
        <w:t>p</w:t>
      </w:r>
      <w:r w:rsidRPr="0087029A">
        <w:rPr>
          <w:rFonts w:ascii="Times New Roman" w:hAnsi="Times New Roman" w:cs="Times New Roman"/>
          <w:color w:val="000000" w:themeColor="text1"/>
        </w:rPr>
        <w:t xml:space="preserve">-value of less than 0.05 and a log2(fold change) (LFC) of &gt;0.2 or &gt;0.4, as indicated below. The DEGs were functionally annotated using the R packages </w:t>
      </w:r>
      <w:proofErr w:type="spellStart"/>
      <w:r w:rsidRPr="0087029A">
        <w:rPr>
          <w:rFonts w:ascii="Times New Roman" w:hAnsi="Times New Roman" w:cs="Times New Roman"/>
          <w:color w:val="000000" w:themeColor="text1"/>
        </w:rPr>
        <w:t>reactome.db</w:t>
      </w:r>
      <w:proofErr w:type="spellEnd"/>
      <w:r w:rsidRPr="0087029A">
        <w:rPr>
          <w:rFonts w:ascii="Times New Roman" w:hAnsi="Times New Roman" w:cs="Times New Roman"/>
          <w:color w:val="000000" w:themeColor="text1"/>
        </w:rPr>
        <w:t xml:space="preserve"> (version 1.82.0) and </w:t>
      </w:r>
      <w:proofErr w:type="spellStart"/>
      <w:r w:rsidRPr="0087029A">
        <w:rPr>
          <w:rFonts w:ascii="Times New Roman" w:hAnsi="Times New Roman" w:cs="Times New Roman"/>
          <w:color w:val="000000" w:themeColor="text1"/>
        </w:rPr>
        <w:t>org.Hs.eg.db</w:t>
      </w:r>
      <w:proofErr w:type="spellEnd"/>
      <w:r w:rsidRPr="0087029A">
        <w:rPr>
          <w:rFonts w:ascii="Times New Roman" w:hAnsi="Times New Roman" w:cs="Times New Roman"/>
          <w:color w:val="000000" w:themeColor="text1"/>
        </w:rPr>
        <w:t xml:space="preserve"> (version 3.16.0); a significant pathway was identified based on a false discovery rate (FDR) of &lt;0.05, and its strength value denoted the weighted average of the LFC for a given set of genes, where the weighting factor represents the inverse of the square root of the number of genes in the set. The featured REACTOME annotation was selected manually, and the strength/FDR plots were displayed using the R package </w:t>
      </w:r>
      <w:proofErr w:type="spellStart"/>
      <w:r w:rsidRPr="0087029A">
        <w:rPr>
          <w:rFonts w:ascii="Times New Roman" w:hAnsi="Times New Roman" w:cs="Times New Roman"/>
          <w:color w:val="000000" w:themeColor="text1"/>
        </w:rPr>
        <w:t>ggplot</w:t>
      </w:r>
      <w:proofErr w:type="spellEnd"/>
      <w:r w:rsidRPr="0087029A">
        <w:rPr>
          <w:rFonts w:ascii="Times New Roman" w:hAnsi="Times New Roman" w:cs="Times New Roman"/>
          <w:color w:val="000000" w:themeColor="text1"/>
        </w:rPr>
        <w:t xml:space="preserve"> (version 3.4.2).</w:t>
      </w:r>
    </w:p>
    <w:p w14:paraId="1BF6A790" w14:textId="77777777" w:rsidR="007A3284" w:rsidRPr="0087029A" w:rsidRDefault="007A3284" w:rsidP="008454F7">
      <w:pPr>
        <w:spacing w:line="480" w:lineRule="auto"/>
        <w:rPr>
          <w:rFonts w:ascii="Times New Roman" w:hAnsi="Times New Roman" w:cs="Times New Roman"/>
          <w:color w:val="000000" w:themeColor="text1"/>
        </w:rPr>
      </w:pPr>
    </w:p>
    <w:p w14:paraId="1AE3FD79" w14:textId="77777777" w:rsidR="004454C8" w:rsidRPr="0087029A" w:rsidRDefault="004454C8" w:rsidP="008454F7">
      <w:pPr>
        <w:spacing w:line="480" w:lineRule="auto"/>
        <w:jc w:val="both"/>
        <w:rPr>
          <w:rFonts w:ascii="Times New Roman" w:hAnsi="Times New Roman" w:cs="Times New Roman"/>
          <w:b/>
          <w:bCs/>
          <w:color w:val="000000" w:themeColor="text1"/>
        </w:rPr>
      </w:pPr>
      <w:r w:rsidRPr="0087029A">
        <w:rPr>
          <w:rFonts w:ascii="Times New Roman" w:hAnsi="Times New Roman" w:cs="Times New Roman"/>
          <w:b/>
          <w:bCs/>
          <w:color w:val="000000" w:themeColor="text1"/>
        </w:rPr>
        <w:br w:type="page"/>
      </w:r>
    </w:p>
    <w:p w14:paraId="34CC592B" w14:textId="17625F73" w:rsidR="007A3284" w:rsidRPr="00C6325B" w:rsidRDefault="007A3284" w:rsidP="00C6325B">
      <w:pPr>
        <w:spacing w:line="480" w:lineRule="auto"/>
        <w:rPr>
          <w:rFonts w:ascii="Times New Roman" w:hAnsi="Times New Roman" w:cs="Times New Roman" w:hint="eastAsia"/>
          <w:b/>
          <w:bCs/>
          <w:color w:val="000000" w:themeColor="text1"/>
        </w:rPr>
      </w:pPr>
      <w:proofErr w:type="spellStart"/>
      <w:r w:rsidRPr="0087029A">
        <w:rPr>
          <w:rFonts w:ascii="Times New Roman" w:hAnsi="Times New Roman" w:cs="Times New Roman"/>
          <w:b/>
          <w:bCs/>
          <w:color w:val="000000" w:themeColor="text1"/>
        </w:rPr>
        <w:lastRenderedPageBreak/>
        <w:t>Pseudotime</w:t>
      </w:r>
      <w:proofErr w:type="spellEnd"/>
      <w:r w:rsidRPr="0087029A">
        <w:rPr>
          <w:rFonts w:ascii="Times New Roman" w:hAnsi="Times New Roman" w:cs="Times New Roman"/>
          <w:b/>
          <w:bCs/>
          <w:color w:val="000000" w:themeColor="text1"/>
        </w:rPr>
        <w:t xml:space="preserve"> trajectory analysis </w:t>
      </w:r>
    </w:p>
    <w:p w14:paraId="1E858ACF" w14:textId="77777777" w:rsidR="007A3284" w:rsidRPr="0087029A" w:rsidRDefault="007A3284" w:rsidP="008454F7">
      <w:pPr>
        <w:spacing w:line="480" w:lineRule="auto"/>
        <w:jc w:val="both"/>
        <w:rPr>
          <w:rFonts w:ascii="Times New Roman" w:hAnsi="Times New Roman" w:cs="Times New Roman"/>
          <w:color w:val="000000" w:themeColor="text1"/>
        </w:rPr>
      </w:pPr>
      <w:proofErr w:type="spellStart"/>
      <w:r w:rsidRPr="0087029A">
        <w:rPr>
          <w:rFonts w:ascii="Times New Roman" w:hAnsi="Times New Roman" w:cs="Times New Roman"/>
          <w:color w:val="000000" w:themeColor="text1"/>
        </w:rPr>
        <w:t>Pseudotime</w:t>
      </w:r>
      <w:proofErr w:type="spellEnd"/>
      <w:r w:rsidRPr="0087029A">
        <w:rPr>
          <w:rFonts w:ascii="Times New Roman" w:hAnsi="Times New Roman" w:cs="Times New Roman"/>
          <w:color w:val="000000" w:themeColor="text1"/>
        </w:rPr>
        <w:t xml:space="preserve"> trajectory analysis of the neuronal cell population was performed using the R package Monocle3 (version 1.3.1) with default parameters to capture the overall differentiation similarity or developmental stage. The </w:t>
      </w:r>
      <w:proofErr w:type="spellStart"/>
      <w:proofErr w:type="gramStart"/>
      <w:r w:rsidRPr="0087029A">
        <w:rPr>
          <w:rFonts w:ascii="Times New Roman" w:hAnsi="Times New Roman" w:cs="Times New Roman"/>
          <w:i/>
          <w:iCs/>
          <w:color w:val="000000" w:themeColor="text1"/>
        </w:rPr>
        <w:t>as.cell</w:t>
      </w:r>
      <w:proofErr w:type="gramEnd"/>
      <w:r w:rsidRPr="0087029A">
        <w:rPr>
          <w:rFonts w:ascii="Times New Roman" w:hAnsi="Times New Roman" w:cs="Times New Roman"/>
          <w:i/>
          <w:iCs/>
          <w:color w:val="000000" w:themeColor="text1"/>
        </w:rPr>
        <w:t>_data_set</w:t>
      </w:r>
      <w:proofErr w:type="spellEnd"/>
      <w:r w:rsidRPr="0087029A">
        <w:rPr>
          <w:rFonts w:ascii="Times New Roman" w:hAnsi="Times New Roman" w:cs="Times New Roman"/>
          <w:i/>
          <w:iCs/>
          <w:color w:val="000000" w:themeColor="text1"/>
        </w:rPr>
        <w:t>()</w:t>
      </w:r>
      <w:r w:rsidRPr="0087029A">
        <w:rPr>
          <w:rFonts w:ascii="Times New Roman" w:hAnsi="Times New Roman" w:cs="Times New Roman"/>
          <w:color w:val="000000" w:themeColor="text1"/>
        </w:rPr>
        <w:t xml:space="preserve"> function was used to extract cell data from the </w:t>
      </w:r>
      <w:proofErr w:type="spellStart"/>
      <w:r w:rsidRPr="0087029A">
        <w:rPr>
          <w:rFonts w:ascii="Times New Roman" w:hAnsi="Times New Roman" w:cs="Times New Roman"/>
          <w:color w:val="000000" w:themeColor="text1"/>
        </w:rPr>
        <w:t>SeuratObject</w:t>
      </w:r>
      <w:proofErr w:type="spellEnd"/>
      <w:r w:rsidRPr="0087029A">
        <w:rPr>
          <w:rFonts w:ascii="Times New Roman" w:hAnsi="Times New Roman" w:cs="Times New Roman"/>
          <w:color w:val="000000" w:themeColor="text1"/>
        </w:rPr>
        <w:t xml:space="preserve"> class of the neuronal population with cell-type information. </w:t>
      </w:r>
      <w:proofErr w:type="spellStart"/>
      <w:r w:rsidRPr="0087029A">
        <w:rPr>
          <w:rFonts w:ascii="Times New Roman" w:hAnsi="Times New Roman" w:cs="Times New Roman"/>
          <w:color w:val="000000" w:themeColor="text1"/>
        </w:rPr>
        <w:t>Pseudotime</w:t>
      </w:r>
      <w:proofErr w:type="spellEnd"/>
      <w:r w:rsidRPr="0087029A">
        <w:rPr>
          <w:rFonts w:ascii="Times New Roman" w:hAnsi="Times New Roman" w:cs="Times New Roman"/>
          <w:color w:val="000000" w:themeColor="text1"/>
        </w:rPr>
        <w:t xml:space="preserve"> trajectory analysis was then applied to the cell data using the </w:t>
      </w:r>
      <w:proofErr w:type="spellStart"/>
      <w:r w:rsidRPr="0087029A">
        <w:rPr>
          <w:rFonts w:ascii="Times New Roman" w:hAnsi="Times New Roman" w:cs="Times New Roman"/>
          <w:i/>
          <w:iCs/>
          <w:color w:val="000000" w:themeColor="text1"/>
        </w:rPr>
        <w:t>cluster_</w:t>
      </w:r>
      <w:proofErr w:type="gramStart"/>
      <w:r w:rsidRPr="0087029A">
        <w:rPr>
          <w:rFonts w:ascii="Times New Roman" w:hAnsi="Times New Roman" w:cs="Times New Roman"/>
          <w:i/>
          <w:iCs/>
          <w:color w:val="000000" w:themeColor="text1"/>
        </w:rPr>
        <w:t>cells</w:t>
      </w:r>
      <w:proofErr w:type="spellEnd"/>
      <w:r w:rsidRPr="0087029A">
        <w:rPr>
          <w:rFonts w:ascii="Times New Roman" w:hAnsi="Times New Roman" w:cs="Times New Roman"/>
          <w:i/>
          <w:iCs/>
          <w:color w:val="000000" w:themeColor="text1"/>
        </w:rPr>
        <w:t>(</w:t>
      </w:r>
      <w:proofErr w:type="gramEnd"/>
      <w:r w:rsidRPr="0087029A">
        <w:rPr>
          <w:rFonts w:ascii="Times New Roman" w:hAnsi="Times New Roman" w:cs="Times New Roman"/>
          <w:i/>
          <w:iCs/>
          <w:color w:val="000000" w:themeColor="text1"/>
        </w:rPr>
        <w:t>)</w:t>
      </w:r>
      <w:r w:rsidRPr="0087029A">
        <w:rPr>
          <w:rFonts w:ascii="Times New Roman" w:hAnsi="Times New Roman" w:cs="Times New Roman"/>
          <w:color w:val="000000" w:themeColor="text1"/>
        </w:rPr>
        <w:t xml:space="preserve"> (UMAP method), </w:t>
      </w:r>
      <w:proofErr w:type="spellStart"/>
      <w:r w:rsidRPr="0087029A">
        <w:rPr>
          <w:rFonts w:ascii="Times New Roman" w:hAnsi="Times New Roman" w:cs="Times New Roman"/>
          <w:i/>
          <w:iCs/>
          <w:color w:val="000000" w:themeColor="text1"/>
        </w:rPr>
        <w:t>learn_graph</w:t>
      </w:r>
      <w:proofErr w:type="spellEnd"/>
      <w:r w:rsidRPr="0087029A">
        <w:rPr>
          <w:rFonts w:ascii="Times New Roman" w:hAnsi="Times New Roman" w:cs="Times New Roman"/>
          <w:i/>
          <w:iCs/>
          <w:color w:val="000000" w:themeColor="text1"/>
        </w:rPr>
        <w:t>()</w:t>
      </w:r>
      <w:r w:rsidRPr="0087029A">
        <w:rPr>
          <w:rFonts w:ascii="Times New Roman" w:hAnsi="Times New Roman" w:cs="Times New Roman"/>
          <w:color w:val="000000" w:themeColor="text1"/>
        </w:rPr>
        <w:t xml:space="preserve">, and </w:t>
      </w:r>
      <w:proofErr w:type="spellStart"/>
      <w:r w:rsidRPr="0087029A">
        <w:rPr>
          <w:rFonts w:ascii="Times New Roman" w:hAnsi="Times New Roman" w:cs="Times New Roman"/>
          <w:i/>
          <w:iCs/>
          <w:color w:val="000000" w:themeColor="text1"/>
        </w:rPr>
        <w:t>order_cells</w:t>
      </w:r>
      <w:proofErr w:type="spellEnd"/>
      <w:r w:rsidRPr="0087029A">
        <w:rPr>
          <w:rFonts w:ascii="Times New Roman" w:hAnsi="Times New Roman" w:cs="Times New Roman"/>
          <w:i/>
          <w:iCs/>
          <w:color w:val="000000" w:themeColor="text1"/>
        </w:rPr>
        <w:t>()</w:t>
      </w:r>
      <w:r w:rsidRPr="0087029A">
        <w:rPr>
          <w:rFonts w:ascii="Times New Roman" w:hAnsi="Times New Roman" w:cs="Times New Roman"/>
          <w:color w:val="000000" w:themeColor="text1"/>
        </w:rPr>
        <w:t xml:space="preserve"> (UMAP method) functions. A central point for a bridge nucleus of the UMAP plot was marked as the root node. The </w:t>
      </w:r>
      <w:proofErr w:type="spellStart"/>
      <w:r w:rsidRPr="0087029A">
        <w:rPr>
          <w:rFonts w:ascii="Times New Roman" w:hAnsi="Times New Roman" w:cs="Times New Roman"/>
          <w:i/>
          <w:iCs/>
          <w:color w:val="000000" w:themeColor="text1"/>
        </w:rPr>
        <w:t>plot_</w:t>
      </w:r>
      <w:proofErr w:type="gramStart"/>
      <w:r w:rsidRPr="0087029A">
        <w:rPr>
          <w:rFonts w:ascii="Times New Roman" w:hAnsi="Times New Roman" w:cs="Times New Roman"/>
          <w:i/>
          <w:iCs/>
          <w:color w:val="000000" w:themeColor="text1"/>
        </w:rPr>
        <w:t>cells</w:t>
      </w:r>
      <w:proofErr w:type="spellEnd"/>
      <w:r w:rsidRPr="0087029A">
        <w:rPr>
          <w:rFonts w:ascii="Times New Roman" w:hAnsi="Times New Roman" w:cs="Times New Roman"/>
          <w:i/>
          <w:iCs/>
          <w:color w:val="000000" w:themeColor="text1"/>
        </w:rPr>
        <w:t>(</w:t>
      </w:r>
      <w:proofErr w:type="gramEnd"/>
      <w:r w:rsidRPr="0087029A">
        <w:rPr>
          <w:rFonts w:ascii="Times New Roman" w:hAnsi="Times New Roman" w:cs="Times New Roman"/>
          <w:i/>
          <w:iCs/>
          <w:color w:val="000000" w:themeColor="text1"/>
        </w:rPr>
        <w:t>)</w:t>
      </w:r>
      <w:r w:rsidRPr="0087029A">
        <w:rPr>
          <w:rFonts w:ascii="Times New Roman" w:hAnsi="Times New Roman" w:cs="Times New Roman"/>
          <w:color w:val="000000" w:themeColor="text1"/>
        </w:rPr>
        <w:t xml:space="preserve"> function was used to plot the cell populations along their trajectories based on the processed cell data.</w:t>
      </w:r>
    </w:p>
    <w:p w14:paraId="042AE5EB" w14:textId="77777777" w:rsidR="007A3284" w:rsidRPr="0087029A" w:rsidRDefault="007A3284" w:rsidP="008454F7">
      <w:pPr>
        <w:spacing w:line="480" w:lineRule="auto"/>
        <w:rPr>
          <w:rFonts w:ascii="Times New Roman" w:hAnsi="Times New Roman" w:cs="Times New Roman"/>
          <w:color w:val="000000" w:themeColor="text1"/>
        </w:rPr>
      </w:pPr>
    </w:p>
    <w:p w14:paraId="3DD8960B" w14:textId="77777777" w:rsidR="004454C8" w:rsidRPr="0087029A" w:rsidRDefault="004454C8" w:rsidP="008454F7">
      <w:pPr>
        <w:spacing w:line="480" w:lineRule="auto"/>
        <w:jc w:val="both"/>
        <w:rPr>
          <w:rFonts w:ascii="Times New Roman" w:hAnsi="Times New Roman" w:cs="Times New Roman"/>
          <w:b/>
          <w:bCs/>
          <w:color w:val="000000" w:themeColor="text1"/>
        </w:rPr>
      </w:pPr>
      <w:r w:rsidRPr="0087029A">
        <w:rPr>
          <w:rFonts w:ascii="Times New Roman" w:hAnsi="Times New Roman" w:cs="Times New Roman"/>
          <w:b/>
          <w:bCs/>
          <w:color w:val="000000" w:themeColor="text1"/>
        </w:rPr>
        <w:br w:type="page"/>
      </w:r>
    </w:p>
    <w:p w14:paraId="6441034E" w14:textId="33F48D4E" w:rsidR="007A3284" w:rsidRPr="00C6325B" w:rsidRDefault="007A3284" w:rsidP="00C6325B">
      <w:pPr>
        <w:spacing w:line="480" w:lineRule="auto"/>
        <w:rPr>
          <w:rFonts w:ascii="Times New Roman" w:hAnsi="Times New Roman" w:cs="Times New Roman" w:hint="eastAsia"/>
          <w:b/>
          <w:bCs/>
          <w:color w:val="000000" w:themeColor="text1"/>
        </w:rPr>
      </w:pPr>
      <w:r w:rsidRPr="0087029A">
        <w:rPr>
          <w:rFonts w:ascii="Times New Roman" w:hAnsi="Times New Roman" w:cs="Times New Roman"/>
          <w:b/>
          <w:bCs/>
          <w:color w:val="000000" w:themeColor="text1"/>
        </w:rPr>
        <w:lastRenderedPageBreak/>
        <w:t xml:space="preserve">Cell-to-cell communication analysis </w:t>
      </w:r>
    </w:p>
    <w:p w14:paraId="2D28A778" w14:textId="77777777" w:rsidR="007A3284" w:rsidRPr="0087029A" w:rsidRDefault="007A3284" w:rsidP="008454F7">
      <w:pPr>
        <w:spacing w:line="480" w:lineRule="auto"/>
        <w:jc w:val="both"/>
        <w:rPr>
          <w:rFonts w:ascii="Times New Roman" w:hAnsi="Times New Roman" w:cs="Times New Roman"/>
          <w:color w:val="000000" w:themeColor="text1"/>
        </w:rPr>
      </w:pPr>
      <w:r w:rsidRPr="0087029A">
        <w:rPr>
          <w:rFonts w:ascii="Times New Roman" w:hAnsi="Times New Roman" w:cs="Times New Roman"/>
          <w:color w:val="000000" w:themeColor="text1"/>
        </w:rPr>
        <w:t>The R package</w:t>
      </w:r>
      <w:r w:rsidRPr="0087029A">
        <w:rPr>
          <w:rFonts w:ascii="Times New Roman" w:hAnsi="Times New Roman" w:cs="Times New Roman"/>
          <w:i/>
          <w:iCs/>
          <w:color w:val="000000" w:themeColor="text1"/>
        </w:rPr>
        <w:t xml:space="preserve"> </w:t>
      </w:r>
      <w:proofErr w:type="spellStart"/>
      <w:r w:rsidRPr="0087029A">
        <w:rPr>
          <w:rFonts w:ascii="Times New Roman" w:hAnsi="Times New Roman" w:cs="Times New Roman"/>
          <w:color w:val="000000" w:themeColor="text1"/>
        </w:rPr>
        <w:t>CellChat</w:t>
      </w:r>
      <w:proofErr w:type="spellEnd"/>
      <w:r w:rsidRPr="0087029A">
        <w:rPr>
          <w:rFonts w:ascii="Times New Roman" w:hAnsi="Times New Roman" w:cs="Times New Roman"/>
          <w:color w:val="000000" w:themeColor="text1"/>
        </w:rPr>
        <w:t xml:space="preserve"> (version 1.6.1) was used to identify the cell-to-cell interactions between all cell types, following the official workflow in </w:t>
      </w:r>
      <w:proofErr w:type="spellStart"/>
      <w:r w:rsidRPr="0087029A">
        <w:rPr>
          <w:rFonts w:ascii="Times New Roman" w:hAnsi="Times New Roman" w:cs="Times New Roman"/>
          <w:i/>
          <w:iCs/>
          <w:color w:val="000000" w:themeColor="text1"/>
        </w:rPr>
        <w:t>github</w:t>
      </w:r>
      <w:proofErr w:type="spellEnd"/>
      <w:r w:rsidRPr="0087029A">
        <w:rPr>
          <w:rFonts w:ascii="Times New Roman" w:hAnsi="Times New Roman" w:cs="Times New Roman"/>
          <w:i/>
          <w:iCs/>
          <w:color w:val="000000" w:themeColor="text1"/>
        </w:rPr>
        <w:t>(</w:t>
      </w:r>
      <w:proofErr w:type="spellStart"/>
      <w:r w:rsidRPr="0087029A">
        <w:rPr>
          <w:rFonts w:ascii="Times New Roman" w:hAnsi="Times New Roman" w:cs="Times New Roman"/>
          <w:i/>
          <w:iCs/>
          <w:color w:val="000000" w:themeColor="text1"/>
        </w:rPr>
        <w:t>sqjin</w:t>
      </w:r>
      <w:proofErr w:type="spellEnd"/>
      <w:r w:rsidRPr="0087029A">
        <w:rPr>
          <w:rFonts w:ascii="Times New Roman" w:hAnsi="Times New Roman" w:cs="Times New Roman"/>
          <w:i/>
          <w:iCs/>
          <w:color w:val="000000" w:themeColor="text1"/>
        </w:rPr>
        <w:t>/</w:t>
      </w:r>
      <w:proofErr w:type="spellStart"/>
      <w:r w:rsidRPr="0087029A">
        <w:rPr>
          <w:rFonts w:ascii="Times New Roman" w:hAnsi="Times New Roman" w:cs="Times New Roman"/>
          <w:i/>
          <w:iCs/>
          <w:color w:val="000000" w:themeColor="text1"/>
        </w:rPr>
        <w:t>CellChat</w:t>
      </w:r>
      <w:proofErr w:type="spellEnd"/>
      <w:r w:rsidRPr="0087029A">
        <w:rPr>
          <w:rFonts w:ascii="Times New Roman" w:hAnsi="Times New Roman" w:cs="Times New Roman"/>
          <w:i/>
          <w:iCs/>
          <w:color w:val="000000" w:themeColor="text1"/>
        </w:rPr>
        <w:t>)</w:t>
      </w:r>
      <w:r w:rsidRPr="0087029A">
        <w:rPr>
          <w:rFonts w:ascii="Times New Roman" w:hAnsi="Times New Roman" w:cs="Times New Roman"/>
          <w:color w:val="000000" w:themeColor="text1"/>
        </w:rPr>
        <w:t xml:space="preserve"> provided by Jin et al. (28). The overexpressed ligand–receptor pairs were extracted using the </w:t>
      </w:r>
      <w:proofErr w:type="spellStart"/>
      <w:proofErr w:type="gramStart"/>
      <w:r w:rsidRPr="0087029A">
        <w:rPr>
          <w:rFonts w:ascii="Times New Roman" w:hAnsi="Times New Roman" w:cs="Times New Roman"/>
          <w:i/>
          <w:iCs/>
          <w:color w:val="000000" w:themeColor="text1"/>
        </w:rPr>
        <w:t>identifyOverExpressedGenes</w:t>
      </w:r>
      <w:proofErr w:type="spellEnd"/>
      <w:r w:rsidRPr="0087029A">
        <w:rPr>
          <w:rFonts w:ascii="Times New Roman" w:hAnsi="Times New Roman" w:cs="Times New Roman"/>
          <w:i/>
          <w:iCs/>
          <w:color w:val="000000" w:themeColor="text1"/>
        </w:rPr>
        <w:t>(</w:t>
      </w:r>
      <w:proofErr w:type="gramEnd"/>
      <w:r w:rsidRPr="0087029A">
        <w:rPr>
          <w:rFonts w:ascii="Times New Roman" w:hAnsi="Times New Roman" w:cs="Times New Roman"/>
          <w:i/>
          <w:iCs/>
          <w:color w:val="000000" w:themeColor="text1"/>
        </w:rPr>
        <w:t>)</w:t>
      </w:r>
      <w:r w:rsidRPr="0087029A">
        <w:rPr>
          <w:rFonts w:ascii="Times New Roman" w:hAnsi="Times New Roman" w:cs="Times New Roman"/>
          <w:color w:val="000000" w:themeColor="text1"/>
        </w:rPr>
        <w:t xml:space="preserve"> and </w:t>
      </w:r>
      <w:proofErr w:type="spellStart"/>
      <w:r w:rsidRPr="0087029A">
        <w:rPr>
          <w:rFonts w:ascii="Times New Roman" w:hAnsi="Times New Roman" w:cs="Times New Roman"/>
          <w:i/>
          <w:iCs/>
          <w:color w:val="000000" w:themeColor="text1"/>
        </w:rPr>
        <w:t>identifyOverExpressedInteractions</w:t>
      </w:r>
      <w:proofErr w:type="spellEnd"/>
      <w:r w:rsidRPr="0087029A">
        <w:rPr>
          <w:rFonts w:ascii="Times New Roman" w:hAnsi="Times New Roman" w:cs="Times New Roman"/>
          <w:i/>
          <w:iCs/>
          <w:color w:val="000000" w:themeColor="text1"/>
        </w:rPr>
        <w:t>()</w:t>
      </w:r>
      <w:r w:rsidRPr="0087029A">
        <w:rPr>
          <w:rFonts w:ascii="Times New Roman" w:hAnsi="Times New Roman" w:cs="Times New Roman"/>
          <w:color w:val="000000" w:themeColor="text1"/>
        </w:rPr>
        <w:t xml:space="preserve"> functions, and then the probability and strength of communication between each pair were calculated using the </w:t>
      </w:r>
      <w:proofErr w:type="spellStart"/>
      <w:r w:rsidRPr="0087029A">
        <w:rPr>
          <w:rFonts w:ascii="Times New Roman" w:hAnsi="Times New Roman" w:cs="Times New Roman"/>
          <w:i/>
          <w:iCs/>
          <w:color w:val="000000" w:themeColor="text1"/>
        </w:rPr>
        <w:t>computeCommunProb</w:t>
      </w:r>
      <w:proofErr w:type="spellEnd"/>
      <w:r w:rsidRPr="0087029A">
        <w:rPr>
          <w:rFonts w:ascii="Times New Roman" w:hAnsi="Times New Roman" w:cs="Times New Roman"/>
          <w:i/>
          <w:iCs/>
          <w:color w:val="000000" w:themeColor="text1"/>
        </w:rPr>
        <w:t>()</w:t>
      </w:r>
      <w:r w:rsidRPr="0087029A">
        <w:rPr>
          <w:rFonts w:ascii="Times New Roman" w:hAnsi="Times New Roman" w:cs="Times New Roman"/>
          <w:color w:val="000000" w:themeColor="text1"/>
        </w:rPr>
        <w:t xml:space="preserve"> function. The aggregated network was extracted using the </w:t>
      </w:r>
      <w:proofErr w:type="spellStart"/>
      <w:proofErr w:type="gramStart"/>
      <w:r w:rsidRPr="0087029A">
        <w:rPr>
          <w:rFonts w:ascii="Times New Roman" w:hAnsi="Times New Roman" w:cs="Times New Roman"/>
          <w:i/>
          <w:iCs/>
          <w:color w:val="000000" w:themeColor="text1"/>
        </w:rPr>
        <w:t>aggregatedNet</w:t>
      </w:r>
      <w:proofErr w:type="spellEnd"/>
      <w:r w:rsidRPr="0087029A">
        <w:rPr>
          <w:rFonts w:ascii="Times New Roman" w:hAnsi="Times New Roman" w:cs="Times New Roman"/>
          <w:i/>
          <w:iCs/>
          <w:color w:val="000000" w:themeColor="text1"/>
        </w:rPr>
        <w:t>(</w:t>
      </w:r>
      <w:proofErr w:type="gramEnd"/>
      <w:r w:rsidRPr="0087029A">
        <w:rPr>
          <w:rFonts w:ascii="Times New Roman" w:hAnsi="Times New Roman" w:cs="Times New Roman"/>
          <w:i/>
          <w:iCs/>
          <w:color w:val="000000" w:themeColor="text1"/>
        </w:rPr>
        <w:t>)</w:t>
      </w:r>
      <w:r w:rsidRPr="0087029A">
        <w:rPr>
          <w:rFonts w:ascii="Times New Roman" w:hAnsi="Times New Roman" w:cs="Times New Roman"/>
          <w:color w:val="000000" w:themeColor="text1"/>
        </w:rPr>
        <w:t xml:space="preserve"> function, which counts the number of connections and summarizes the communication probability. All functions of the </w:t>
      </w:r>
      <w:proofErr w:type="spellStart"/>
      <w:r w:rsidRPr="0087029A">
        <w:rPr>
          <w:rFonts w:ascii="Times New Roman" w:hAnsi="Times New Roman" w:cs="Times New Roman"/>
          <w:color w:val="000000" w:themeColor="text1"/>
        </w:rPr>
        <w:t>CellChat</w:t>
      </w:r>
      <w:proofErr w:type="spellEnd"/>
      <w:r w:rsidRPr="0087029A">
        <w:rPr>
          <w:rFonts w:ascii="Times New Roman" w:hAnsi="Times New Roman" w:cs="Times New Roman"/>
          <w:color w:val="000000" w:themeColor="text1"/>
        </w:rPr>
        <w:t xml:space="preserve"> package used here were executed with default parameters.</w:t>
      </w:r>
    </w:p>
    <w:p w14:paraId="0BAD8229" w14:textId="77777777" w:rsidR="007A3284" w:rsidRPr="0087029A" w:rsidRDefault="007A3284" w:rsidP="008454F7">
      <w:pPr>
        <w:spacing w:line="480" w:lineRule="auto"/>
        <w:rPr>
          <w:rFonts w:ascii="Times New Roman" w:hAnsi="Times New Roman" w:cs="Times New Roman"/>
          <w:color w:val="000000" w:themeColor="text1"/>
        </w:rPr>
      </w:pPr>
    </w:p>
    <w:p w14:paraId="6E3D5BF8" w14:textId="77777777" w:rsidR="004454C8" w:rsidRPr="0087029A" w:rsidRDefault="004454C8" w:rsidP="008454F7">
      <w:pPr>
        <w:spacing w:line="480" w:lineRule="auto"/>
        <w:jc w:val="both"/>
        <w:rPr>
          <w:rFonts w:ascii="Times New Roman" w:hAnsi="Times New Roman" w:cs="Times New Roman"/>
          <w:b/>
          <w:bCs/>
          <w:color w:val="000000" w:themeColor="text1"/>
        </w:rPr>
      </w:pPr>
      <w:r w:rsidRPr="0087029A">
        <w:rPr>
          <w:rFonts w:ascii="Times New Roman" w:hAnsi="Times New Roman" w:cs="Times New Roman"/>
          <w:b/>
          <w:bCs/>
          <w:color w:val="000000" w:themeColor="text1"/>
        </w:rPr>
        <w:br w:type="page"/>
      </w:r>
    </w:p>
    <w:p w14:paraId="7F04DA82" w14:textId="47DDAA99" w:rsidR="007A3284" w:rsidRPr="00C6325B" w:rsidRDefault="007A3284" w:rsidP="00C6325B">
      <w:pPr>
        <w:spacing w:line="480" w:lineRule="auto"/>
        <w:rPr>
          <w:rFonts w:ascii="Times New Roman" w:hAnsi="Times New Roman" w:cs="Times New Roman" w:hint="eastAsia"/>
          <w:b/>
          <w:bCs/>
          <w:color w:val="000000" w:themeColor="text1"/>
        </w:rPr>
      </w:pPr>
      <w:r w:rsidRPr="0087029A">
        <w:rPr>
          <w:rFonts w:ascii="Times New Roman" w:hAnsi="Times New Roman" w:cs="Times New Roman"/>
          <w:b/>
          <w:bCs/>
          <w:color w:val="000000" w:themeColor="text1"/>
        </w:rPr>
        <w:lastRenderedPageBreak/>
        <w:t>Weighted correlation network analysis</w:t>
      </w:r>
    </w:p>
    <w:p w14:paraId="37B83E77" w14:textId="585C6116" w:rsidR="00253E81" w:rsidRPr="0087029A" w:rsidRDefault="007A3284" w:rsidP="008454F7">
      <w:pPr>
        <w:spacing w:line="480" w:lineRule="auto"/>
        <w:jc w:val="both"/>
        <w:rPr>
          <w:rFonts w:ascii="Times New Roman" w:hAnsi="Times New Roman" w:cs="Times New Roman"/>
          <w:color w:val="000000" w:themeColor="text1"/>
        </w:rPr>
      </w:pPr>
      <w:r w:rsidRPr="0087029A">
        <w:rPr>
          <w:rFonts w:ascii="Times New Roman" w:hAnsi="Times New Roman" w:cs="Times New Roman"/>
          <w:color w:val="000000" w:themeColor="text1"/>
        </w:rPr>
        <w:t xml:space="preserve">Weighted correlation network analysis (WGCNA) was performed using the R packages </w:t>
      </w:r>
      <w:proofErr w:type="spellStart"/>
      <w:r w:rsidRPr="0087029A">
        <w:rPr>
          <w:rFonts w:ascii="Times New Roman" w:hAnsi="Times New Roman" w:cs="Times New Roman"/>
          <w:color w:val="000000" w:themeColor="text1"/>
        </w:rPr>
        <w:t>hdWGCNA</w:t>
      </w:r>
      <w:proofErr w:type="spellEnd"/>
      <w:r w:rsidRPr="0087029A">
        <w:rPr>
          <w:rFonts w:ascii="Times New Roman" w:hAnsi="Times New Roman" w:cs="Times New Roman"/>
          <w:color w:val="000000" w:themeColor="text1"/>
        </w:rPr>
        <w:t xml:space="preserve"> (version 0.2.19) and harmony (version 0.1.1). The </w:t>
      </w:r>
      <w:proofErr w:type="spellStart"/>
      <w:proofErr w:type="gramStart"/>
      <w:r w:rsidRPr="0087029A">
        <w:rPr>
          <w:rFonts w:ascii="Times New Roman" w:hAnsi="Times New Roman" w:cs="Times New Roman"/>
          <w:i/>
          <w:iCs/>
          <w:color w:val="000000" w:themeColor="text1"/>
        </w:rPr>
        <w:t>Runharmony</w:t>
      </w:r>
      <w:proofErr w:type="spellEnd"/>
      <w:r w:rsidRPr="0087029A">
        <w:rPr>
          <w:rFonts w:ascii="Times New Roman" w:hAnsi="Times New Roman" w:cs="Times New Roman"/>
          <w:i/>
          <w:iCs/>
          <w:color w:val="000000" w:themeColor="text1"/>
        </w:rPr>
        <w:t>(</w:t>
      </w:r>
      <w:proofErr w:type="gramEnd"/>
      <w:r w:rsidRPr="0087029A">
        <w:rPr>
          <w:rFonts w:ascii="Times New Roman" w:hAnsi="Times New Roman" w:cs="Times New Roman"/>
          <w:i/>
          <w:iCs/>
          <w:color w:val="000000" w:themeColor="text1"/>
        </w:rPr>
        <w:t>)</w:t>
      </w:r>
      <w:r w:rsidRPr="0087029A">
        <w:rPr>
          <w:rFonts w:ascii="Times New Roman" w:hAnsi="Times New Roman" w:cs="Times New Roman"/>
          <w:color w:val="000000" w:themeColor="text1"/>
        </w:rPr>
        <w:t xml:space="preserve"> function was used to correct for batch effects. One of the key aspects of our methodology was constructing </w:t>
      </w:r>
      <w:proofErr w:type="spellStart"/>
      <w:r w:rsidRPr="0087029A">
        <w:rPr>
          <w:rFonts w:ascii="Times New Roman" w:hAnsi="Times New Roman" w:cs="Times New Roman"/>
          <w:color w:val="000000" w:themeColor="text1"/>
        </w:rPr>
        <w:t>metacells</w:t>
      </w:r>
      <w:proofErr w:type="spellEnd"/>
      <w:r w:rsidRPr="0087029A">
        <w:rPr>
          <w:rFonts w:ascii="Times New Roman" w:hAnsi="Times New Roman" w:cs="Times New Roman"/>
          <w:color w:val="000000" w:themeColor="text1"/>
        </w:rPr>
        <w:t xml:space="preserve"> using the </w:t>
      </w:r>
      <w:proofErr w:type="spellStart"/>
      <w:proofErr w:type="gramStart"/>
      <w:r w:rsidRPr="0087029A">
        <w:rPr>
          <w:rFonts w:ascii="Times New Roman" w:hAnsi="Times New Roman" w:cs="Times New Roman"/>
          <w:i/>
          <w:iCs/>
          <w:color w:val="000000" w:themeColor="text1"/>
        </w:rPr>
        <w:t>MetacellsByGroup</w:t>
      </w:r>
      <w:proofErr w:type="spellEnd"/>
      <w:r w:rsidRPr="0087029A">
        <w:rPr>
          <w:rFonts w:ascii="Times New Roman" w:hAnsi="Times New Roman" w:cs="Times New Roman"/>
          <w:i/>
          <w:iCs/>
          <w:color w:val="000000" w:themeColor="text1"/>
        </w:rPr>
        <w:t>(</w:t>
      </w:r>
      <w:proofErr w:type="gramEnd"/>
      <w:r w:rsidRPr="0087029A">
        <w:rPr>
          <w:rFonts w:ascii="Times New Roman" w:hAnsi="Times New Roman" w:cs="Times New Roman"/>
          <w:i/>
          <w:iCs/>
          <w:color w:val="000000" w:themeColor="text1"/>
        </w:rPr>
        <w:t xml:space="preserve">) </w:t>
      </w:r>
      <w:r w:rsidRPr="0087029A">
        <w:rPr>
          <w:rFonts w:ascii="Times New Roman" w:hAnsi="Times New Roman" w:cs="Times New Roman"/>
          <w:color w:val="000000" w:themeColor="text1"/>
        </w:rPr>
        <w:t xml:space="preserve">function, which essentially represents clusters of similar cells. These </w:t>
      </w:r>
      <w:proofErr w:type="spellStart"/>
      <w:r w:rsidRPr="0087029A">
        <w:rPr>
          <w:rFonts w:ascii="Times New Roman" w:hAnsi="Times New Roman" w:cs="Times New Roman"/>
          <w:color w:val="000000" w:themeColor="text1"/>
        </w:rPr>
        <w:t>metacells</w:t>
      </w:r>
      <w:proofErr w:type="spellEnd"/>
      <w:r w:rsidRPr="0087029A">
        <w:rPr>
          <w:rFonts w:ascii="Times New Roman" w:hAnsi="Times New Roman" w:cs="Times New Roman"/>
          <w:color w:val="000000" w:themeColor="text1"/>
        </w:rPr>
        <w:t xml:space="preserve"> were normalized and scaled using serial functions of the </w:t>
      </w:r>
      <w:proofErr w:type="spellStart"/>
      <w:r w:rsidRPr="0087029A">
        <w:rPr>
          <w:rFonts w:ascii="Times New Roman" w:hAnsi="Times New Roman" w:cs="Times New Roman"/>
          <w:color w:val="000000" w:themeColor="text1"/>
        </w:rPr>
        <w:t>hdWGCNA</w:t>
      </w:r>
      <w:proofErr w:type="spellEnd"/>
      <w:r w:rsidRPr="0087029A">
        <w:rPr>
          <w:rFonts w:ascii="Times New Roman" w:hAnsi="Times New Roman" w:cs="Times New Roman"/>
          <w:color w:val="000000" w:themeColor="text1"/>
        </w:rPr>
        <w:t xml:space="preserve"> package. Various soft powers were tested to determine the optimal threshold for network topology, after which the topological overlap matrix was computed using the </w:t>
      </w:r>
      <w:proofErr w:type="spellStart"/>
      <w:proofErr w:type="gramStart"/>
      <w:r w:rsidRPr="0087029A">
        <w:rPr>
          <w:rFonts w:ascii="Times New Roman" w:hAnsi="Times New Roman" w:cs="Times New Roman"/>
          <w:i/>
          <w:iCs/>
          <w:color w:val="000000" w:themeColor="text1"/>
        </w:rPr>
        <w:t>GetTOM</w:t>
      </w:r>
      <w:proofErr w:type="spellEnd"/>
      <w:r w:rsidRPr="0087029A">
        <w:rPr>
          <w:rFonts w:ascii="Times New Roman" w:hAnsi="Times New Roman" w:cs="Times New Roman"/>
          <w:i/>
          <w:iCs/>
          <w:color w:val="000000" w:themeColor="text1"/>
        </w:rPr>
        <w:t>(</w:t>
      </w:r>
      <w:proofErr w:type="gramEnd"/>
      <w:r w:rsidRPr="0087029A">
        <w:rPr>
          <w:rFonts w:ascii="Times New Roman" w:hAnsi="Times New Roman" w:cs="Times New Roman"/>
          <w:i/>
          <w:iCs/>
          <w:color w:val="000000" w:themeColor="text1"/>
        </w:rPr>
        <w:t>)</w:t>
      </w:r>
      <w:r w:rsidRPr="0087029A">
        <w:rPr>
          <w:rFonts w:ascii="Times New Roman" w:hAnsi="Times New Roman" w:cs="Times New Roman"/>
          <w:color w:val="000000" w:themeColor="text1"/>
        </w:rPr>
        <w:t xml:space="preserve"> function to identify the intricate relationships between genes. </w:t>
      </w:r>
      <w:proofErr w:type="spellStart"/>
      <w:r w:rsidRPr="0087029A">
        <w:rPr>
          <w:rFonts w:ascii="Times New Roman" w:hAnsi="Times New Roman" w:cs="Times New Roman"/>
          <w:color w:val="000000" w:themeColor="text1"/>
        </w:rPr>
        <w:t>Coexpressed</w:t>
      </w:r>
      <w:proofErr w:type="spellEnd"/>
      <w:r w:rsidRPr="0087029A">
        <w:rPr>
          <w:rFonts w:ascii="Times New Roman" w:hAnsi="Times New Roman" w:cs="Times New Roman"/>
          <w:color w:val="000000" w:themeColor="text1"/>
        </w:rPr>
        <w:t xml:space="preserve"> gene modules were identified, within which hub genes were identified. Finally, the </w:t>
      </w:r>
      <w:proofErr w:type="spellStart"/>
      <w:r w:rsidRPr="0087029A">
        <w:rPr>
          <w:rFonts w:ascii="Times New Roman" w:hAnsi="Times New Roman" w:cs="Times New Roman"/>
          <w:i/>
          <w:iCs/>
          <w:color w:val="000000" w:themeColor="text1"/>
        </w:rPr>
        <w:t>UCell</w:t>
      </w:r>
      <w:proofErr w:type="spellEnd"/>
      <w:r w:rsidRPr="0087029A">
        <w:rPr>
          <w:rFonts w:ascii="Times New Roman" w:hAnsi="Times New Roman" w:cs="Times New Roman"/>
          <w:i/>
          <w:iCs/>
          <w:color w:val="000000" w:themeColor="text1"/>
        </w:rPr>
        <w:t xml:space="preserve"> </w:t>
      </w:r>
      <w:r w:rsidRPr="0087029A">
        <w:rPr>
          <w:rFonts w:ascii="Times New Roman" w:hAnsi="Times New Roman" w:cs="Times New Roman"/>
          <w:color w:val="000000" w:themeColor="text1"/>
        </w:rPr>
        <w:t>library (version 2.2.0) allowed us to compute gene scores for these key hub genes, the results of which were then visualized.</w:t>
      </w:r>
    </w:p>
    <w:p w14:paraId="065A188E" w14:textId="2769C0D5" w:rsidR="00253E81" w:rsidRPr="0087029A" w:rsidRDefault="00253E81" w:rsidP="008454F7">
      <w:pPr>
        <w:spacing w:line="480" w:lineRule="auto"/>
        <w:jc w:val="both"/>
        <w:rPr>
          <w:rFonts w:ascii="Times New Roman" w:hAnsi="Times New Roman" w:cs="Times New Roman"/>
          <w:color w:val="000000" w:themeColor="text1"/>
        </w:rPr>
      </w:pPr>
    </w:p>
    <w:sectPr w:rsidR="00253E81" w:rsidRPr="0087029A">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395FCB" w14:textId="77777777" w:rsidR="008E6ED9" w:rsidRDefault="008E6ED9" w:rsidP="004E713B">
      <w:r>
        <w:separator/>
      </w:r>
    </w:p>
  </w:endnote>
  <w:endnote w:type="continuationSeparator" w:id="0">
    <w:p w14:paraId="46BB9D08" w14:textId="77777777" w:rsidR="008E6ED9" w:rsidRDefault="008E6ED9" w:rsidP="004E71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나눔고딕">
    <w:altName w:val="NanumGothic"/>
    <w:panose1 w:val="020D0604000000000000"/>
    <w:charset w:val="81"/>
    <w:family w:val="swiss"/>
    <w:pitch w:val="variable"/>
    <w:sig w:usb0="900002A7" w:usb1="29D7FCFB" w:usb2="00000010" w:usb3="00000000" w:csb0="00280001" w:csb1="00000000"/>
  </w:font>
  <w:font w:name="Symbol">
    <w:panose1 w:val="05050102010706020507"/>
    <w:charset w:val="02"/>
    <w:family w:val="decorative"/>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C68452" w14:textId="77777777" w:rsidR="008E6ED9" w:rsidRDefault="008E6ED9" w:rsidP="004E713B">
      <w:r>
        <w:separator/>
      </w:r>
    </w:p>
  </w:footnote>
  <w:footnote w:type="continuationSeparator" w:id="0">
    <w:p w14:paraId="495A5DB7" w14:textId="77777777" w:rsidR="008E6ED9" w:rsidRDefault="008E6ED9" w:rsidP="004E713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3"/>
  <w:bordersDoNotSurroundHeader/>
  <w:bordersDoNotSurroundFooter/>
  <w:proofState w:spelling="clean" w:grammar="clean"/>
  <w:defaultTabStop w:val="800"/>
  <w:displayHorizontalDrawingGridEvery w:val="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3284"/>
    <w:rsid w:val="00015B87"/>
    <w:rsid w:val="00053113"/>
    <w:rsid w:val="00064E03"/>
    <w:rsid w:val="000978AB"/>
    <w:rsid w:val="00191282"/>
    <w:rsid w:val="001B7DED"/>
    <w:rsid w:val="00251FEE"/>
    <w:rsid w:val="00253E81"/>
    <w:rsid w:val="002F1AE5"/>
    <w:rsid w:val="00327C65"/>
    <w:rsid w:val="003C231A"/>
    <w:rsid w:val="004454C8"/>
    <w:rsid w:val="004E713B"/>
    <w:rsid w:val="004F0587"/>
    <w:rsid w:val="005B7FC6"/>
    <w:rsid w:val="005E547D"/>
    <w:rsid w:val="00695974"/>
    <w:rsid w:val="006D2629"/>
    <w:rsid w:val="006E1D9E"/>
    <w:rsid w:val="007A3284"/>
    <w:rsid w:val="008454F7"/>
    <w:rsid w:val="0087029A"/>
    <w:rsid w:val="00895697"/>
    <w:rsid w:val="008B5839"/>
    <w:rsid w:val="008E6ED9"/>
    <w:rsid w:val="008F10D6"/>
    <w:rsid w:val="00951816"/>
    <w:rsid w:val="0095239B"/>
    <w:rsid w:val="009846E3"/>
    <w:rsid w:val="009D223C"/>
    <w:rsid w:val="00A558B8"/>
    <w:rsid w:val="00AB33F4"/>
    <w:rsid w:val="00AE3734"/>
    <w:rsid w:val="00B6506E"/>
    <w:rsid w:val="00C6325B"/>
    <w:rsid w:val="00D16E63"/>
    <w:rsid w:val="00D17222"/>
    <w:rsid w:val="00DB22A0"/>
    <w:rsid w:val="00DE32AC"/>
    <w:rsid w:val="00E80609"/>
    <w:rsid w:val="00E845B0"/>
    <w:rsid w:val="00EA198A"/>
    <w:rsid w:val="00EC6C1D"/>
    <w:rsid w:val="00FE555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ecimalSymbol w:val="."/>
  <w:listSeparator w:val=","/>
  <w14:docId w14:val="4B5B0AC7"/>
  <w15:chartTrackingRefBased/>
  <w15:docId w15:val="{F65D31BD-E426-934B-B0A9-3E9F83CA2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4"/>
        <w:lang w:val="en-US" w:eastAsia="ko-KR"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A3284"/>
    <w:pPr>
      <w:jc w:val="left"/>
    </w:pPr>
    <w:rPr>
      <w:kern w:val="0"/>
      <w:sz w:val="24"/>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7A3284"/>
    <w:rPr>
      <w:sz w:val="18"/>
      <w:szCs w:val="18"/>
    </w:rPr>
  </w:style>
  <w:style w:type="paragraph" w:styleId="a4">
    <w:name w:val="annotation text"/>
    <w:basedOn w:val="a"/>
    <w:link w:val="Char"/>
    <w:uiPriority w:val="99"/>
    <w:semiHidden/>
    <w:unhideWhenUsed/>
  </w:style>
  <w:style w:type="character" w:customStyle="1" w:styleId="Char">
    <w:name w:val="메모 텍스트 Char"/>
    <w:basedOn w:val="a0"/>
    <w:link w:val="a4"/>
    <w:uiPriority w:val="99"/>
    <w:semiHidden/>
    <w:rPr>
      <w:kern w:val="0"/>
      <w:sz w:val="24"/>
      <w14:ligatures w14:val="none"/>
    </w:rPr>
  </w:style>
  <w:style w:type="paragraph" w:styleId="a5">
    <w:name w:val="header"/>
    <w:basedOn w:val="a"/>
    <w:link w:val="Char0"/>
    <w:uiPriority w:val="99"/>
    <w:unhideWhenUsed/>
    <w:rsid w:val="004E713B"/>
    <w:pPr>
      <w:tabs>
        <w:tab w:val="center" w:pos="4513"/>
        <w:tab w:val="right" w:pos="9026"/>
      </w:tabs>
      <w:snapToGrid w:val="0"/>
    </w:pPr>
  </w:style>
  <w:style w:type="character" w:customStyle="1" w:styleId="Char0">
    <w:name w:val="머리글 Char"/>
    <w:basedOn w:val="a0"/>
    <w:link w:val="a5"/>
    <w:uiPriority w:val="99"/>
    <w:rsid w:val="004E713B"/>
    <w:rPr>
      <w:kern w:val="0"/>
      <w:sz w:val="24"/>
      <w14:ligatures w14:val="none"/>
    </w:rPr>
  </w:style>
  <w:style w:type="paragraph" w:styleId="a6">
    <w:name w:val="footer"/>
    <w:basedOn w:val="a"/>
    <w:link w:val="Char1"/>
    <w:uiPriority w:val="99"/>
    <w:unhideWhenUsed/>
    <w:rsid w:val="004E713B"/>
    <w:pPr>
      <w:tabs>
        <w:tab w:val="center" w:pos="4513"/>
        <w:tab w:val="right" w:pos="9026"/>
      </w:tabs>
      <w:snapToGrid w:val="0"/>
    </w:pPr>
  </w:style>
  <w:style w:type="character" w:customStyle="1" w:styleId="Char1">
    <w:name w:val="바닥글 Char"/>
    <w:basedOn w:val="a0"/>
    <w:link w:val="a6"/>
    <w:uiPriority w:val="99"/>
    <w:rsid w:val="004E713B"/>
    <w:rPr>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10</Pages>
  <Words>1391</Words>
  <Characters>7933</Characters>
  <Application>Microsoft Office Word</Application>
  <DocSecurity>0</DocSecurity>
  <Lines>66</Lines>
  <Paragraphs>18</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9306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조태현</dc:creator>
  <cp:keywords/>
  <dc:description/>
  <cp:lastModifiedBy>조태현</cp:lastModifiedBy>
  <cp:revision>19</cp:revision>
  <dcterms:created xsi:type="dcterms:W3CDTF">2024-02-12T06:56:00Z</dcterms:created>
  <dcterms:modified xsi:type="dcterms:W3CDTF">2024-05-19T23:56:00Z</dcterms:modified>
</cp:coreProperties>
</file>