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FBFF7" w14:textId="77777777" w:rsidR="0000522B" w:rsidRDefault="00776C68">
      <w:pPr>
        <w:pStyle w:val="SupplementaryMaterial"/>
      </w:pPr>
      <w:r>
        <w:t>Supplementary Material</w:t>
      </w:r>
    </w:p>
    <w:p w14:paraId="01544C56" w14:textId="77777777" w:rsidR="0000522B" w:rsidRDefault="0000522B">
      <w:pPr>
        <w:pStyle w:val="af5"/>
      </w:pPr>
    </w:p>
    <w:p w14:paraId="1A013E69" w14:textId="77777777" w:rsidR="0000522B" w:rsidRDefault="00776C68">
      <w:pPr>
        <w:widowControl w:val="0"/>
        <w:spacing w:before="0" w:after="0" w:line="480" w:lineRule="auto"/>
        <w:jc w:val="center"/>
        <w:rPr>
          <w:rFonts w:eastAsia="宋体"/>
          <w:b/>
          <w:bCs/>
          <w:sz w:val="30"/>
          <w:szCs w:val="30"/>
          <w:lang w:eastAsia="zh-CN"/>
        </w:rPr>
      </w:pPr>
      <w:r>
        <w:rPr>
          <w:rFonts w:eastAsia="宋体" w:hint="eastAsia"/>
          <w:b/>
          <w:bCs/>
          <w:sz w:val="30"/>
          <w:szCs w:val="30"/>
          <w:lang w:eastAsia="zh-CN"/>
        </w:rPr>
        <w:t>Meta-path-based drug efficacy prediction model for active natural compound discovery from Traditional Chinese medicine</w:t>
      </w:r>
    </w:p>
    <w:p w14:paraId="3CC3FA58" w14:textId="77777777" w:rsidR="0000522B" w:rsidRDefault="0000522B">
      <w:pPr>
        <w:widowControl w:val="0"/>
        <w:spacing w:before="0" w:after="0" w:line="480" w:lineRule="auto"/>
        <w:jc w:val="both"/>
        <w:rPr>
          <w:rFonts w:eastAsia="宋体"/>
          <w:b/>
          <w:bCs/>
          <w:sz w:val="30"/>
          <w:szCs w:val="30"/>
          <w:lang w:eastAsia="zh-CN"/>
        </w:rPr>
      </w:pPr>
    </w:p>
    <w:p w14:paraId="761776B1" w14:textId="77777777" w:rsidR="00914DF9" w:rsidRPr="00914DF9" w:rsidRDefault="00914DF9" w:rsidP="00914DF9">
      <w:pPr>
        <w:widowControl w:val="0"/>
        <w:spacing w:before="0" w:after="0" w:line="480" w:lineRule="auto"/>
        <w:jc w:val="both"/>
        <w:rPr>
          <w:rFonts w:eastAsia="宋体" w:cs="Times New Roman"/>
          <w:b/>
          <w:bCs/>
          <w:sz w:val="30"/>
          <w:szCs w:val="30"/>
          <w:lang w:eastAsia="zh-CN"/>
          <w14:ligatures w14:val="standardContextual"/>
        </w:rPr>
      </w:pPr>
      <w:proofErr w:type="spellStart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Yingcan</w:t>
      </w:r>
      <w:proofErr w:type="spellEnd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 xml:space="preserve"> Li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1,2,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†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Yu Shen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†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 xml:space="preserve">, </w:t>
      </w:r>
      <w:proofErr w:type="spellStart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Yezi</w:t>
      </w:r>
      <w:proofErr w:type="spellEnd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 xml:space="preserve"> Cai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1,2,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†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Jiahui Gao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2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Lei Huang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 xml:space="preserve">, </w:t>
      </w:r>
      <w:proofErr w:type="spellStart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Weinuo</w:t>
      </w:r>
      <w:proofErr w:type="spellEnd"/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 xml:space="preserve"> Si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2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Kai Zhou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1,*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Shan Gao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1,2,*</w:t>
      </w:r>
      <w:r w:rsidRPr="00914DF9">
        <w:rPr>
          <w:rFonts w:eastAsia="宋体" w:cs="Times New Roman" w:hint="eastAsia"/>
          <w:b/>
          <w:bCs/>
          <w:szCs w:val="24"/>
          <w:lang w:eastAsia="zh-CN"/>
          <w14:ligatures w14:val="standardContextual"/>
        </w:rPr>
        <w:t>, Qichao Luo</w:t>
      </w:r>
      <w:r w:rsidRPr="00914DF9">
        <w:rPr>
          <w:rFonts w:eastAsia="宋体" w:cs="Times New Roman" w:hint="eastAsia"/>
          <w:b/>
          <w:bCs/>
          <w:szCs w:val="24"/>
          <w:vertAlign w:val="superscript"/>
          <w:lang w:eastAsia="zh-CN"/>
          <w14:ligatures w14:val="standardContextual"/>
        </w:rPr>
        <w:t>1,2,</w:t>
      </w:r>
      <w:r w:rsidRPr="00914DF9">
        <w:rPr>
          <w:rFonts w:eastAsia="宋体" w:cs="Times New Roman" w:hint="eastAsia"/>
          <w:b/>
          <w:bCs/>
          <w:sz w:val="30"/>
          <w:szCs w:val="30"/>
          <w:vertAlign w:val="superscript"/>
          <w:lang w:eastAsia="zh-CN"/>
          <w14:ligatures w14:val="standardContextual"/>
        </w:rPr>
        <w:t>*</w:t>
      </w:r>
    </w:p>
    <w:p w14:paraId="39B51503" w14:textId="77777777" w:rsidR="0000522B" w:rsidRPr="00914DF9" w:rsidRDefault="0000522B">
      <w:pPr>
        <w:widowControl w:val="0"/>
        <w:spacing w:before="0" w:after="0" w:line="480" w:lineRule="auto"/>
        <w:jc w:val="both"/>
        <w:rPr>
          <w:rFonts w:eastAsia="宋体"/>
          <w:b/>
          <w:bCs/>
          <w:sz w:val="30"/>
          <w:szCs w:val="30"/>
          <w:lang w:eastAsia="zh-CN"/>
        </w:rPr>
      </w:pPr>
    </w:p>
    <w:p w14:paraId="72F3EAA1" w14:textId="77777777" w:rsidR="0000522B" w:rsidRDefault="00776C68">
      <w:pPr>
        <w:widowControl w:val="0"/>
        <w:spacing w:before="0" w:after="0" w:line="480" w:lineRule="auto"/>
        <w:jc w:val="both"/>
        <w:rPr>
          <w:rFonts w:eastAsia="宋体"/>
          <w:b/>
          <w:bCs/>
          <w:sz w:val="30"/>
          <w:szCs w:val="30"/>
          <w:lang w:eastAsia="zh-CN"/>
        </w:rPr>
      </w:pPr>
      <w:r>
        <w:rPr>
          <w:rFonts w:eastAsia="宋体" w:hint="eastAsia"/>
          <w:vertAlign w:val="superscript"/>
          <w:lang w:eastAsia="zh-CN"/>
        </w:rPr>
        <w:t>†</w:t>
      </w:r>
      <w:proofErr w:type="spellStart"/>
      <w:r>
        <w:rPr>
          <w:rFonts w:eastAsia="宋体" w:hint="eastAsia"/>
          <w:szCs w:val="24"/>
          <w:lang w:eastAsia="zh-CN"/>
        </w:rPr>
        <w:t>Yingcan</w:t>
      </w:r>
      <w:proofErr w:type="spellEnd"/>
      <w:r>
        <w:rPr>
          <w:rFonts w:eastAsia="宋体" w:hint="eastAsia"/>
          <w:szCs w:val="24"/>
          <w:lang w:eastAsia="zh-CN"/>
        </w:rPr>
        <w:t xml:space="preserve"> Li, Yu Shen and </w:t>
      </w:r>
      <w:proofErr w:type="spellStart"/>
      <w:r>
        <w:rPr>
          <w:rFonts w:eastAsia="宋体" w:hint="eastAsia"/>
          <w:szCs w:val="24"/>
          <w:lang w:eastAsia="zh-CN"/>
        </w:rPr>
        <w:t>Yezi</w:t>
      </w:r>
      <w:proofErr w:type="spellEnd"/>
      <w:r>
        <w:rPr>
          <w:rFonts w:eastAsia="宋体" w:hint="eastAsia"/>
          <w:szCs w:val="24"/>
          <w:lang w:eastAsia="zh-CN"/>
        </w:rPr>
        <w:t xml:space="preserve"> Cai contributed equally to this work.</w:t>
      </w:r>
    </w:p>
    <w:p w14:paraId="127D1AD4" w14:textId="77777777" w:rsidR="0000522B" w:rsidRDefault="00776C68">
      <w:pPr>
        <w:widowControl w:val="0"/>
        <w:spacing w:before="0" w:after="0" w:line="480" w:lineRule="auto"/>
        <w:jc w:val="both"/>
        <w:rPr>
          <w:rFonts w:eastAsia="宋体"/>
          <w:szCs w:val="24"/>
          <w:lang w:eastAsia="zh-CN"/>
        </w:rPr>
      </w:pPr>
      <w:r w:rsidRPr="007A082E">
        <w:rPr>
          <w:rFonts w:eastAsia="宋体" w:hint="eastAsia"/>
          <w:szCs w:val="24"/>
          <w:vertAlign w:val="superscript"/>
          <w:lang w:eastAsia="zh-CN"/>
        </w:rPr>
        <w:t xml:space="preserve">* </w:t>
      </w:r>
      <w:r>
        <w:rPr>
          <w:rFonts w:eastAsia="宋体" w:hint="eastAsia"/>
          <w:szCs w:val="24"/>
          <w:lang w:eastAsia="zh-CN"/>
        </w:rPr>
        <w:t xml:space="preserve">Correspondence: </w:t>
      </w:r>
    </w:p>
    <w:p w14:paraId="647ADFB3" w14:textId="77777777" w:rsidR="0000522B" w:rsidRDefault="00776C68">
      <w:pPr>
        <w:widowControl w:val="0"/>
        <w:spacing w:before="0" w:after="0" w:line="480" w:lineRule="auto"/>
        <w:jc w:val="both"/>
        <w:rPr>
          <w:rFonts w:eastAsia="宋体"/>
          <w:szCs w:val="24"/>
          <w:lang w:eastAsia="zh-CN"/>
        </w:rPr>
      </w:pPr>
      <w:r>
        <w:rPr>
          <w:rFonts w:eastAsia="宋体" w:hint="eastAsia"/>
          <w:szCs w:val="24"/>
          <w:lang w:eastAsia="zh-CN"/>
        </w:rPr>
        <w:t>luoqichao@ahmu.edu.cn (L.Q.); aydgs@126.com (G.S.); fish00807@126.com (Z.K.).</w:t>
      </w:r>
    </w:p>
    <w:p w14:paraId="58E4C811" w14:textId="77777777" w:rsidR="0000522B" w:rsidRDefault="00776C68">
      <w:pPr>
        <w:widowControl w:val="0"/>
        <w:spacing w:before="0" w:after="0" w:line="480" w:lineRule="auto"/>
        <w:jc w:val="both"/>
        <w:rPr>
          <w:rFonts w:eastAsia="宋体"/>
          <w:szCs w:val="24"/>
          <w:lang w:eastAsia="zh-CN"/>
        </w:rPr>
      </w:pPr>
      <w:r>
        <w:rPr>
          <w:rFonts w:eastAsia="宋体" w:hint="eastAsia"/>
          <w:szCs w:val="24"/>
          <w:vertAlign w:val="superscript"/>
          <w:lang w:eastAsia="zh-CN"/>
        </w:rPr>
        <w:t>1</w:t>
      </w:r>
      <w:r>
        <w:rPr>
          <w:rFonts w:eastAsia="宋体" w:hint="eastAsia"/>
          <w:szCs w:val="24"/>
          <w:lang w:eastAsia="zh-CN"/>
        </w:rPr>
        <w:t>Department of Pharmacology, Basic Medical College, Anhui Medical University, Hefei 230032, China.</w:t>
      </w:r>
    </w:p>
    <w:p w14:paraId="5BDC1F8C" w14:textId="77777777" w:rsidR="0000522B" w:rsidRDefault="00776C68">
      <w:pPr>
        <w:widowControl w:val="0"/>
        <w:spacing w:before="0" w:after="0" w:line="480" w:lineRule="auto"/>
        <w:jc w:val="both"/>
        <w:rPr>
          <w:rFonts w:eastAsia="宋体"/>
          <w:szCs w:val="24"/>
          <w:lang w:eastAsia="zh-CN"/>
        </w:rPr>
      </w:pPr>
      <w:r>
        <w:rPr>
          <w:rFonts w:eastAsia="宋体" w:hint="eastAsia"/>
          <w:szCs w:val="24"/>
          <w:vertAlign w:val="superscript"/>
          <w:lang w:eastAsia="zh-CN"/>
        </w:rPr>
        <w:t>2</w:t>
      </w:r>
      <w:r>
        <w:rPr>
          <w:rFonts w:eastAsia="宋体" w:hint="eastAsia"/>
          <w:szCs w:val="24"/>
          <w:lang w:eastAsia="zh-CN"/>
        </w:rPr>
        <w:t>Research Center for Neurological disorders, School of Basic Medicine, Anhui Medical University, Hefei, Anhui 230022, China.</w:t>
      </w:r>
    </w:p>
    <w:p w14:paraId="26B322DD" w14:textId="77777777" w:rsidR="0000522B" w:rsidRDefault="0000522B"/>
    <w:p w14:paraId="414D4C6E" w14:textId="77777777" w:rsidR="0000522B" w:rsidRDefault="0000522B">
      <w:pPr>
        <w:pStyle w:val="af5"/>
      </w:pPr>
    </w:p>
    <w:p w14:paraId="4D79F120" w14:textId="77777777" w:rsidR="0000522B" w:rsidRDefault="00776C68">
      <w:pPr>
        <w:keepNext/>
        <w:jc w:val="center"/>
        <w:rPr>
          <w:rFonts w:eastAsia="宋体" w:cs="Times New Roman"/>
          <w:szCs w:val="24"/>
          <w:lang w:eastAsia="zh-CN"/>
        </w:rPr>
      </w:pPr>
      <w:r>
        <w:rPr>
          <w:rFonts w:eastAsia="宋体" w:cs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497AF1DE" wp14:editId="0C9DB947">
            <wp:extent cx="3965575" cy="2023745"/>
            <wp:effectExtent l="0" t="0" r="9525" b="8255"/>
            <wp:docPr id="2" name="图片 2" descr="sup_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_FIG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5575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384F" w14:textId="77777777" w:rsidR="0000522B" w:rsidRDefault="00776C68">
      <w:pPr>
        <w:keepNext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fldChar w:fldCharType="begin"/>
      </w:r>
      <w:r>
        <w:rPr>
          <w:rFonts w:cs="Times New Roman"/>
          <w:b/>
          <w:szCs w:val="24"/>
        </w:rPr>
        <w:instrText xml:space="preserve"> SEQ Figure \* ARABIC </w:instrText>
      </w:r>
      <w:r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szCs w:val="24"/>
        </w:rPr>
        <w:t>1</w:t>
      </w:r>
      <w:r>
        <w:rPr>
          <w:rFonts w:cs="Times New Roman"/>
          <w:b/>
          <w:szCs w:val="24"/>
        </w:rPr>
        <w:fldChar w:fldCharType="end"/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</w:rPr>
        <w:t xml:space="preserve">Overview of our </w:t>
      </w:r>
      <w:proofErr w:type="spellStart"/>
      <w:proofErr w:type="gramStart"/>
      <w:r>
        <w:rPr>
          <w:rFonts w:cs="Times New Roman" w:hint="eastAsia"/>
          <w:szCs w:val="24"/>
        </w:rPr>
        <w:t>datasets.Drug</w:t>
      </w:r>
      <w:proofErr w:type="spellEnd"/>
      <w:proofErr w:type="gramEnd"/>
      <w:r>
        <w:rPr>
          <w:rFonts w:cs="Times New Roman" w:hint="eastAsia"/>
          <w:szCs w:val="24"/>
        </w:rPr>
        <w:t xml:space="preserve"> targets and disease proteins are mapped to the human interaction group network. Based on the network relationship, the score is calculated by using the drug-disease proximity measure. Among them, 1487 pairs of therapeutic drug-disease associations with a network efficacy score less than -0.15 were used as true positive data, and negative sampling drug-disease associations with a network efficacy score greater than -0.15 were used as true negative data. Then, the true positive data and the true negative data were merged as the training set.</w:t>
      </w:r>
    </w:p>
    <w:p w14:paraId="3A9106D1" w14:textId="77777777" w:rsidR="0000522B" w:rsidRDefault="0000522B">
      <w:pPr>
        <w:keepNext/>
        <w:rPr>
          <w:rFonts w:cs="Times New Roman"/>
          <w:szCs w:val="24"/>
        </w:rPr>
      </w:pPr>
    </w:p>
    <w:p w14:paraId="68BF4AC7" w14:textId="77777777" w:rsidR="0000522B" w:rsidRDefault="00776C68">
      <w:pPr>
        <w:spacing w:before="240"/>
        <w:jc w:val="center"/>
        <w:rPr>
          <w:rFonts w:eastAsia="宋体"/>
          <w:lang w:eastAsia="zh-CN"/>
        </w:rPr>
      </w:pPr>
      <w:r>
        <w:rPr>
          <w:rFonts w:eastAsia="宋体" w:hint="eastAsia"/>
          <w:noProof/>
          <w:lang w:eastAsia="zh-CN"/>
        </w:rPr>
        <w:drawing>
          <wp:inline distT="0" distB="0" distL="114300" distR="114300" wp14:anchorId="19D9944A" wp14:editId="4B1A96E6">
            <wp:extent cx="6203315" cy="2539365"/>
            <wp:effectExtent l="0" t="0" r="6985" b="635"/>
            <wp:docPr id="3" name="图片 3" descr="sup_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_fig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49FBE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b/>
          <w:bCs/>
          <w:lang w:eastAsia="zh-CN"/>
        </w:rPr>
        <w:t xml:space="preserve">Supplementary Figure 2. </w:t>
      </w:r>
      <w:r>
        <w:rPr>
          <w:rFonts w:eastAsia="宋体" w:hint="eastAsia"/>
          <w:lang w:eastAsia="zh-CN"/>
        </w:rPr>
        <w:t xml:space="preserve">We performed ablation experiments to verify the rationality and effectiveness of using a dual-task training </w:t>
      </w:r>
      <w:proofErr w:type="spellStart"/>
      <w:proofErr w:type="gramStart"/>
      <w:r>
        <w:rPr>
          <w:rFonts w:eastAsia="宋体" w:hint="eastAsia"/>
          <w:lang w:eastAsia="zh-CN"/>
        </w:rPr>
        <w:t>model.We</w:t>
      </w:r>
      <w:proofErr w:type="spellEnd"/>
      <w:proofErr w:type="gramEnd"/>
      <w:r>
        <w:rPr>
          <w:rFonts w:eastAsia="宋体" w:hint="eastAsia"/>
          <w:lang w:eastAsia="zh-CN"/>
        </w:rPr>
        <w:t xml:space="preserve"> compare the impact of feature representation and model structure on performance in Figure B and Figure C, respectively.</w:t>
      </w:r>
    </w:p>
    <w:p w14:paraId="7F9101A1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noProof/>
          <w:lang w:eastAsia="zh-CN"/>
        </w:rPr>
        <w:lastRenderedPageBreak/>
        <w:drawing>
          <wp:inline distT="0" distB="0" distL="114300" distR="114300" wp14:anchorId="561BE259" wp14:editId="06C766A6">
            <wp:extent cx="6207125" cy="7019925"/>
            <wp:effectExtent l="0" t="0" r="3175" b="3175"/>
            <wp:docPr id="4" name="图片 4" descr="sup_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_fig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712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873DF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b/>
          <w:bCs/>
          <w:lang w:eastAsia="zh-CN"/>
        </w:rPr>
        <w:t>Supplementary Figure 3.</w:t>
      </w:r>
      <w:r>
        <w:rPr>
          <w:rFonts w:eastAsia="宋体" w:hint="eastAsia"/>
          <w:lang w:eastAsia="zh-CN"/>
        </w:rPr>
        <w:t xml:space="preserve"> TSNE two-dimensional clustering projection of disease, drug and protein characterization obtained by different representation learning </w:t>
      </w:r>
      <w:proofErr w:type="spellStart"/>
      <w:proofErr w:type="gramStart"/>
      <w:r>
        <w:rPr>
          <w:rFonts w:eastAsia="宋体" w:hint="eastAsia"/>
          <w:lang w:eastAsia="zh-CN"/>
        </w:rPr>
        <w:t>methods.We</w:t>
      </w:r>
      <w:proofErr w:type="spellEnd"/>
      <w:proofErr w:type="gramEnd"/>
      <w:r>
        <w:rPr>
          <w:rFonts w:eastAsia="宋体" w:hint="eastAsia"/>
          <w:lang w:eastAsia="zh-CN"/>
        </w:rPr>
        <w:t xml:space="preserve"> use </w:t>
      </w:r>
      <w:proofErr w:type="spellStart"/>
      <w:r>
        <w:rPr>
          <w:rFonts w:eastAsia="宋体" w:hint="eastAsia"/>
          <w:lang w:eastAsia="zh-CN"/>
        </w:rPr>
        <w:t>Deepwalk</w:t>
      </w:r>
      <w:proofErr w:type="spellEnd"/>
      <w:r>
        <w:rPr>
          <w:rFonts w:eastAsia="宋体" w:hint="eastAsia"/>
          <w:lang w:eastAsia="zh-CN"/>
        </w:rPr>
        <w:t>, Node2vec, Metapath2vec, VAGE, Line, SDEN six different feature learning methods to learn the feature representations of diseases, drugs and proteins, and use TSNE to visualize the obtained feature representations by dimensionality reduction clustering.</w:t>
      </w:r>
    </w:p>
    <w:p w14:paraId="6E8231E9" w14:textId="77777777" w:rsidR="0000522B" w:rsidRDefault="00776C68">
      <w:pPr>
        <w:spacing w:before="240"/>
        <w:jc w:val="center"/>
        <w:rPr>
          <w:rFonts w:eastAsia="宋体"/>
          <w:lang w:eastAsia="zh-CN"/>
        </w:rPr>
      </w:pPr>
      <w:r>
        <w:rPr>
          <w:rFonts w:eastAsia="宋体" w:hint="eastAsia"/>
          <w:noProof/>
          <w:lang w:eastAsia="zh-CN"/>
        </w:rPr>
        <w:lastRenderedPageBreak/>
        <w:drawing>
          <wp:inline distT="0" distB="0" distL="114300" distR="114300" wp14:anchorId="2AB99A84" wp14:editId="2D6973E0">
            <wp:extent cx="2990215" cy="2543810"/>
            <wp:effectExtent l="0" t="0" r="6985" b="8890"/>
            <wp:docPr id="5" name="图片 5" descr="sup_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_fig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1BA3F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b/>
          <w:bCs/>
          <w:lang w:eastAsia="zh-CN"/>
        </w:rPr>
        <w:t>Supplementary Figure 4.</w:t>
      </w:r>
      <w:r>
        <w:rPr>
          <w:rFonts w:eastAsia="宋体" w:hint="eastAsia"/>
          <w:lang w:eastAsia="zh-CN"/>
        </w:rPr>
        <w:t xml:space="preserve"> Statistical chart of the attention mechanism correctly identifying key targets. We examined whether the top five target proteins in the prediction results had </w:t>
      </w:r>
      <w:proofErr w:type="spellStart"/>
      <w:r>
        <w:rPr>
          <w:rFonts w:eastAsia="宋体" w:hint="eastAsia"/>
          <w:lang w:eastAsia="zh-CN"/>
        </w:rPr>
        <w:t>DrugBank</w:t>
      </w:r>
      <w:proofErr w:type="spellEnd"/>
      <w:r>
        <w:rPr>
          <w:rFonts w:eastAsia="宋体" w:hint="eastAsia"/>
          <w:lang w:eastAsia="zh-CN"/>
        </w:rPr>
        <w:t>-recorded druggable targets, in order to determine whether the attention mechanism was working correctly.</w:t>
      </w:r>
    </w:p>
    <w:p w14:paraId="0A12CD72" w14:textId="77777777" w:rsidR="0000522B" w:rsidRDefault="0000522B">
      <w:pPr>
        <w:spacing w:before="240"/>
        <w:rPr>
          <w:rFonts w:eastAsia="宋体"/>
          <w:lang w:eastAsia="zh-CN"/>
        </w:rPr>
      </w:pPr>
    </w:p>
    <w:p w14:paraId="0E6037A1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noProof/>
          <w:lang w:eastAsia="zh-CN"/>
        </w:rPr>
        <w:drawing>
          <wp:inline distT="0" distB="0" distL="114300" distR="114300" wp14:anchorId="418F1B83" wp14:editId="2A1F40D7">
            <wp:extent cx="6204585" cy="3606800"/>
            <wp:effectExtent l="0" t="0" r="5715" b="0"/>
            <wp:docPr id="6" name="图片 6" descr="sup_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_fig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04585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2CB38" w14:textId="77777777" w:rsidR="0000522B" w:rsidRDefault="00776C68">
      <w:pPr>
        <w:spacing w:before="240"/>
        <w:rPr>
          <w:rFonts w:eastAsia="宋体"/>
          <w:lang w:eastAsia="zh-CN"/>
        </w:rPr>
      </w:pPr>
      <w:r>
        <w:rPr>
          <w:rFonts w:eastAsia="宋体" w:hint="eastAsia"/>
          <w:b/>
          <w:bCs/>
          <w:lang w:eastAsia="zh-CN"/>
        </w:rPr>
        <w:t>Supplementary Figure 5.</w:t>
      </w:r>
      <w:r>
        <w:rPr>
          <w:rFonts w:eastAsia="宋体" w:hint="eastAsia"/>
          <w:lang w:eastAsia="zh-CN"/>
        </w:rPr>
        <w:t xml:space="preserve"> By combining transcriptome data with the targets of TCMSP's traditional Chinese medicine monomers, Meta-DEP can virtually screen out potential active components.</w:t>
      </w:r>
    </w:p>
    <w:sectPr w:rsidR="0000522B">
      <w:headerReference w:type="even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37916" w14:textId="77777777" w:rsidR="0000522B" w:rsidRDefault="00776C68">
      <w:r>
        <w:separator/>
      </w:r>
    </w:p>
  </w:endnote>
  <w:endnote w:type="continuationSeparator" w:id="0">
    <w:p w14:paraId="599CCDC2" w14:textId="77777777" w:rsidR="0000522B" w:rsidRDefault="00776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575D4D" w14:textId="77777777" w:rsidR="0000522B" w:rsidRDefault="00776C68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47837" wp14:editId="32B4DA9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B55BCD2" w14:textId="77777777" w:rsidR="0000522B" w:rsidRDefault="00776C68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F478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NCQ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" filled="f" stroked="f" strokeweight=".5pt">
              <v:textbox style="mso-fit-shape-to-text:t">
                <w:txbxContent>
                  <w:p w14:paraId="4B55BCD2" w14:textId="77777777" w:rsidR="0000522B" w:rsidRDefault="00776C68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047266" w14:textId="77777777" w:rsidR="0000522B" w:rsidRDefault="00776C68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333EA7" wp14:editId="4BF77E69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0B951A4" w14:textId="77777777" w:rsidR="0000522B" w:rsidRDefault="00776C68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333EA7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" filled="f" stroked="f" strokeweight=".5pt">
              <v:textbox style="mso-fit-shape-to-text:t">
                <w:txbxContent>
                  <w:p w14:paraId="70B951A4" w14:textId="77777777" w:rsidR="0000522B" w:rsidRDefault="00776C68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14F721" w14:textId="12DA13A8" w:rsidR="00392A2D" w:rsidRPr="00392A2D" w:rsidRDefault="00392A2D" w:rsidP="00392A2D">
    <w:pPr>
      <w:pStyle w:val="ac"/>
      <w:rPr>
        <w:lang w:eastAsia="zh-CN"/>
      </w:rPr>
    </w:pPr>
    <w:r>
      <w:rPr>
        <w:rFonts w:hint="eastAsia"/>
        <w:lang w:eastAsia="zh-CN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36413D" w14:textId="77777777" w:rsidR="0000522B" w:rsidRDefault="00776C68">
      <w:pPr>
        <w:spacing w:before="0" w:after="0"/>
      </w:pPr>
      <w:r>
        <w:separator/>
      </w:r>
    </w:p>
  </w:footnote>
  <w:footnote w:type="continuationSeparator" w:id="0">
    <w:p w14:paraId="1F26A546" w14:textId="77777777" w:rsidR="0000522B" w:rsidRDefault="00776C6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F67F7" w14:textId="77777777" w:rsidR="0000522B" w:rsidRDefault="00776C68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D220B" w14:textId="77777777" w:rsidR="0000522B" w:rsidRDefault="00776C68"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4997398">
    <w:abstractNumId w:val="0"/>
  </w:num>
  <w:num w:numId="2" w16cid:durableId="1636763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NjMzk4NmU5MWUwYTg3ZmIyMmJkY2YyMDlhZWY4YzcifQ=="/>
  </w:docVars>
  <w:rsids>
    <w:rsidRoot w:val="00803D24"/>
    <w:rsid w:val="0000522B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410F1"/>
    <w:rsid w:val="00251AC6"/>
    <w:rsid w:val="00267D18"/>
    <w:rsid w:val="002868E2"/>
    <w:rsid w:val="002869C3"/>
    <w:rsid w:val="002936E4"/>
    <w:rsid w:val="002B4A57"/>
    <w:rsid w:val="002C74CA"/>
    <w:rsid w:val="002E44ED"/>
    <w:rsid w:val="003544FB"/>
    <w:rsid w:val="00392A2D"/>
    <w:rsid w:val="003C7D9D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5F10FD"/>
    <w:rsid w:val="006375C7"/>
    <w:rsid w:val="00654E8F"/>
    <w:rsid w:val="00660D05"/>
    <w:rsid w:val="006820B1"/>
    <w:rsid w:val="006B7D14"/>
    <w:rsid w:val="00701727"/>
    <w:rsid w:val="00703D3D"/>
    <w:rsid w:val="0070566C"/>
    <w:rsid w:val="00714C50"/>
    <w:rsid w:val="00725A7D"/>
    <w:rsid w:val="007501BE"/>
    <w:rsid w:val="00761B83"/>
    <w:rsid w:val="00776C68"/>
    <w:rsid w:val="00790BB3"/>
    <w:rsid w:val="007A082E"/>
    <w:rsid w:val="007C206C"/>
    <w:rsid w:val="00803D24"/>
    <w:rsid w:val="00817DD6"/>
    <w:rsid w:val="00885156"/>
    <w:rsid w:val="00914DF9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A590531"/>
    <w:rsid w:val="0CAF268A"/>
    <w:rsid w:val="2331139D"/>
    <w:rsid w:val="23E7671C"/>
    <w:rsid w:val="251D242F"/>
    <w:rsid w:val="27003DB6"/>
    <w:rsid w:val="2ACF7454"/>
    <w:rsid w:val="344C4197"/>
    <w:rsid w:val="366142FE"/>
    <w:rsid w:val="36F87C76"/>
    <w:rsid w:val="3C667DC0"/>
    <w:rsid w:val="3E5527E2"/>
    <w:rsid w:val="44627A06"/>
    <w:rsid w:val="4621272F"/>
    <w:rsid w:val="469350EE"/>
    <w:rsid w:val="48642FDF"/>
    <w:rsid w:val="4E51609D"/>
    <w:rsid w:val="50F80BA4"/>
    <w:rsid w:val="5962211A"/>
    <w:rsid w:val="59DE4FE1"/>
    <w:rsid w:val="606000EA"/>
    <w:rsid w:val="61E741EB"/>
    <w:rsid w:val="6E9817AB"/>
    <w:rsid w:val="71A1260E"/>
    <w:rsid w:val="732C4EBB"/>
    <w:rsid w:val="73E47BA6"/>
    <w:rsid w:val="754937FF"/>
    <w:rsid w:val="7AF3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662E8B"/>
  <w15:docId w15:val="{9A04FDBB-BF28-488C-B89F-D0F11743A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autoRedefine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paragraph" w:styleId="1">
    <w:name w:val="heading 1"/>
    <w:basedOn w:val="a"/>
    <w:next w:val="a0"/>
    <w:link w:val="10"/>
    <w:autoRedefine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autoRedefine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autoRedefine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autoRedefine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autoRedefine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autoRedefine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autoRedefine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5">
    <w:name w:val="No Spacing"/>
    <w:autoRedefine/>
    <w:uiPriority w:val="99"/>
    <w:unhideWhenUsed/>
    <w:qFormat/>
    <w:rPr>
      <w:rFonts w:ascii="Times New Roman" w:eastAsiaTheme="minorHAnsi" w:hAnsi="Times New Roman"/>
      <w:sz w:val="24"/>
      <w:szCs w:val="22"/>
      <w:lang w:eastAsia="en-US"/>
    </w:rPr>
  </w:style>
  <w:style w:type="paragraph" w:styleId="a6">
    <w:name w:val="annotation text"/>
    <w:basedOn w:val="a0"/>
    <w:link w:val="a7"/>
    <w:autoRedefine/>
    <w:uiPriority w:val="99"/>
    <w:semiHidden/>
    <w:unhideWhenUsed/>
    <w:qFormat/>
    <w:rPr>
      <w:sz w:val="20"/>
      <w:szCs w:val="20"/>
    </w:rPr>
  </w:style>
  <w:style w:type="paragraph" w:styleId="a8">
    <w:name w:val="endnote text"/>
    <w:basedOn w:val="a0"/>
    <w:link w:val="a9"/>
    <w:autoRedefine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a">
    <w:name w:val="Balloon Text"/>
    <w:basedOn w:val="a0"/>
    <w:link w:val="ab"/>
    <w:autoRedefine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c">
    <w:name w:val="footer"/>
    <w:basedOn w:val="a0"/>
    <w:link w:val="ad"/>
    <w:autoRedefine/>
    <w:uiPriority w:val="99"/>
    <w:unhideWhenUsed/>
    <w:qFormat/>
    <w:rsid w:val="00392A2D"/>
    <w:pPr>
      <w:tabs>
        <w:tab w:val="center" w:pos="4844"/>
        <w:tab w:val="right" w:pos="9689"/>
      </w:tabs>
      <w:spacing w:after="0"/>
      <w:jc w:val="right"/>
    </w:pPr>
  </w:style>
  <w:style w:type="paragraph" w:styleId="ae">
    <w:name w:val="header"/>
    <w:basedOn w:val="a0"/>
    <w:link w:val="af"/>
    <w:autoRedefine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af0">
    <w:name w:val="Subtitle"/>
    <w:basedOn w:val="a0"/>
    <w:next w:val="a0"/>
    <w:link w:val="af1"/>
    <w:autoRedefine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f2">
    <w:name w:val="footnote text"/>
    <w:basedOn w:val="a0"/>
    <w:link w:val="af3"/>
    <w:autoRedefine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f4">
    <w:name w:val="Normal (Web)"/>
    <w:basedOn w:val="a0"/>
    <w:autoRedefine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5">
    <w:name w:val="Title"/>
    <w:basedOn w:val="a0"/>
    <w:next w:val="a0"/>
    <w:link w:val="af6"/>
    <w:autoRedefine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f7">
    <w:name w:val="annotation subject"/>
    <w:basedOn w:val="a6"/>
    <w:next w:val="a6"/>
    <w:link w:val="af8"/>
    <w:autoRedefine/>
    <w:uiPriority w:val="99"/>
    <w:semiHidden/>
    <w:unhideWhenUsed/>
    <w:qFormat/>
    <w:rPr>
      <w:b/>
      <w:bCs/>
    </w:rPr>
  </w:style>
  <w:style w:type="table" w:styleId="af9">
    <w:name w:val="Table Grid"/>
    <w:basedOn w:val="a2"/>
    <w:autoRedefine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1"/>
    <w:autoRedefine/>
    <w:uiPriority w:val="22"/>
    <w:qFormat/>
    <w:rPr>
      <w:rFonts w:ascii="Times New Roman" w:hAnsi="Times New Roman"/>
      <w:b/>
      <w:bCs/>
    </w:rPr>
  </w:style>
  <w:style w:type="character" w:styleId="afb">
    <w:name w:val="endnote reference"/>
    <w:basedOn w:val="a1"/>
    <w:autoRedefine/>
    <w:uiPriority w:val="99"/>
    <w:semiHidden/>
    <w:unhideWhenUsed/>
    <w:qFormat/>
    <w:rPr>
      <w:vertAlign w:val="superscript"/>
    </w:rPr>
  </w:style>
  <w:style w:type="character" w:styleId="afc">
    <w:name w:val="FollowedHyperlink"/>
    <w:basedOn w:val="a1"/>
    <w:autoRedefine/>
    <w:uiPriority w:val="99"/>
    <w:semiHidden/>
    <w:unhideWhenUsed/>
    <w:qFormat/>
    <w:rPr>
      <w:color w:val="800080" w:themeColor="followedHyperlink"/>
      <w:u w:val="single"/>
    </w:rPr>
  </w:style>
  <w:style w:type="character" w:styleId="afd">
    <w:name w:val="Emphasis"/>
    <w:basedOn w:val="a1"/>
    <w:autoRedefine/>
    <w:uiPriority w:val="20"/>
    <w:qFormat/>
    <w:rPr>
      <w:rFonts w:ascii="Times New Roman" w:hAnsi="Times New Roman"/>
      <w:i/>
      <w:iCs/>
    </w:rPr>
  </w:style>
  <w:style w:type="character" w:styleId="afe">
    <w:name w:val="line number"/>
    <w:basedOn w:val="a1"/>
    <w:autoRedefine/>
    <w:uiPriority w:val="99"/>
    <w:semiHidden/>
    <w:unhideWhenUsed/>
    <w:qFormat/>
  </w:style>
  <w:style w:type="character" w:styleId="aff">
    <w:name w:val="Hyperlink"/>
    <w:basedOn w:val="a1"/>
    <w:autoRedefine/>
    <w:uiPriority w:val="99"/>
    <w:unhideWhenUsed/>
    <w:qFormat/>
    <w:rPr>
      <w:color w:val="0000FF"/>
      <w:u w:val="single"/>
    </w:rPr>
  </w:style>
  <w:style w:type="character" w:styleId="aff0">
    <w:name w:val="annotation reference"/>
    <w:basedOn w:val="a1"/>
    <w:autoRedefine/>
    <w:uiPriority w:val="99"/>
    <w:semiHidden/>
    <w:unhideWhenUsed/>
    <w:qFormat/>
    <w:rPr>
      <w:sz w:val="16"/>
      <w:szCs w:val="16"/>
    </w:rPr>
  </w:style>
  <w:style w:type="character" w:styleId="aff1">
    <w:name w:val="footnote reference"/>
    <w:basedOn w:val="a1"/>
    <w:autoRedefine/>
    <w:uiPriority w:val="99"/>
    <w:semiHidden/>
    <w:unhideWhenUsed/>
    <w:qFormat/>
    <w:rPr>
      <w:vertAlign w:val="superscript"/>
    </w:rPr>
  </w:style>
  <w:style w:type="character" w:customStyle="1" w:styleId="10">
    <w:name w:val="标题 1 字符"/>
    <w:basedOn w:val="a1"/>
    <w:link w:val="1"/>
    <w:autoRedefine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autoRedefine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af1">
    <w:name w:val="副标题 字符"/>
    <w:basedOn w:val="a1"/>
    <w:link w:val="af0"/>
    <w:autoRedefine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af0"/>
    <w:next w:val="a0"/>
    <w:autoRedefine/>
    <w:uiPriority w:val="1"/>
    <w:qFormat/>
  </w:style>
  <w:style w:type="character" w:customStyle="1" w:styleId="ab">
    <w:name w:val="批注框文本 字符"/>
    <w:basedOn w:val="a1"/>
    <w:link w:val="aa"/>
    <w:autoRedefine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1">
    <w:name w:val="书籍标题1"/>
    <w:basedOn w:val="a1"/>
    <w:autoRedefine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a7">
    <w:name w:val="批注文字 字符"/>
    <w:basedOn w:val="a1"/>
    <w:link w:val="a6"/>
    <w:autoRedefine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f8">
    <w:name w:val="批注主题 字符"/>
    <w:basedOn w:val="a7"/>
    <w:link w:val="af7"/>
    <w:autoRedefine/>
    <w:uiPriority w:val="99"/>
    <w:semiHidden/>
    <w:qFormat/>
    <w:rPr>
      <w:rFonts w:ascii="Times New Roman" w:hAnsi="Times New Roman"/>
      <w:b/>
      <w:bCs/>
      <w:sz w:val="20"/>
      <w:szCs w:val="20"/>
    </w:rPr>
  </w:style>
  <w:style w:type="character" w:customStyle="1" w:styleId="a9">
    <w:name w:val="尾注文本 字符"/>
    <w:basedOn w:val="a1"/>
    <w:link w:val="a8"/>
    <w:autoRedefine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d">
    <w:name w:val="页脚 字符"/>
    <w:basedOn w:val="a1"/>
    <w:link w:val="ac"/>
    <w:autoRedefine/>
    <w:uiPriority w:val="99"/>
    <w:qFormat/>
    <w:rsid w:val="00392A2D"/>
    <w:rPr>
      <w:rFonts w:ascii="Times New Roman" w:eastAsiaTheme="minorHAnsi" w:hAnsi="Times New Roman"/>
      <w:sz w:val="24"/>
      <w:szCs w:val="22"/>
      <w:lang w:eastAsia="en-US"/>
    </w:rPr>
  </w:style>
  <w:style w:type="character" w:customStyle="1" w:styleId="af3">
    <w:name w:val="脚注文本 字符"/>
    <w:basedOn w:val="a1"/>
    <w:link w:val="af2"/>
    <w:autoRedefine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f">
    <w:name w:val="页眉 字符"/>
    <w:basedOn w:val="a1"/>
    <w:link w:val="ae"/>
    <w:autoRedefine/>
    <w:uiPriority w:val="99"/>
    <w:qFormat/>
    <w:rPr>
      <w:rFonts w:ascii="Times New Roman" w:hAnsi="Times New Roman"/>
      <w:b/>
      <w:sz w:val="24"/>
    </w:rPr>
  </w:style>
  <w:style w:type="character" w:customStyle="1" w:styleId="12">
    <w:name w:val="明显强调1"/>
    <w:basedOn w:val="a1"/>
    <w:autoRedefine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13">
    <w:name w:val="明显参考1"/>
    <w:basedOn w:val="a1"/>
    <w:autoRedefine/>
    <w:uiPriority w:val="32"/>
    <w:qFormat/>
    <w:rPr>
      <w:b/>
      <w:bCs/>
      <w:smallCaps/>
      <w:color w:val="auto"/>
      <w:spacing w:val="5"/>
    </w:rPr>
  </w:style>
  <w:style w:type="character" w:customStyle="1" w:styleId="30">
    <w:name w:val="标题 3 字符"/>
    <w:basedOn w:val="a1"/>
    <w:link w:val="3"/>
    <w:autoRedefine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autoRedefine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autoRedefine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2">
    <w:name w:val="Quote"/>
    <w:basedOn w:val="a0"/>
    <w:next w:val="a0"/>
    <w:link w:val="aff3"/>
    <w:autoRedefine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3">
    <w:name w:val="引用 字符"/>
    <w:basedOn w:val="a1"/>
    <w:link w:val="aff2"/>
    <w:autoRedefine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4">
    <w:name w:val="不明显强调1"/>
    <w:basedOn w:val="a1"/>
    <w:autoRedefine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af6">
    <w:name w:val="标题 字符"/>
    <w:basedOn w:val="a1"/>
    <w:link w:val="af5"/>
    <w:autoRedefine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5"/>
    <w:next w:val="af5"/>
    <w:autoRedefine/>
    <w:qFormat/>
    <w:pPr>
      <w:spacing w:after="120"/>
    </w:pPr>
    <w:rPr>
      <w:i/>
    </w:rPr>
  </w:style>
  <w:style w:type="paragraph" w:customStyle="1" w:styleId="15">
    <w:name w:val="修订1"/>
    <w:autoRedefine/>
    <w:hidden/>
    <w:uiPriority w:val="99"/>
    <w:semiHidden/>
    <w:qFormat/>
    <w:rPr>
      <w:rFonts w:ascii="Times New Roman" w:eastAsiaTheme="minorHAnsi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tiff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image" Target="media/image4.tif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3.tiff"/><Relationship Id="rId23" Type="http://schemas.openxmlformats.org/officeDocument/2006/relationships/fontTable" Target="fontTable.xml"/><Relationship Id="rId10" Type="http://schemas.openxmlformats.org/officeDocument/2006/relationships/webSettings" Target="webSetting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tiff"/><Relationship Id="rId22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Props1.xml><?xml version="1.0" encoding="utf-8"?>
<ds:datastoreItem xmlns:ds="http://schemas.openxmlformats.org/officeDocument/2006/customXml" ds:itemID="{2558679B-78FB-42CD-A1EA-A99096AF5568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114314AF-3C36-4C2C-B599-40A76C6FFFC1}">
  <ds:schemaRefs/>
</ds:datastoreItem>
</file>

<file path=customXml/itemProps4.xml><?xml version="1.0" encoding="utf-8"?>
<ds:datastoreItem xmlns:ds="http://schemas.openxmlformats.org/officeDocument/2006/customXml" ds:itemID="{A3D4929F-83D0-432F-8F82-6D4423C25F5E}">
  <ds:schemaRefs/>
</ds:datastoreItem>
</file>

<file path=customXml/itemProps5.xml><?xml version="1.0" encoding="utf-8"?>
<ds:datastoreItem xmlns:ds="http://schemas.openxmlformats.org/officeDocument/2006/customXml" ds:itemID="{DFF441E3-103C-4487-877D-08CD22337C19}">
  <ds:schemaRefs/>
</ds:datastoreItem>
</file>

<file path=customXml/itemProps6.xml><?xml version="1.0" encoding="utf-8"?>
<ds:datastoreItem xmlns:ds="http://schemas.openxmlformats.org/officeDocument/2006/customXml" ds:itemID="{4B2E0E22-D442-4EBE-AAA2-EDC8871E7B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</TotalTime>
  <Pages>4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can ying</cp:lastModifiedBy>
  <cp:revision>16</cp:revision>
  <cp:lastPrinted>2013-10-03T12:51:00Z</cp:lastPrinted>
  <dcterms:created xsi:type="dcterms:W3CDTF">2022-11-17T16:58:00Z</dcterms:created>
  <dcterms:modified xsi:type="dcterms:W3CDTF">2024-05-20T02:30:00Z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2052-12.1.0.16729</vt:lpwstr>
  </property>
  <property fmtid="{D5CDD505-2E9C-101B-9397-08002B2CF9AE}" pid="11" name="ICV">
    <vt:lpwstr>3A3194913D4E475A91F2ED8333E10094_12</vt:lpwstr>
  </property>
</Properties>
</file>