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B32BA" w14:textId="77777777" w:rsidR="001F7654" w:rsidRPr="00176755" w:rsidRDefault="001F7654" w:rsidP="001F7654">
      <w:pPr>
        <w:spacing w:after="80"/>
        <w:jc w:val="center"/>
        <w:rPr>
          <w:rFonts w:ascii="Arial Narrow" w:hAnsi="Arial Narrow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Table 1: </w:t>
      </w:r>
      <w:r w:rsidRPr="00176755">
        <w:rPr>
          <w:rFonts w:ascii="Arial Narrow" w:hAnsi="Arial Narrow" w:cstheme="majorHAnsi"/>
          <w:b/>
          <w:sz w:val="24"/>
          <w:szCs w:val="24"/>
          <w:lang w:val="en-GB"/>
        </w:rPr>
        <w:t xml:space="preserve">Reference: Degree of Association between </w:t>
      </w:r>
      <w:proofErr w:type="spellStart"/>
      <w:r w:rsidRPr="00176755">
        <w:rPr>
          <w:rFonts w:ascii="Arial Narrow" w:hAnsi="Arial Narrow" w:cstheme="majorHAnsi"/>
          <w:b/>
          <w:sz w:val="24"/>
          <w:szCs w:val="24"/>
          <w:lang w:val="en-GB"/>
        </w:rPr>
        <w:t>Behavioral</w:t>
      </w:r>
      <w:proofErr w:type="spellEnd"/>
      <w:r w:rsidRPr="00176755">
        <w:rPr>
          <w:rFonts w:ascii="Arial Narrow" w:hAnsi="Arial Narrow" w:cstheme="majorHAnsi"/>
          <w:b/>
          <w:sz w:val="24"/>
          <w:szCs w:val="24"/>
          <w:lang w:val="en-GB"/>
        </w:rPr>
        <w:t xml:space="preserve"> Determinant and </w:t>
      </w:r>
    </w:p>
    <w:p w14:paraId="32F5E3C9" w14:textId="77777777" w:rsidR="001F7654" w:rsidRPr="00176755" w:rsidRDefault="001F7654" w:rsidP="001F7654">
      <w:pPr>
        <w:spacing w:after="80"/>
        <w:jc w:val="center"/>
        <w:rPr>
          <w:rFonts w:ascii="Arial Narrow" w:hAnsi="Arial Narrow" w:cstheme="majorHAnsi"/>
          <w:b/>
          <w:sz w:val="24"/>
          <w:szCs w:val="24"/>
          <w:lang w:val="en-GB"/>
        </w:rPr>
      </w:pPr>
      <w:r>
        <w:rPr>
          <w:rFonts w:ascii="Arial Narrow" w:hAnsi="Arial Narrow" w:cstheme="majorHAnsi"/>
          <w:b/>
          <w:sz w:val="24"/>
          <w:szCs w:val="24"/>
          <w:lang w:val="en-GB"/>
        </w:rPr>
        <w:t>COVID-19</w:t>
      </w:r>
      <w:r w:rsidRPr="00176755">
        <w:rPr>
          <w:rFonts w:ascii="Arial Narrow" w:hAnsi="Arial Narrow" w:cstheme="majorHAnsi"/>
          <w:b/>
          <w:sz w:val="24"/>
          <w:szCs w:val="24"/>
          <w:lang w:val="en-GB"/>
        </w:rPr>
        <w:t xml:space="preserve"> Vaccine Acceptance by country</w:t>
      </w:r>
    </w:p>
    <w:p w14:paraId="1E30642C" w14:textId="77777777" w:rsidR="001F7654" w:rsidRPr="00176755" w:rsidRDefault="001F7654" w:rsidP="001F7654">
      <w:pPr>
        <w:rPr>
          <w:rFonts w:ascii="Arial Narrow" w:hAnsi="Arial Narrow" w:cstheme="majorHAnsi"/>
          <w:b/>
          <w:sz w:val="24"/>
          <w:szCs w:val="24"/>
          <w:lang w:val="en-GB"/>
        </w:rPr>
      </w:pPr>
      <w:r w:rsidRPr="00176755">
        <w:rPr>
          <w:rFonts w:ascii="Arial Narrow" w:hAnsi="Arial Narrow" w:cstheme="majorHAnsi"/>
          <w:b/>
          <w:noProof/>
          <w:sz w:val="24"/>
          <w:szCs w:val="24"/>
          <w:lang w:val="en-GB" w:eastAsia="en-GB"/>
        </w:rPr>
        <w:drawing>
          <wp:inline distT="0" distB="0" distL="0" distR="0" wp14:anchorId="5AAD45AA" wp14:editId="44566B44">
            <wp:extent cx="5943600" cy="36010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FB0C5" w14:textId="77777777" w:rsidR="001F7654" w:rsidRPr="00176755" w:rsidRDefault="001F7654" w:rsidP="001F7654">
      <w:pPr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37F66FD5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654"/>
    <w:rsid w:val="001F7654"/>
    <w:rsid w:val="006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A2F4F"/>
  <w15:chartTrackingRefBased/>
  <w15:docId w15:val="{8D379006-89DF-4A10-844A-578260CA9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654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2021-04-21T00:24:00Z</dcterms:created>
  <dcterms:modified xsi:type="dcterms:W3CDTF">2021-04-21T00:25:00Z</dcterms:modified>
</cp:coreProperties>
</file>