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F4EEE" w14:textId="77777777" w:rsidR="00AA29AF" w:rsidRPr="00DF71A5" w:rsidRDefault="00AA29AF" w:rsidP="00AA29AF">
      <w:pPr>
        <w:widowControl/>
        <w:spacing w:line="276" w:lineRule="auto"/>
        <w:ind w:firstLine="227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>Extended data figures and tables</w:t>
      </w:r>
    </w:p>
    <w:p w14:paraId="38A3F174" w14:textId="77777777" w:rsidR="00AA29AF" w:rsidRPr="00DF71A5" w:rsidRDefault="00AA29AF" w:rsidP="00AA29AF">
      <w:pPr>
        <w:widowControl/>
        <w:spacing w:line="276" w:lineRule="auto"/>
        <w:ind w:firstLine="227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  <w:bookmarkStart w:id="0" w:name="_Hlk164180221"/>
      <w:bookmarkStart w:id="1" w:name="_Hlk164180758"/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>Extended Data Fig. 1</w:t>
      </w:r>
      <w:bookmarkEnd w:id="0"/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 xml:space="preserve"> Comparison with </w:t>
      </w:r>
      <w:r w:rsidRPr="00DF71A5"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  <w:t>independent</w:t>
      </w:r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 xml:space="preserve"> soundings </w:t>
      </w:r>
    </w:p>
    <w:bookmarkEnd w:id="1"/>
    <w:p w14:paraId="0472C5B0" w14:textId="77777777" w:rsidR="00AA29AF" w:rsidRPr="00DF71A5" w:rsidRDefault="00AA29AF" w:rsidP="00AA29AF">
      <w:pPr>
        <w:widowControl/>
        <w:spacing w:line="276" w:lineRule="auto"/>
        <w:jc w:val="center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/>
          <w:noProof/>
          <w:color w:val="000000" w:themeColor="text1"/>
          <w:sz w:val="22"/>
        </w:rPr>
        <w:drawing>
          <wp:inline distT="0" distB="0" distL="0" distR="0" wp14:anchorId="0ECBB8C7" wp14:editId="387C748C">
            <wp:extent cx="5974715" cy="3444949"/>
            <wp:effectExtent l="0" t="0" r="0" b="0"/>
            <wp:docPr id="19909769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088" cy="344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69C8C" w14:textId="77777777" w:rsidR="00AA29AF" w:rsidRPr="00DF71A5" w:rsidRDefault="00AA29AF" w:rsidP="00AA29AF">
      <w:pPr>
        <w:widowControl/>
        <w:rPr>
          <w:rFonts w:ascii="Times New Roman" w:eastAsia="MS Mincho" w:hAnsi="Times New Roman" w:cs="Times New Roman"/>
          <w:color w:val="000000" w:themeColor="text1"/>
          <w:sz w:val="22"/>
        </w:rPr>
      </w:pPr>
      <w:bookmarkStart w:id="2" w:name="_Hlk122142963"/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We compare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vertical p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rofiles of zonal wind </w:t>
      </w:r>
      <w:r w:rsidRPr="00DF71A5">
        <w:rPr>
          <w:rFonts w:ascii="Times New Roman" w:eastAsia="MS Mincho" w:hAnsi="Times New Roman" w:cs="Times New Roman" w:hint="eastAsia"/>
          <w:i/>
          <w:iCs/>
          <w:color w:val="000000" w:themeColor="text1"/>
          <w:sz w:val="22"/>
        </w:rPr>
        <w:t>u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(left two) and temperature</w:t>
      </w:r>
      <w:r w:rsidRPr="00DF71A5">
        <w:rPr>
          <w:rFonts w:ascii="Times New Roman" w:eastAsia="MS Mincho" w:hAnsi="Times New Roman" w:cs="Times New Roman" w:hint="eastAsia"/>
          <w:i/>
          <w:iCs/>
          <w:color w:val="000000" w:themeColor="text1"/>
          <w:sz w:val="22"/>
        </w:rPr>
        <w:t xml:space="preserve"> T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(middle two) between 6-hourly JRA-55 data and 3-hourly radiosonde soundings carried out independently (not included in JRA-55) at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Bengkulu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, southwestern coast of Sumatera Island of IMC. We show examples on 14 (13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–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14 local date) December 2015 and plot daily means with thick black color.  Temporal variations </w:t>
      </w:r>
      <w:r w:rsidRPr="00DF71A5">
        <w:rPr>
          <w:rFonts w:ascii="Times New Roman" w:eastAsia="MS Mincho" w:hAnsi="Times New Roman" w:cs="Times New Roman" w:hint="eastAsia"/>
          <w:i/>
          <w:iCs/>
          <w:color w:val="000000" w:themeColor="text1"/>
          <w:sz w:val="22"/>
        </w:rPr>
        <w:t>u</w:t>
      </w:r>
      <w:r w:rsidRPr="00DF71A5">
        <w:rPr>
          <w:rFonts w:ascii="Times New Roman" w:eastAsia="MS Mincho" w:hAnsi="Times New Roman" w:cs="Times New Roman"/>
          <w:i/>
          <w:iCs/>
          <w:color w:val="000000" w:themeColor="text1"/>
          <w:sz w:val="22"/>
        </w:rPr>
        <w:t>’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and </w:t>
      </w:r>
      <w:r w:rsidRPr="00DF71A5">
        <w:rPr>
          <w:rFonts w:ascii="Times New Roman" w:eastAsia="MS Mincho" w:hAnsi="Times New Roman" w:cs="Times New Roman" w:hint="eastAsia"/>
          <w:i/>
          <w:iCs/>
          <w:color w:val="000000" w:themeColor="text1"/>
          <w:sz w:val="22"/>
        </w:rPr>
        <w:t>T</w:t>
      </w:r>
      <w:r w:rsidRPr="00DF71A5">
        <w:rPr>
          <w:rFonts w:ascii="Times New Roman" w:eastAsia="MS Mincho" w:hAnsi="Times New Roman" w:cs="Times New Roman"/>
          <w:i/>
          <w:iCs/>
          <w:color w:val="000000" w:themeColor="text1"/>
          <w:sz w:val="22"/>
        </w:rPr>
        <w:t>’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of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“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SLBC waves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”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at each height 2015 are also compared (right two columns)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. </w:t>
      </w:r>
    </w:p>
    <w:p w14:paraId="788075C1" w14:textId="77777777" w:rsidR="00AA29AF" w:rsidRPr="00DF71A5" w:rsidRDefault="00AA29AF" w:rsidP="00AA29AF">
      <w:pPr>
        <w:widowControl/>
        <w:spacing w:line="276" w:lineRule="auto"/>
        <w:ind w:firstLineChars="100" w:firstLine="220"/>
        <w:rPr>
          <w:rFonts w:ascii="Times New Roman" w:eastAsia="MS Mincho" w:hAnsi="Times New Roman" w:cs="Times New Roman"/>
          <w:color w:val="000000" w:themeColor="text1"/>
          <w:sz w:val="22"/>
        </w:rPr>
      </w:pPr>
      <w:bookmarkStart w:id="3" w:name="_Hlk167019625"/>
      <w:bookmarkEnd w:id="2"/>
    </w:p>
    <w:p w14:paraId="73327794" w14:textId="77777777" w:rsidR="00AA29AF" w:rsidRPr="00DF71A5" w:rsidRDefault="00AA29AF" w:rsidP="00AA29AF">
      <w:pPr>
        <w:widowControl/>
        <w:spacing w:line="276" w:lineRule="auto"/>
        <w:ind w:firstLineChars="100" w:firstLine="220"/>
        <w:rPr>
          <w:rFonts w:ascii="Times New Roman" w:eastAsia="MS Mincho" w:hAnsi="Times New Roman" w:cs="Times New Roman"/>
          <w:color w:val="000000" w:themeColor="text1"/>
          <w:sz w:val="22"/>
        </w:rPr>
      </w:pPr>
    </w:p>
    <w:p w14:paraId="72225C61" w14:textId="77777777" w:rsidR="00AA29AF" w:rsidRPr="00DF71A5" w:rsidRDefault="00AA29AF" w:rsidP="00AA29AF">
      <w:pPr>
        <w:widowControl/>
        <w:spacing w:line="276" w:lineRule="auto"/>
        <w:ind w:firstLine="227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 xml:space="preserve">Extended Data Fig. 2 Global tidal waves </w:t>
      </w:r>
    </w:p>
    <w:bookmarkEnd w:id="3"/>
    <w:p w14:paraId="2B3ED992" w14:textId="77777777" w:rsidR="00AA29AF" w:rsidRPr="00DF71A5" w:rsidRDefault="00AA29AF" w:rsidP="00AA29AF">
      <w:pPr>
        <w:widowControl/>
        <w:spacing w:line="276" w:lineRule="auto"/>
        <w:jc w:val="center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noProof/>
          <w:color w:val="000000" w:themeColor="text1"/>
        </w:rPr>
        <w:lastRenderedPageBreak/>
        <w:drawing>
          <wp:inline distT="0" distB="0" distL="0" distR="0" wp14:anchorId="198FF8ED" wp14:editId="434D5C50">
            <wp:extent cx="6192520" cy="6562725"/>
            <wp:effectExtent l="0" t="0" r="0" b="0"/>
            <wp:docPr id="177293518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D71E9" w14:textId="77777777" w:rsidR="00AA29AF" w:rsidRPr="00DF71A5" w:rsidRDefault="00AA29AF" w:rsidP="00AA29AF">
      <w:pPr>
        <w:widowControl/>
        <w:ind w:rightChars="300" w:right="630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We show an e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xample of monthly-mean zonal-vertical plot along the equator at each UTC of zonal wind anomaly from daily mean of JRA-55 data in January 2000. In addition to local diurnal cycles, a fast westward propagating diurnal tide with a peak at 06 LT (indicated by a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thick dashed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 arrow). </w:t>
      </w:r>
    </w:p>
    <w:p w14:paraId="5B77B024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</w:p>
    <w:p w14:paraId="19AD2D45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</w:p>
    <w:p w14:paraId="23AE81E4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  <w:bookmarkStart w:id="4" w:name="_Hlk167020832"/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 xml:space="preserve">Extended Data Fig. 3 QBO-composite troposphere-stratosphere </w:t>
      </w:r>
    </w:p>
    <w:bookmarkEnd w:id="4"/>
    <w:p w14:paraId="78B9C8CA" w14:textId="77777777" w:rsidR="00AA29AF" w:rsidRPr="00DF71A5" w:rsidRDefault="00AA29AF" w:rsidP="00AA29AF">
      <w:pPr>
        <w:widowControl/>
        <w:spacing w:line="276" w:lineRule="auto"/>
        <w:jc w:val="center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noProof/>
          <w:color w:val="000000" w:themeColor="text1"/>
        </w:rPr>
        <w:lastRenderedPageBreak/>
        <w:drawing>
          <wp:inline distT="0" distB="0" distL="0" distR="0" wp14:anchorId="09DB3618" wp14:editId="39B6DFB5">
            <wp:extent cx="5695804" cy="7594600"/>
            <wp:effectExtent l="0" t="0" r="0" b="0"/>
            <wp:docPr id="177879250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122" cy="759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8D9BC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  <w:bookmarkStart w:id="5" w:name="_Hlk167022553"/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QBO-composite longitudinal-vertical sections along the equator of zonal flow (contours, every 10 m/s; solid: westerly) and vertical flux of zonal momenta associated with longitudinally 30°-high passed diurnal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(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“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SLBC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”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)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waves (color-codes)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for 10 months from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5 months before the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easterly-westerly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transition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(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left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lastRenderedPageBreak/>
        <w:t>column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) and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for 10 months from 5 months after the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 westerly-easterly transition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(right column)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 at 20 hPa (about 26 km) level, analyzed from the 40-year (1981–2020) JRA-55 data.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“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Month 0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”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and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“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Month +10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”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are selected as Figs. 2(a) and (b) in Main.</w:t>
      </w:r>
      <w:bookmarkEnd w:id="5"/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 </w:t>
      </w:r>
    </w:p>
    <w:p w14:paraId="0DA5A797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</w:p>
    <w:p w14:paraId="271AF85D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 w:hint="eastAsia"/>
          <w:b/>
          <w:bCs/>
          <w:color w:val="000000" w:themeColor="text1"/>
          <w:sz w:val="22"/>
        </w:rPr>
        <w:t>Extended Data Fig. 3 (animation version, if it works) QBO-composite troposphere-stratosphere</w:t>
      </w:r>
    </w:p>
    <w:p w14:paraId="50B6DD94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b/>
          <w:bCs/>
          <w:color w:val="000000" w:themeColor="text1"/>
          <w:sz w:val="22"/>
        </w:rPr>
      </w:pPr>
    </w:p>
    <w:p w14:paraId="125F4FC9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37B0E3F1" wp14:editId="18256F71">
            <wp:simplePos x="0" y="0"/>
            <wp:positionH relativeFrom="column">
              <wp:posOffset>146050</wp:posOffset>
            </wp:positionH>
            <wp:positionV relativeFrom="paragraph">
              <wp:posOffset>2164080</wp:posOffset>
            </wp:positionV>
            <wp:extent cx="6192520" cy="346710"/>
            <wp:effectExtent l="0" t="0" r="0" b="0"/>
            <wp:wrapNone/>
            <wp:docPr id="10" name="図 9">
              <a:extLst xmlns:a="http://schemas.openxmlformats.org/drawingml/2006/main">
                <a:ext uri="{FF2B5EF4-FFF2-40B4-BE49-F238E27FC236}">
                  <a16:creationId xmlns:a16="http://schemas.microsoft.com/office/drawing/2014/main" id="{606E261A-644C-14AA-464E-03B5D0955C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9">
                      <a:extLst>
                        <a:ext uri="{FF2B5EF4-FFF2-40B4-BE49-F238E27FC236}">
                          <a16:creationId xmlns:a16="http://schemas.microsoft.com/office/drawing/2014/main" id="{606E261A-644C-14AA-464E-03B5D0955C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748"/>
                    <a:stretch/>
                  </pic:blipFill>
                  <pic:spPr bwMode="auto">
                    <a:xfrm>
                      <a:off x="0" y="0"/>
                      <a:ext cx="619252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F71A5">
        <w:rPr>
          <w:rFonts w:ascii="Century" w:eastAsia="MS Mincho" w:hAnsi="Century" w:cs="Times New Roman"/>
          <w:noProof/>
          <w:color w:val="000000" w:themeColor="text1"/>
          <w:szCs w:val="22"/>
        </w:rPr>
        <w:drawing>
          <wp:inline distT="0" distB="0" distL="0" distR="0" wp14:anchorId="6F310230" wp14:editId="462DD7DC">
            <wp:extent cx="6140259" cy="2508250"/>
            <wp:effectExtent l="0" t="0" r="0" b="0"/>
            <wp:docPr id="108368998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877" cy="251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47D67" w14:textId="77777777" w:rsidR="00AA29AF" w:rsidRPr="00DF71A5" w:rsidRDefault="00AA29AF" w:rsidP="00AA29AF">
      <w:pPr>
        <w:widowControl/>
        <w:spacing w:line="276" w:lineRule="auto"/>
        <w:rPr>
          <w:rFonts w:ascii="Times New Roman" w:eastAsia="MS Mincho" w:hAnsi="Times New Roman" w:cs="Times New Roman"/>
          <w:color w:val="000000" w:themeColor="text1"/>
          <w:sz w:val="22"/>
        </w:rPr>
      </w:pP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QBO-composite longitudinal-vertical sections along the equator of zonal flow (contours, every 10 m/s; solid: westerly) and vertical flux of zonal momenta associated with longitudinally 30°-high passed diurnal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(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“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>SLBC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”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)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 xml:space="preserve">waves (color-codes) </w:t>
      </w:r>
      <w:r w:rsidRPr="00DF71A5">
        <w:rPr>
          <w:rFonts w:ascii="Times New Roman" w:eastAsia="MS Mincho" w:hAnsi="Times New Roman" w:cs="Times New Roman" w:hint="eastAsia"/>
          <w:color w:val="000000" w:themeColor="text1"/>
          <w:sz w:val="22"/>
        </w:rPr>
        <w:t xml:space="preserve">for 27 months </w:t>
      </w:r>
      <w:r w:rsidRPr="00DF71A5">
        <w:rPr>
          <w:rFonts w:ascii="Times New Roman" w:eastAsia="MS Mincho" w:hAnsi="Times New Roman" w:cs="Times New Roman"/>
          <w:color w:val="000000" w:themeColor="text1"/>
          <w:sz w:val="22"/>
        </w:rPr>
        <w:t>from 5 months before the easterly-westerly transition at 20 hPa (about 26 km) level, analyzed from the 40-year (1981–2020) JRA-55 data. “Month 0” and “Month +10” are selected as Figs. 2(a) and (b) in Main.</w:t>
      </w:r>
    </w:p>
    <w:p w14:paraId="4EBEA83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9AF"/>
    <w:rsid w:val="00331A6B"/>
    <w:rsid w:val="00755780"/>
    <w:rsid w:val="00857596"/>
    <w:rsid w:val="00AA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507C2"/>
  <w15:chartTrackingRefBased/>
  <w15:docId w15:val="{BB1FC56E-D0CA-4E08-AC5F-C908D6115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9AF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9AF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9AF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9AF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9AF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9AF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9AF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9AF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9AF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9AF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9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9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9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9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9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9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9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9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9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9A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2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9AF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2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9AF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29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9AF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29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9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9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9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310</Words>
  <Characters>1771</Characters>
  <Application>Microsoft Office Word</Application>
  <DocSecurity>0</DocSecurity>
  <Lines>14</Lines>
  <Paragraphs>4</Paragraphs>
  <ScaleCrop>false</ScaleCrop>
  <Company>Springer Nature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2024-06-04T10:48:00Z</dcterms:created>
  <dcterms:modified xsi:type="dcterms:W3CDTF">2024-06-04T10:48:00Z</dcterms:modified>
</cp:coreProperties>
</file>