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3"/>
        <w:gridCol w:w="587"/>
        <w:gridCol w:w="11583"/>
        <w:gridCol w:w="1367"/>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7A31E206" w:rsidR="00FB3483" w:rsidRDefault="0002743D" w:rsidP="00D81792">
            <w:pPr>
              <w:pStyle w:val="Default"/>
              <w:spacing w:before="40" w:after="40"/>
              <w:rPr>
                <w:rFonts w:ascii="Arial" w:hAnsi="Arial" w:cs="Arial"/>
                <w:sz w:val="18"/>
                <w:szCs w:val="18"/>
                <w:lang w:eastAsia="zh-CN"/>
              </w:rPr>
            </w:pPr>
            <w:r w:rsidRPr="0002743D">
              <w:rPr>
                <w:rFonts w:ascii="Arial" w:hAnsi="Arial" w:cs="Arial"/>
                <w:sz w:val="18"/>
                <w:szCs w:val="18"/>
              </w:rPr>
              <w:t>The Efficacy and Safety of Allogeneic Platelet-Rich Plasma in the Treatment of Chronic Refractory Wounds: A Meta-analysis of Randomized Controlled Trials</w:t>
            </w:r>
          </w:p>
        </w:tc>
        <w:tc>
          <w:tcPr>
            <w:tcW w:w="1200" w:type="dxa"/>
            <w:tcBorders>
              <w:top w:val="single" w:sz="5" w:space="0" w:color="000000"/>
              <w:left w:val="single" w:sz="5" w:space="0" w:color="000000"/>
              <w:bottom w:val="double" w:sz="5" w:space="0" w:color="000000"/>
              <w:right w:val="single" w:sz="5" w:space="0" w:color="000000"/>
            </w:tcBorders>
          </w:tcPr>
          <w:p w14:paraId="2C544964" w14:textId="79F968B3" w:rsidR="00FB3483" w:rsidRDefault="000A0C4C" w:rsidP="005979B8">
            <w:pPr>
              <w:pStyle w:val="Default"/>
              <w:spacing w:before="40" w:after="40"/>
              <w:rPr>
                <w:rFonts w:ascii="Arial" w:hAnsi="Arial" w:cs="Arial"/>
                <w:color w:val="auto"/>
                <w:sz w:val="18"/>
                <w:szCs w:val="18"/>
              </w:rPr>
            </w:pPr>
            <w:r w:rsidRPr="000A0C4C">
              <w:rPr>
                <w:rFonts w:ascii="Arial" w:hAnsi="Arial" w:cs="Arial"/>
                <w:color w:val="auto"/>
                <w:sz w:val="18"/>
                <w:szCs w:val="18"/>
              </w:rPr>
              <w:t>Title page</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62DF502C" w:rsidR="00FB3483" w:rsidRDefault="0090585D" w:rsidP="005979B8">
            <w:pPr>
              <w:pStyle w:val="Default"/>
              <w:spacing w:before="40" w:after="40"/>
              <w:rPr>
                <w:rFonts w:ascii="Arial" w:hAnsi="Arial" w:cs="Arial"/>
                <w:sz w:val="18"/>
                <w:szCs w:val="18"/>
              </w:rPr>
            </w:pPr>
            <w:r w:rsidRPr="0090585D">
              <w:rPr>
                <w:rFonts w:ascii="Arial" w:hAnsi="Arial" w:cs="Arial"/>
                <w:sz w:val="18"/>
                <w:szCs w:val="18"/>
              </w:rPr>
              <w:t>Background: Allogeneic platelet-rich plasma (al-PRP) is gaining attention in clinical practice for treating chronic refractory wounds, though research results remain controversial. Objective: To assess the clinical efficacy of al-PRP for chronic refractory wounds. Method: Databases including PubMed, Cochrane Library, Embase, CNKI, SinoMed, VIP, and WFPD were searched for randomized controlled trials comparing al-PRP with conventional treatments up to October 2023. Two researchers independently screened studies, extracted data, and assessed quality. Statistical analysis was conducted using RevMan 5.4. Results: Twelve studies with 717 cases were included. Meta-analysis showed al-PRP significantly improved outcomes compared to non-al-PRP treatments: increased healing rate (RR 2.72, 95% CI 1.77-4.19, p&lt;0.00001), shortened healing time (SMD -1.03, 95% CI -1.31 to -0.75, p&lt;0.00001), improved efficacy rate (RR 1.19, 95% CI 1.10-1.28, p&lt;0.00001), increased wound shrinkage (MD 35.65%, 95% CI 21.65-49.64, p&lt;0.00001), and reduced hospital stays (MD -2.62, 95% CI -4.35 to -0.90, p=0.003). Conclusion: Al-PRP is a feasible, effective, and safe biological therapy for chronic refractory wounds.</w:t>
            </w:r>
          </w:p>
        </w:tc>
        <w:tc>
          <w:tcPr>
            <w:tcW w:w="1200" w:type="dxa"/>
            <w:tcBorders>
              <w:top w:val="single" w:sz="5" w:space="0" w:color="000000"/>
              <w:left w:val="single" w:sz="5" w:space="0" w:color="000000"/>
              <w:bottom w:val="double" w:sz="5" w:space="0" w:color="000000"/>
              <w:right w:val="single" w:sz="5" w:space="0" w:color="000000"/>
            </w:tcBorders>
          </w:tcPr>
          <w:p w14:paraId="029328DB" w14:textId="72C5D5C4" w:rsidR="00FB3483" w:rsidRDefault="000A0C4C" w:rsidP="005979B8">
            <w:pPr>
              <w:pStyle w:val="Default"/>
              <w:spacing w:before="40" w:after="40"/>
              <w:rPr>
                <w:rFonts w:ascii="Arial" w:hAnsi="Arial" w:cs="Arial"/>
                <w:color w:val="auto"/>
                <w:sz w:val="18"/>
                <w:szCs w:val="18"/>
              </w:rPr>
            </w:pPr>
            <w:r w:rsidRPr="000A0C4C">
              <w:rPr>
                <w:rFonts w:ascii="Arial" w:hAnsi="Arial" w:cs="Arial"/>
                <w:color w:val="auto"/>
                <w:sz w:val="18"/>
                <w:szCs w:val="18"/>
              </w:rPr>
              <w:t>Abstract</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37C910EC" w:rsidR="00FB3483" w:rsidRDefault="0038724B" w:rsidP="0038724B">
            <w:pPr>
              <w:pStyle w:val="Default"/>
              <w:spacing w:before="40" w:after="40"/>
              <w:rPr>
                <w:rFonts w:ascii="Arial" w:hAnsi="Arial" w:cs="Arial"/>
                <w:sz w:val="18"/>
                <w:szCs w:val="18"/>
              </w:rPr>
            </w:pPr>
            <w:r w:rsidRPr="0038724B">
              <w:rPr>
                <w:rFonts w:ascii="Arial" w:hAnsi="Arial" w:cs="Arial"/>
                <w:sz w:val="18"/>
                <w:szCs w:val="18"/>
              </w:rPr>
              <w:t>Chronic refractory wounds, also known as recalcitrant or chronic wounds, lack a universally accepted definition globally. However, the generally accepted consensus is that a wound can be classified as chronic refractory if it fails to heal after one month of treatment or shows a lack of healing tendency. Such wounds are characterized by a healing rate of no more than 10%-15% per week, or less than 50% contraction within a month. Chronic refractory wounds significantly extend hospital stays, increase treatment costs, and impose a substantial economic burden on families and society at large.Research indicates that chronic refractory wounds from various causes can be effectively treated with subcutaneous injections of autologous platelet-rich plasma (PRP) and topical application of PRP gel, achieving favorable outcomes. This demonstrates the potential safety and efficacy of autologous PRP in treating these wounds. Patients receiving this treatment have shown a significant reduction in wound size, with no notable side effects reported. Additionally, PRP's role in inhibiting the release of inflammatory factors also contributes to reduced pain and inflammation. However, the use of autologous PRP faces certain limitations. Many elderly patients with chronic wounds often suffer from malnutrition, hypoproteinemia, and moderate to severe anemia, making it challenging to collect sufficient whole blood to extract PRP. Furthermore, the quality of PRP may be compromised in patients with severe underlying conditions or poor health, affecting its biological functions.Allogeneic Platelet-Rich Plasma (al-PRP) has emerged as a focal issue in both basic and clinical research as an alternative to autologous PRP. Several teams have conducted clinical studies using allogeneic PRP for chronic refractory wounds. However, the results vary and there is a lack of large-scale clinical trials and comprehensive data analysis, which limits its widespread adoption and promotion. Additionally, although some literature reports that allogeneic PRP can improve tissue recovery in the short term, clinical outcomes have not shown statistically significant differences</w:t>
            </w:r>
          </w:p>
        </w:tc>
        <w:tc>
          <w:tcPr>
            <w:tcW w:w="1200" w:type="dxa"/>
            <w:tcBorders>
              <w:top w:val="single" w:sz="5" w:space="0" w:color="000000"/>
              <w:left w:val="single" w:sz="5" w:space="0" w:color="000000"/>
              <w:bottom w:val="single" w:sz="5" w:space="0" w:color="000000"/>
              <w:right w:val="single" w:sz="5" w:space="0" w:color="000000"/>
            </w:tcBorders>
          </w:tcPr>
          <w:p w14:paraId="4AFE3A6B" w14:textId="0213924A" w:rsidR="00FB3483" w:rsidRDefault="000A0C4C" w:rsidP="005979B8">
            <w:pPr>
              <w:pStyle w:val="Default"/>
              <w:spacing w:before="40" w:after="40"/>
              <w:rPr>
                <w:rFonts w:ascii="Arial" w:hAnsi="Arial" w:cs="Arial"/>
                <w:color w:val="auto"/>
                <w:sz w:val="18"/>
                <w:szCs w:val="18"/>
              </w:rPr>
            </w:pPr>
            <w:r w:rsidRPr="000A0C4C">
              <w:rPr>
                <w:rFonts w:ascii="Arial" w:hAnsi="Arial" w:cs="Arial"/>
                <w:color w:val="auto"/>
                <w:sz w:val="18"/>
                <w:szCs w:val="18"/>
              </w:rPr>
              <w:t>Introduction</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183D0FAC" w:rsidR="00FB3483" w:rsidRDefault="0038724B" w:rsidP="005979B8">
            <w:pPr>
              <w:pStyle w:val="Default"/>
              <w:spacing w:before="40" w:after="40"/>
              <w:rPr>
                <w:rFonts w:ascii="Arial" w:hAnsi="Arial" w:cs="Arial"/>
                <w:sz w:val="18"/>
                <w:szCs w:val="18"/>
              </w:rPr>
            </w:pPr>
            <w:r>
              <w:rPr>
                <w:rFonts w:ascii="Arial" w:hAnsi="Arial" w:cs="Arial" w:hint="eastAsia"/>
                <w:sz w:val="18"/>
                <w:szCs w:val="18"/>
                <w:lang w:eastAsia="zh-CN"/>
              </w:rPr>
              <w:t>A</w:t>
            </w:r>
            <w:r w:rsidRPr="0038724B">
              <w:rPr>
                <w:rFonts w:ascii="Arial" w:hAnsi="Arial" w:cs="Arial"/>
                <w:sz w:val="18"/>
                <w:szCs w:val="18"/>
              </w:rPr>
              <w:t xml:space="preserve"> meta-analysis was conducted on clinical randomized controlled trials (RCTs) comparing the treatment of chronic refractory wounds with and without the application of al-PRP. This analysis provided evidence-based medical insights drawn from clinical practice, evaluating the efficacy and safety of al-PRP in treating chronic refractory wounds and exploring new therapeutic approaches for their repair.</w:t>
            </w:r>
          </w:p>
        </w:tc>
        <w:tc>
          <w:tcPr>
            <w:tcW w:w="1200" w:type="dxa"/>
            <w:tcBorders>
              <w:top w:val="single" w:sz="5" w:space="0" w:color="000000"/>
              <w:left w:val="single" w:sz="5" w:space="0" w:color="000000"/>
              <w:bottom w:val="double" w:sz="5" w:space="0" w:color="000000"/>
              <w:right w:val="single" w:sz="5" w:space="0" w:color="000000"/>
            </w:tcBorders>
          </w:tcPr>
          <w:p w14:paraId="6DFCB2FE" w14:textId="5EE2D026" w:rsidR="00FB3483" w:rsidRDefault="000A0C4C" w:rsidP="005979B8">
            <w:pPr>
              <w:pStyle w:val="Default"/>
              <w:spacing w:before="40" w:after="40"/>
              <w:rPr>
                <w:rFonts w:ascii="Arial" w:hAnsi="Arial" w:cs="Arial"/>
                <w:color w:val="auto"/>
                <w:sz w:val="18"/>
                <w:szCs w:val="18"/>
              </w:rPr>
            </w:pPr>
            <w:r w:rsidRPr="000A0C4C">
              <w:rPr>
                <w:rFonts w:ascii="Arial" w:hAnsi="Arial" w:cs="Arial"/>
                <w:color w:val="auto"/>
                <w:sz w:val="18"/>
                <w:szCs w:val="18"/>
              </w:rPr>
              <w:t>Introduction</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4EE85B7B" w14:textId="77777777" w:rsidR="0038724B" w:rsidRPr="0038724B" w:rsidRDefault="0038724B" w:rsidP="0038724B">
            <w:pPr>
              <w:pStyle w:val="Default"/>
              <w:spacing w:before="40" w:after="40"/>
              <w:rPr>
                <w:rFonts w:ascii="Arial" w:hAnsi="Arial" w:cs="Arial"/>
                <w:sz w:val="18"/>
                <w:szCs w:val="18"/>
              </w:rPr>
            </w:pPr>
            <w:r w:rsidRPr="0038724B">
              <w:rPr>
                <w:rFonts w:ascii="Arial" w:hAnsi="Arial" w:cs="Arial"/>
                <w:sz w:val="18"/>
                <w:szCs w:val="18"/>
              </w:rPr>
              <w:t>Inclusion criteria:</w:t>
            </w:r>
          </w:p>
          <w:p w14:paraId="430A6589" w14:textId="77777777" w:rsidR="0038724B" w:rsidRPr="0038724B" w:rsidRDefault="0038724B" w:rsidP="0038724B">
            <w:pPr>
              <w:pStyle w:val="Default"/>
              <w:spacing w:before="40" w:after="40"/>
              <w:rPr>
                <w:rFonts w:ascii="Arial" w:hAnsi="Arial" w:cs="Arial"/>
                <w:sz w:val="18"/>
                <w:szCs w:val="18"/>
              </w:rPr>
            </w:pPr>
            <w:r w:rsidRPr="0038724B">
              <w:rPr>
                <w:rFonts w:ascii="Arial" w:hAnsi="Arial" w:cs="Arial"/>
                <w:sz w:val="18"/>
                <w:szCs w:val="18"/>
              </w:rPr>
              <w:t>i.</w:t>
            </w:r>
            <w:r w:rsidRPr="0038724B">
              <w:rPr>
                <w:rFonts w:ascii="Arial" w:hAnsi="Arial" w:cs="Arial"/>
                <w:sz w:val="18"/>
                <w:szCs w:val="18"/>
              </w:rPr>
              <w:tab/>
              <w:t xml:space="preserve">Subjects: Chronic refractory wounds include infection-induced wounds, pressure injuries (pressure ulcers), diabetes associated wounds, arterial ulcers, venous ulcers, and radioactive skin ulcers, regardless of age, sex, or race. </w:t>
            </w:r>
          </w:p>
          <w:p w14:paraId="00E6092C" w14:textId="77777777" w:rsidR="0038724B" w:rsidRPr="0038724B" w:rsidRDefault="0038724B" w:rsidP="0038724B">
            <w:pPr>
              <w:pStyle w:val="Default"/>
              <w:spacing w:before="40" w:after="40"/>
              <w:rPr>
                <w:rFonts w:ascii="Arial" w:hAnsi="Arial" w:cs="Arial"/>
                <w:sz w:val="18"/>
                <w:szCs w:val="18"/>
              </w:rPr>
            </w:pPr>
            <w:r w:rsidRPr="0038724B">
              <w:rPr>
                <w:rFonts w:ascii="Arial" w:hAnsi="Arial" w:cs="Arial"/>
                <w:sz w:val="18"/>
                <w:szCs w:val="18"/>
              </w:rPr>
              <w:t>ii.</w:t>
            </w:r>
            <w:r w:rsidRPr="0038724B">
              <w:rPr>
                <w:rFonts w:ascii="Arial" w:hAnsi="Arial" w:cs="Arial"/>
                <w:sz w:val="18"/>
                <w:szCs w:val="18"/>
              </w:rPr>
              <w:tab/>
              <w:t xml:space="preserve">Interventions: The experimental group received al-PRP treatment; the control group received routine treatment without al-PRP (including debridement, drainage, decompression, dressing coverage, etc.); </w:t>
            </w:r>
          </w:p>
          <w:p w14:paraId="13FA8CA4" w14:textId="77777777" w:rsidR="0038724B" w:rsidRPr="0038724B" w:rsidRDefault="0038724B" w:rsidP="0038724B">
            <w:pPr>
              <w:pStyle w:val="Default"/>
              <w:spacing w:before="40" w:after="40"/>
              <w:rPr>
                <w:rFonts w:ascii="Arial" w:hAnsi="Arial" w:cs="Arial"/>
                <w:sz w:val="18"/>
                <w:szCs w:val="18"/>
              </w:rPr>
            </w:pPr>
            <w:r w:rsidRPr="0038724B">
              <w:rPr>
                <w:rFonts w:ascii="Arial" w:hAnsi="Arial" w:cs="Arial"/>
                <w:sz w:val="18"/>
                <w:szCs w:val="18"/>
              </w:rPr>
              <w:t>iii.</w:t>
            </w:r>
            <w:r w:rsidRPr="0038724B">
              <w:rPr>
                <w:rFonts w:ascii="Arial" w:hAnsi="Arial" w:cs="Arial"/>
                <w:sz w:val="18"/>
                <w:szCs w:val="18"/>
              </w:rPr>
              <w:tab/>
              <w:t xml:space="preserve">Research type: RCT; </w:t>
            </w:r>
          </w:p>
          <w:p w14:paraId="0DF23724" w14:textId="77777777" w:rsidR="0038724B" w:rsidRPr="0038724B" w:rsidRDefault="0038724B" w:rsidP="0038724B">
            <w:pPr>
              <w:pStyle w:val="Default"/>
              <w:spacing w:before="40" w:after="40"/>
              <w:rPr>
                <w:rFonts w:ascii="Arial" w:hAnsi="Arial" w:cs="Arial"/>
                <w:sz w:val="18"/>
                <w:szCs w:val="18"/>
              </w:rPr>
            </w:pPr>
            <w:r w:rsidRPr="0038724B">
              <w:rPr>
                <w:rFonts w:ascii="Arial" w:hAnsi="Arial" w:cs="Arial"/>
                <w:sz w:val="18"/>
                <w:szCs w:val="18"/>
              </w:rPr>
              <w:t>iv.</w:t>
            </w:r>
            <w:r w:rsidRPr="0038724B">
              <w:rPr>
                <w:rFonts w:ascii="Arial" w:hAnsi="Arial" w:cs="Arial"/>
                <w:sz w:val="18"/>
                <w:szCs w:val="18"/>
              </w:rPr>
              <w:tab/>
              <w:t xml:space="preserve">Outcome indicators: The total efficacy rate, healing rate, wound healing time, wound shrinkage rate after treatment, and length of hospital stay. </w:t>
            </w:r>
          </w:p>
          <w:p w14:paraId="203A0A9A" w14:textId="77777777" w:rsidR="0038724B" w:rsidRPr="0038724B" w:rsidRDefault="0038724B" w:rsidP="0038724B">
            <w:pPr>
              <w:pStyle w:val="Default"/>
              <w:spacing w:before="40" w:after="40"/>
              <w:rPr>
                <w:rFonts w:ascii="Arial" w:hAnsi="Arial" w:cs="Arial"/>
                <w:sz w:val="18"/>
                <w:szCs w:val="18"/>
              </w:rPr>
            </w:pPr>
            <w:r w:rsidRPr="0038724B">
              <w:rPr>
                <w:rFonts w:ascii="Arial" w:hAnsi="Arial" w:cs="Arial"/>
                <w:sz w:val="18"/>
                <w:szCs w:val="18"/>
              </w:rPr>
              <w:lastRenderedPageBreak/>
              <w:t>Exclusion criteria:</w:t>
            </w:r>
          </w:p>
          <w:p w14:paraId="6DB57FB6" w14:textId="77777777" w:rsidR="0038724B" w:rsidRPr="0038724B" w:rsidRDefault="0038724B" w:rsidP="0038724B">
            <w:pPr>
              <w:pStyle w:val="Default"/>
              <w:spacing w:before="40" w:after="40"/>
              <w:rPr>
                <w:rFonts w:ascii="Arial" w:hAnsi="Arial" w:cs="Arial"/>
                <w:sz w:val="18"/>
                <w:szCs w:val="18"/>
              </w:rPr>
            </w:pPr>
            <w:r w:rsidRPr="0038724B">
              <w:rPr>
                <w:rFonts w:ascii="Arial" w:hAnsi="Arial" w:cs="Arial"/>
                <w:sz w:val="18"/>
                <w:szCs w:val="18"/>
              </w:rPr>
              <w:t>i.</w:t>
            </w:r>
            <w:r w:rsidRPr="0038724B">
              <w:rPr>
                <w:rFonts w:ascii="Arial" w:hAnsi="Arial" w:cs="Arial"/>
                <w:sz w:val="18"/>
                <w:szCs w:val="18"/>
              </w:rPr>
              <w:tab/>
              <w:t xml:space="preserve">Studies on the same research or repeatedly published; </w:t>
            </w:r>
          </w:p>
          <w:p w14:paraId="66F14F6E" w14:textId="77777777" w:rsidR="0038724B" w:rsidRPr="0038724B" w:rsidRDefault="0038724B" w:rsidP="0038724B">
            <w:pPr>
              <w:pStyle w:val="Default"/>
              <w:spacing w:before="40" w:after="40"/>
              <w:rPr>
                <w:rFonts w:ascii="Arial" w:hAnsi="Arial" w:cs="Arial"/>
                <w:sz w:val="18"/>
                <w:szCs w:val="18"/>
              </w:rPr>
            </w:pPr>
            <w:r w:rsidRPr="0038724B">
              <w:rPr>
                <w:rFonts w:ascii="Arial" w:hAnsi="Arial" w:cs="Arial"/>
                <w:sz w:val="18"/>
                <w:szCs w:val="18"/>
              </w:rPr>
              <w:t>ii.</w:t>
            </w:r>
            <w:r w:rsidRPr="0038724B">
              <w:rPr>
                <w:rFonts w:ascii="Arial" w:hAnsi="Arial" w:cs="Arial"/>
                <w:sz w:val="18"/>
                <w:szCs w:val="18"/>
              </w:rPr>
              <w:tab/>
              <w:t xml:space="preserve">Studies with incomplete data, unable to extract or convert data; </w:t>
            </w:r>
          </w:p>
          <w:p w14:paraId="52811D2E" w14:textId="77777777" w:rsidR="0038724B" w:rsidRPr="0038724B" w:rsidRDefault="0038724B" w:rsidP="0038724B">
            <w:pPr>
              <w:pStyle w:val="Default"/>
              <w:spacing w:before="40" w:after="40"/>
              <w:rPr>
                <w:rFonts w:ascii="Arial" w:hAnsi="Arial" w:cs="Arial"/>
                <w:sz w:val="18"/>
                <w:szCs w:val="18"/>
              </w:rPr>
            </w:pPr>
            <w:r w:rsidRPr="0038724B">
              <w:rPr>
                <w:rFonts w:ascii="Arial" w:hAnsi="Arial" w:cs="Arial"/>
                <w:sz w:val="18"/>
                <w:szCs w:val="18"/>
              </w:rPr>
              <w:t>iii.</w:t>
            </w:r>
            <w:r w:rsidRPr="0038724B">
              <w:rPr>
                <w:rFonts w:ascii="Arial" w:hAnsi="Arial" w:cs="Arial"/>
                <w:sz w:val="18"/>
                <w:szCs w:val="18"/>
              </w:rPr>
              <w:tab/>
              <w:t xml:space="preserve">Studies on combined use of two or more therapeutic measures; </w:t>
            </w:r>
          </w:p>
          <w:p w14:paraId="044876D7" w14:textId="3E494EF8" w:rsidR="00FB3483" w:rsidRDefault="0038724B" w:rsidP="0038724B">
            <w:pPr>
              <w:pStyle w:val="Default"/>
              <w:spacing w:before="40" w:after="40"/>
              <w:rPr>
                <w:rFonts w:ascii="Arial" w:hAnsi="Arial" w:cs="Arial"/>
                <w:sz w:val="18"/>
                <w:szCs w:val="18"/>
              </w:rPr>
            </w:pPr>
            <w:r w:rsidRPr="0038724B">
              <w:rPr>
                <w:rFonts w:ascii="Arial" w:hAnsi="Arial" w:cs="Arial"/>
                <w:sz w:val="18"/>
                <w:szCs w:val="18"/>
              </w:rPr>
              <w:t>iv.</w:t>
            </w:r>
            <w:r w:rsidRPr="0038724B">
              <w:rPr>
                <w:rFonts w:ascii="Arial" w:hAnsi="Arial" w:cs="Arial"/>
                <w:sz w:val="18"/>
                <w:szCs w:val="18"/>
              </w:rPr>
              <w:tab/>
              <w:t>Animal test, review, case report, case analysis and conference abstract and studies unrelated to this study.</w:t>
            </w:r>
          </w:p>
        </w:tc>
        <w:tc>
          <w:tcPr>
            <w:tcW w:w="1200" w:type="dxa"/>
            <w:tcBorders>
              <w:top w:val="single" w:sz="5" w:space="0" w:color="000000"/>
              <w:left w:val="single" w:sz="5" w:space="0" w:color="000000"/>
              <w:bottom w:val="single" w:sz="5" w:space="0" w:color="000000"/>
              <w:right w:val="single" w:sz="5" w:space="0" w:color="000000"/>
            </w:tcBorders>
          </w:tcPr>
          <w:p w14:paraId="6B03C229" w14:textId="3C497D4D" w:rsidR="00FB3483" w:rsidRDefault="000A0C4C" w:rsidP="005979B8">
            <w:pPr>
              <w:pStyle w:val="Default"/>
              <w:spacing w:before="40" w:after="40"/>
              <w:rPr>
                <w:rFonts w:ascii="Arial" w:hAnsi="Arial" w:cs="Arial"/>
                <w:color w:val="auto"/>
                <w:sz w:val="18"/>
                <w:szCs w:val="18"/>
              </w:rPr>
            </w:pPr>
            <w:r w:rsidRPr="000A0C4C">
              <w:rPr>
                <w:rFonts w:ascii="Arial" w:hAnsi="Arial" w:cs="Arial"/>
                <w:color w:val="auto"/>
                <w:sz w:val="18"/>
                <w:szCs w:val="18"/>
              </w:rPr>
              <w:lastRenderedPageBreak/>
              <w:t>Methods: Eligibility criteria</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1A920B9F" w:rsidR="00FB3483" w:rsidRDefault="0038724B" w:rsidP="005979B8">
            <w:pPr>
              <w:pStyle w:val="Default"/>
              <w:spacing w:before="40" w:after="40"/>
              <w:rPr>
                <w:rFonts w:ascii="Arial" w:hAnsi="Arial" w:cs="Arial"/>
                <w:sz w:val="18"/>
                <w:szCs w:val="18"/>
              </w:rPr>
            </w:pPr>
            <w:r w:rsidRPr="0038724B">
              <w:rPr>
                <w:rFonts w:ascii="Arial" w:hAnsi="Arial" w:cs="Arial"/>
                <w:sz w:val="18"/>
                <w:szCs w:val="18"/>
              </w:rPr>
              <w:t>Logical operations are then used to form a retrieval query to search Chinese and English literature published from the inception of each database to October 2023. The English databases include the Cochrane Library, PubMed, and EMBASE, while the Chinese databases include CNKI, VIP, Wanfang Patent Database, and the China Biomedical Literature Service System (SinoMed).</w:t>
            </w:r>
          </w:p>
        </w:tc>
        <w:tc>
          <w:tcPr>
            <w:tcW w:w="1200" w:type="dxa"/>
            <w:tcBorders>
              <w:top w:val="single" w:sz="5" w:space="0" w:color="000000"/>
              <w:left w:val="single" w:sz="5" w:space="0" w:color="000000"/>
              <w:bottom w:val="single" w:sz="5" w:space="0" w:color="000000"/>
              <w:right w:val="single" w:sz="5" w:space="0" w:color="000000"/>
            </w:tcBorders>
          </w:tcPr>
          <w:p w14:paraId="13ED706A" w14:textId="36F0A463" w:rsidR="00FB3483" w:rsidRDefault="000A0C4C" w:rsidP="005979B8">
            <w:pPr>
              <w:pStyle w:val="Default"/>
              <w:spacing w:before="40" w:after="40"/>
              <w:rPr>
                <w:rFonts w:ascii="Arial" w:hAnsi="Arial" w:cs="Arial"/>
                <w:color w:val="auto"/>
                <w:sz w:val="18"/>
                <w:szCs w:val="18"/>
              </w:rPr>
            </w:pPr>
            <w:r w:rsidRPr="000A0C4C">
              <w:rPr>
                <w:rFonts w:ascii="Arial" w:hAnsi="Arial" w:cs="Arial"/>
                <w:color w:val="auto"/>
                <w:sz w:val="18"/>
                <w:szCs w:val="18"/>
              </w:rPr>
              <w:t>Methods: Data and methods</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6C7E3F0" w14:textId="77777777" w:rsidR="0038724B" w:rsidRPr="0038724B" w:rsidRDefault="0038724B" w:rsidP="0038724B">
            <w:pPr>
              <w:pStyle w:val="Default"/>
              <w:spacing w:before="40" w:after="40"/>
              <w:rPr>
                <w:rFonts w:ascii="Arial" w:hAnsi="Arial" w:cs="Arial" w:hint="eastAsia"/>
                <w:sz w:val="18"/>
                <w:szCs w:val="18"/>
              </w:rPr>
            </w:pPr>
            <w:r w:rsidRPr="0038724B">
              <w:rPr>
                <w:rFonts w:ascii="Arial" w:hAnsi="Arial" w:cs="Arial" w:hint="eastAsia"/>
                <w:sz w:val="18"/>
                <w:szCs w:val="18"/>
              </w:rPr>
              <w:t>#1</w:t>
            </w:r>
            <w:r w:rsidRPr="0038724B">
              <w:rPr>
                <w:rFonts w:ascii="Arial" w:hAnsi="Arial" w:cs="Arial" w:hint="eastAsia"/>
                <w:sz w:val="18"/>
                <w:szCs w:val="18"/>
              </w:rPr>
              <w:t>（</w:t>
            </w:r>
            <w:r w:rsidRPr="0038724B">
              <w:rPr>
                <w:rFonts w:ascii="Arial" w:hAnsi="Arial" w:cs="Arial" w:hint="eastAsia"/>
                <w:sz w:val="18"/>
                <w:szCs w:val="18"/>
              </w:rPr>
              <w:t>Plasma) OR (Platelet-Rich) OR (platelet-rich Plasma) OR (allogeneic platelet-rich plasma) OR (allogeneic platelet-rich plasma) OR (allogeneic platelet) OR (allogeneic platelet-rich plasma gel) OR (allogeneic platelet gel);</w:t>
            </w:r>
          </w:p>
          <w:p w14:paraId="5D803E36" w14:textId="77777777" w:rsidR="0038724B" w:rsidRPr="0038724B" w:rsidRDefault="0038724B" w:rsidP="0038724B">
            <w:pPr>
              <w:pStyle w:val="Default"/>
              <w:spacing w:before="40" w:after="40"/>
              <w:rPr>
                <w:rFonts w:ascii="Arial" w:hAnsi="Arial" w:cs="Arial"/>
                <w:sz w:val="18"/>
                <w:szCs w:val="18"/>
              </w:rPr>
            </w:pPr>
            <w:r w:rsidRPr="0038724B">
              <w:rPr>
                <w:rFonts w:ascii="Arial" w:hAnsi="Arial" w:cs="Arial"/>
                <w:sz w:val="18"/>
                <w:szCs w:val="18"/>
              </w:rPr>
              <w:t>#2((Chronic refractory wounds) OR (chronic nonhealing wounds) OR (Chronic refractory wound) OR (chronic nonhealing wound) OR (chronic wound) OR (chronic wounds) OR (Diabetic Foot) OR (diabetic ulcer) OR (venous ulcer) OR (pressure ulcer);</w:t>
            </w:r>
          </w:p>
          <w:p w14:paraId="21DED44A" w14:textId="608617EC" w:rsidR="00FB3483" w:rsidRDefault="0038724B" w:rsidP="0038724B">
            <w:pPr>
              <w:pStyle w:val="Default"/>
              <w:spacing w:before="40" w:after="40"/>
              <w:rPr>
                <w:rFonts w:ascii="Arial" w:hAnsi="Arial" w:cs="Arial"/>
                <w:sz w:val="18"/>
                <w:szCs w:val="18"/>
              </w:rPr>
            </w:pPr>
            <w:r w:rsidRPr="0038724B">
              <w:rPr>
                <w:rFonts w:ascii="Arial" w:hAnsi="Arial" w:cs="Arial"/>
                <w:sz w:val="18"/>
                <w:szCs w:val="18"/>
              </w:rPr>
              <w:t>#3(#1AND#2).</w:t>
            </w:r>
            <w:r w:rsidR="00637709">
              <w:t xml:space="preserve"> </w:t>
            </w:r>
            <w:r w:rsidR="00637709" w:rsidRPr="00637709">
              <w:rPr>
                <w:rFonts w:ascii="Arial" w:hAnsi="Arial" w:cs="Arial"/>
                <w:sz w:val="18"/>
                <w:szCs w:val="18"/>
              </w:rPr>
              <w:t>Detailed search strategy available upon request</w:t>
            </w:r>
          </w:p>
        </w:tc>
        <w:tc>
          <w:tcPr>
            <w:tcW w:w="1200" w:type="dxa"/>
            <w:tcBorders>
              <w:top w:val="single" w:sz="5" w:space="0" w:color="000000"/>
              <w:left w:val="single" w:sz="5" w:space="0" w:color="000000"/>
              <w:bottom w:val="single" w:sz="5" w:space="0" w:color="000000"/>
              <w:right w:val="single" w:sz="5" w:space="0" w:color="000000"/>
            </w:tcBorders>
          </w:tcPr>
          <w:p w14:paraId="7C82E223" w14:textId="5DA4A886" w:rsidR="00FB3483" w:rsidRDefault="000A0C4C" w:rsidP="005979B8">
            <w:pPr>
              <w:pStyle w:val="Default"/>
              <w:spacing w:before="40" w:after="40"/>
              <w:rPr>
                <w:rFonts w:ascii="Arial" w:hAnsi="Arial" w:cs="Arial"/>
                <w:color w:val="auto"/>
                <w:sz w:val="18"/>
                <w:szCs w:val="18"/>
              </w:rPr>
            </w:pPr>
            <w:r w:rsidRPr="000A0C4C">
              <w:rPr>
                <w:rFonts w:ascii="Arial" w:hAnsi="Arial" w:cs="Arial"/>
                <w:color w:val="auto"/>
                <w:sz w:val="18"/>
                <w:szCs w:val="18"/>
              </w:rPr>
              <w:t>Methods: Literature retrieval strategy</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18BF5899" w:rsidR="00FB3483" w:rsidRDefault="00314570" w:rsidP="005979B8">
            <w:pPr>
              <w:pStyle w:val="Default"/>
              <w:spacing w:before="40" w:after="40"/>
              <w:rPr>
                <w:rFonts w:ascii="Arial" w:hAnsi="Arial" w:cs="Arial"/>
                <w:sz w:val="18"/>
                <w:szCs w:val="18"/>
              </w:rPr>
            </w:pPr>
            <w:r>
              <w:rPr>
                <w:rFonts w:ascii="Arial" w:hAnsi="Arial" w:cs="Arial" w:hint="eastAsia"/>
                <w:sz w:val="18"/>
                <w:szCs w:val="18"/>
                <w:lang w:eastAsia="zh-CN"/>
              </w:rPr>
              <w:t>T</w:t>
            </w:r>
            <w:r w:rsidRPr="00314570">
              <w:rPr>
                <w:rFonts w:ascii="Arial" w:hAnsi="Arial" w:cs="Arial"/>
                <w:sz w:val="18"/>
                <w:szCs w:val="18"/>
              </w:rPr>
              <w:t>wo evaluators from different professional backgrounds independently conduct the inclusion and exclusion process, literature quality evaluation, and design of the data extraction table. A blind extraction method is used. The data extraction table includes the following information: researcher, year of publication, journal of publication, year of obtaining the research data, total sample size, sample size of the experimental group and the control group, average age of patients, location of chronic refractory wounds, type of study design, and outcome indicators.</w:t>
            </w:r>
          </w:p>
        </w:tc>
        <w:tc>
          <w:tcPr>
            <w:tcW w:w="1200" w:type="dxa"/>
            <w:tcBorders>
              <w:top w:val="single" w:sz="5" w:space="0" w:color="000000"/>
              <w:left w:val="single" w:sz="5" w:space="0" w:color="000000"/>
              <w:bottom w:val="single" w:sz="5" w:space="0" w:color="000000"/>
              <w:right w:val="single" w:sz="5" w:space="0" w:color="000000"/>
            </w:tcBorders>
          </w:tcPr>
          <w:p w14:paraId="00962FE3" w14:textId="70EC2E30" w:rsidR="00FB3483" w:rsidRDefault="000A0C4C" w:rsidP="005979B8">
            <w:pPr>
              <w:pStyle w:val="Default"/>
              <w:spacing w:before="40" w:after="40"/>
              <w:rPr>
                <w:rFonts w:ascii="Arial" w:hAnsi="Arial" w:cs="Arial"/>
                <w:color w:val="auto"/>
                <w:sz w:val="18"/>
                <w:szCs w:val="18"/>
              </w:rPr>
            </w:pPr>
            <w:r w:rsidRPr="000A0C4C">
              <w:rPr>
                <w:rFonts w:ascii="Arial" w:hAnsi="Arial" w:cs="Arial"/>
                <w:color w:val="auto"/>
                <w:sz w:val="18"/>
                <w:szCs w:val="18"/>
              </w:rPr>
              <w:t>Methods: Literature screening and data extraction</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47487B0C" w:rsidR="00FB3483" w:rsidRDefault="00314570" w:rsidP="00314570">
            <w:pPr>
              <w:pStyle w:val="Default"/>
              <w:spacing w:before="40" w:after="40"/>
              <w:rPr>
                <w:rFonts w:ascii="Arial" w:hAnsi="Arial" w:cs="Arial"/>
                <w:sz w:val="18"/>
                <w:szCs w:val="18"/>
              </w:rPr>
            </w:pPr>
            <w:r w:rsidRPr="00314570">
              <w:rPr>
                <w:rFonts w:ascii="Arial" w:hAnsi="Arial" w:cs="Arial"/>
                <w:sz w:val="18"/>
                <w:szCs w:val="18"/>
              </w:rPr>
              <w:t xml:space="preserve">A data extraction sheet was developed, pilot tested on </w:t>
            </w:r>
            <w:r>
              <w:rPr>
                <w:rFonts w:ascii="Arial" w:hAnsi="Arial" w:cs="Arial" w:hint="eastAsia"/>
                <w:sz w:val="18"/>
                <w:szCs w:val="18"/>
                <w:lang w:eastAsia="zh-CN"/>
              </w:rPr>
              <w:t>5</w:t>
            </w:r>
            <w:r w:rsidRPr="00314570">
              <w:rPr>
                <w:rFonts w:ascii="Arial" w:hAnsi="Arial" w:cs="Arial"/>
                <w:sz w:val="18"/>
                <w:szCs w:val="18"/>
              </w:rPr>
              <w:t xml:space="preserve"> randomly selected included articles and then refined. After finalizing</w:t>
            </w:r>
            <w:r>
              <w:rPr>
                <w:rFonts w:ascii="Arial" w:hAnsi="Arial" w:cs="Arial" w:hint="eastAsia"/>
                <w:sz w:val="18"/>
                <w:szCs w:val="18"/>
                <w:lang w:eastAsia="zh-CN"/>
              </w:rPr>
              <w:t xml:space="preserve"> </w:t>
            </w:r>
            <w:r w:rsidRPr="00314570">
              <w:rPr>
                <w:rFonts w:ascii="Arial" w:hAnsi="Arial" w:cs="Arial"/>
                <w:sz w:val="18"/>
                <w:szCs w:val="18"/>
              </w:rPr>
              <w:t>the data extraction sheet, one reviewer performed the initial data extraction for all included articles and a second reviewer</w:t>
            </w:r>
            <w:r>
              <w:rPr>
                <w:rFonts w:ascii="Arial" w:hAnsi="Arial" w:cs="Arial" w:hint="eastAsia"/>
                <w:sz w:val="18"/>
                <w:szCs w:val="18"/>
                <w:lang w:eastAsia="zh-CN"/>
              </w:rPr>
              <w:t xml:space="preserve"> </w:t>
            </w:r>
            <w:r w:rsidRPr="00314570">
              <w:rPr>
                <w:rFonts w:ascii="Arial" w:hAnsi="Arial" w:cs="Arial"/>
                <w:sz w:val="18"/>
                <w:szCs w:val="18"/>
              </w:rPr>
              <w:t>checked all proceedings</w:t>
            </w:r>
            <w:r>
              <w:rPr>
                <w:rFonts w:ascii="Arial" w:hAnsi="Arial" w:cs="Arial" w:hint="eastAsia"/>
                <w:sz w:val="18"/>
                <w:szCs w:val="18"/>
                <w:lang w:eastAsia="zh-CN"/>
              </w:rPr>
              <w:t>.</w:t>
            </w:r>
            <w:r w:rsidRPr="00314570">
              <w:rPr>
                <w:rFonts w:ascii="Arial" w:hAnsi="Arial" w:cs="Arial"/>
                <w:sz w:val="18"/>
                <w:szCs w:val="18"/>
              </w:rPr>
              <w:t xml:space="preserve"> Corresponding authors were asked for additional information in cases where data provided in the</w:t>
            </w:r>
            <w:r>
              <w:rPr>
                <w:rFonts w:ascii="Arial" w:hAnsi="Arial" w:cs="Arial" w:hint="eastAsia"/>
                <w:sz w:val="18"/>
                <w:szCs w:val="18"/>
                <w:lang w:eastAsia="zh-CN"/>
              </w:rPr>
              <w:t xml:space="preserve"> </w:t>
            </w:r>
            <w:r w:rsidRPr="00314570">
              <w:rPr>
                <w:rFonts w:ascii="Arial" w:hAnsi="Arial" w:cs="Arial"/>
                <w:sz w:val="18"/>
                <w:szCs w:val="18"/>
              </w:rPr>
              <w:t>published articles were insufficient</w:t>
            </w:r>
          </w:p>
        </w:tc>
        <w:tc>
          <w:tcPr>
            <w:tcW w:w="1200" w:type="dxa"/>
            <w:tcBorders>
              <w:top w:val="single" w:sz="5" w:space="0" w:color="000000"/>
              <w:left w:val="single" w:sz="5" w:space="0" w:color="000000"/>
              <w:bottom w:val="single" w:sz="5" w:space="0" w:color="000000"/>
              <w:right w:val="single" w:sz="5" w:space="0" w:color="000000"/>
            </w:tcBorders>
          </w:tcPr>
          <w:p w14:paraId="1FB2C5F1" w14:textId="0F16D218" w:rsidR="00FB3483" w:rsidRDefault="000A0C4C" w:rsidP="005979B8">
            <w:pPr>
              <w:pStyle w:val="Default"/>
              <w:spacing w:before="40" w:after="40"/>
              <w:rPr>
                <w:rFonts w:ascii="Arial" w:hAnsi="Arial" w:cs="Arial"/>
                <w:color w:val="auto"/>
                <w:sz w:val="18"/>
                <w:szCs w:val="18"/>
              </w:rPr>
            </w:pPr>
            <w:r w:rsidRPr="000A0C4C">
              <w:rPr>
                <w:rFonts w:ascii="Arial" w:hAnsi="Arial" w:cs="Arial"/>
                <w:color w:val="auto"/>
                <w:sz w:val="18"/>
                <w:szCs w:val="18"/>
              </w:rPr>
              <w:t>Methods: Literature screening and data extraction</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35205777" w:rsidR="00930A31" w:rsidRDefault="00637709" w:rsidP="00637709">
            <w:pPr>
              <w:pStyle w:val="Default"/>
              <w:spacing w:before="40" w:after="40"/>
              <w:rPr>
                <w:rFonts w:ascii="Arial" w:hAnsi="Arial" w:cs="Arial"/>
                <w:sz w:val="18"/>
                <w:szCs w:val="18"/>
              </w:rPr>
            </w:pPr>
            <w:r w:rsidRPr="00637709">
              <w:rPr>
                <w:rFonts w:ascii="Arial" w:hAnsi="Arial" w:cs="Arial"/>
                <w:sz w:val="18"/>
                <w:szCs w:val="18"/>
              </w:rPr>
              <w:t>Data items included study ID, publication year, country, sample size, patient age, gender, type of chronic wound, intervention details, control treatment, and outcome measures (healing rate, healing time, efficacy rate, wound shrinkage, and hospital stay) .</w:t>
            </w:r>
          </w:p>
        </w:tc>
        <w:tc>
          <w:tcPr>
            <w:tcW w:w="1200" w:type="dxa"/>
            <w:tcBorders>
              <w:top w:val="single" w:sz="5" w:space="0" w:color="000000"/>
              <w:left w:val="single" w:sz="5" w:space="0" w:color="000000"/>
              <w:bottom w:val="single" w:sz="5" w:space="0" w:color="000000"/>
              <w:right w:val="single" w:sz="5" w:space="0" w:color="000000"/>
            </w:tcBorders>
          </w:tcPr>
          <w:p w14:paraId="11D25995" w14:textId="1A325919" w:rsidR="00930A31" w:rsidRDefault="000A0C4C" w:rsidP="005979B8">
            <w:pPr>
              <w:pStyle w:val="Default"/>
              <w:spacing w:before="40" w:after="40"/>
              <w:rPr>
                <w:rFonts w:ascii="Arial" w:hAnsi="Arial" w:cs="Arial"/>
                <w:color w:val="auto"/>
                <w:sz w:val="18"/>
                <w:szCs w:val="18"/>
              </w:rPr>
            </w:pPr>
            <w:r w:rsidRPr="000A0C4C">
              <w:rPr>
                <w:rFonts w:ascii="Arial" w:hAnsi="Arial" w:cs="Arial"/>
                <w:color w:val="auto"/>
                <w:sz w:val="18"/>
                <w:szCs w:val="18"/>
              </w:rPr>
              <w:t>Methods: Outcome indicators</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015D2A00" w:rsidR="00930A31" w:rsidRDefault="008A410C" w:rsidP="008A410C">
            <w:pPr>
              <w:pStyle w:val="Default"/>
              <w:spacing w:before="40" w:after="40"/>
              <w:rPr>
                <w:rFonts w:ascii="Arial" w:hAnsi="Arial" w:cs="Arial"/>
                <w:sz w:val="18"/>
                <w:szCs w:val="18"/>
              </w:rPr>
            </w:pPr>
            <w:r w:rsidRPr="008A410C">
              <w:rPr>
                <w:rFonts w:ascii="Arial" w:hAnsi="Arial" w:cs="Arial"/>
                <w:sz w:val="18"/>
                <w:szCs w:val="18"/>
              </w:rPr>
              <w:t>We collected data on: the report: author, year, and source of publication; the study: sample characteristics, social demography</w:t>
            </w:r>
          </w:p>
        </w:tc>
        <w:tc>
          <w:tcPr>
            <w:tcW w:w="1200" w:type="dxa"/>
            <w:tcBorders>
              <w:top w:val="single" w:sz="5" w:space="0" w:color="000000"/>
              <w:left w:val="single" w:sz="5" w:space="0" w:color="000000"/>
              <w:bottom w:val="single" w:sz="5" w:space="0" w:color="000000"/>
              <w:right w:val="single" w:sz="5" w:space="0" w:color="000000"/>
            </w:tcBorders>
          </w:tcPr>
          <w:p w14:paraId="595F3ED8" w14:textId="0C4EF7E1" w:rsidR="00930A31"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Methods: Outcome indicators</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2B4B9C22" w:rsidR="00FB3483" w:rsidRDefault="00637709" w:rsidP="005979B8">
            <w:pPr>
              <w:pStyle w:val="Default"/>
              <w:spacing w:before="40" w:after="40"/>
              <w:rPr>
                <w:rFonts w:ascii="Arial" w:hAnsi="Arial" w:cs="Arial"/>
                <w:sz w:val="18"/>
                <w:szCs w:val="18"/>
              </w:rPr>
            </w:pPr>
            <w:r w:rsidRPr="00637709">
              <w:rPr>
                <w:rFonts w:ascii="Arial" w:hAnsi="Arial" w:cs="Arial"/>
                <w:sz w:val="18"/>
                <w:szCs w:val="18"/>
              </w:rPr>
              <w:t>Risk of bias was assessed using the Cochrane risk of bias tool, covering aspects like random sequence generation, allocation concealment, blinding, incomplete outcome data, and selective reporting</w:t>
            </w:r>
          </w:p>
        </w:tc>
        <w:tc>
          <w:tcPr>
            <w:tcW w:w="1200" w:type="dxa"/>
            <w:tcBorders>
              <w:top w:val="single" w:sz="5" w:space="0" w:color="000000"/>
              <w:left w:val="single" w:sz="5" w:space="0" w:color="000000"/>
              <w:bottom w:val="single" w:sz="5" w:space="0" w:color="000000"/>
              <w:right w:val="single" w:sz="5" w:space="0" w:color="000000"/>
            </w:tcBorders>
          </w:tcPr>
          <w:p w14:paraId="2E65623E" w14:textId="72DC91ED" w:rsidR="00FB3483"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Methods: Bias evaluation included in the study</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FAB0296" w:rsidR="00FB3483" w:rsidRDefault="00637709" w:rsidP="005979B8">
            <w:pPr>
              <w:pStyle w:val="Default"/>
              <w:spacing w:before="40" w:after="40"/>
              <w:rPr>
                <w:rFonts w:ascii="Arial" w:hAnsi="Arial" w:cs="Arial"/>
                <w:sz w:val="18"/>
                <w:szCs w:val="18"/>
              </w:rPr>
            </w:pPr>
            <w:r w:rsidRPr="00637709">
              <w:rPr>
                <w:rFonts w:ascii="Arial" w:hAnsi="Arial" w:cs="Arial"/>
                <w:sz w:val="18"/>
                <w:szCs w:val="18"/>
              </w:rPr>
              <w:t>For binary outcomes, the relative risk (RR) with 95% confidence intervals (CI) was used. For continuous outcomes, the mean difference (MD) or standardized mean difference (SMD) with 95% CI was used .</w:t>
            </w:r>
          </w:p>
        </w:tc>
        <w:tc>
          <w:tcPr>
            <w:tcW w:w="1200" w:type="dxa"/>
            <w:tcBorders>
              <w:top w:val="single" w:sz="5" w:space="0" w:color="000000"/>
              <w:left w:val="single" w:sz="5" w:space="0" w:color="000000"/>
              <w:bottom w:val="single" w:sz="5" w:space="0" w:color="000000"/>
              <w:right w:val="single" w:sz="5" w:space="0" w:color="000000"/>
            </w:tcBorders>
          </w:tcPr>
          <w:p w14:paraId="420F1455" w14:textId="48CAE0D7" w:rsidR="00FB3483"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Methods: Statistical analysis</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EB96FEC" w:rsidR="00930A31" w:rsidRDefault="00637709" w:rsidP="005979B8">
            <w:pPr>
              <w:pStyle w:val="Default"/>
              <w:spacing w:before="40" w:after="40"/>
              <w:rPr>
                <w:rFonts w:ascii="Arial" w:hAnsi="Arial" w:cs="Arial"/>
                <w:sz w:val="18"/>
                <w:szCs w:val="18"/>
              </w:rPr>
            </w:pPr>
            <w:r w:rsidRPr="00637709">
              <w:rPr>
                <w:rFonts w:ascii="Arial" w:hAnsi="Arial" w:cs="Arial"/>
                <w:sz w:val="18"/>
                <w:szCs w:val="18"/>
              </w:rPr>
              <w:t>A meta-analysis was performed using RevMan 5.4 software. Heterogeneity was assessed using the I² statistic. A random-effects model was used for outcomes with significant heterogeneity; otherwise, a fixed-effects model was applied</w:t>
            </w:r>
          </w:p>
        </w:tc>
        <w:tc>
          <w:tcPr>
            <w:tcW w:w="1200" w:type="dxa"/>
            <w:tcBorders>
              <w:top w:val="single" w:sz="5" w:space="0" w:color="000000"/>
              <w:left w:val="single" w:sz="5" w:space="0" w:color="000000"/>
              <w:bottom w:val="single" w:sz="5" w:space="0" w:color="000000"/>
              <w:right w:val="single" w:sz="5" w:space="0" w:color="000000"/>
            </w:tcBorders>
          </w:tcPr>
          <w:p w14:paraId="403E8D65" w14:textId="47FB6511" w:rsidR="00930A31"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Methods: Data and methods</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7202ACCB" w:rsidR="00930A31" w:rsidRDefault="00637709" w:rsidP="00637709">
            <w:pPr>
              <w:pStyle w:val="Default"/>
              <w:spacing w:before="40" w:after="40"/>
              <w:rPr>
                <w:rFonts w:ascii="Arial" w:hAnsi="Arial" w:cs="Arial"/>
                <w:sz w:val="18"/>
                <w:szCs w:val="18"/>
              </w:rPr>
            </w:pPr>
            <w:r w:rsidRPr="00637709">
              <w:rPr>
                <w:rFonts w:ascii="Arial" w:hAnsi="Arial" w:cs="Arial"/>
                <w:sz w:val="18"/>
                <w:szCs w:val="18"/>
              </w:rPr>
              <w:t>In cases where the means, number of participants and test statistics for t-test were reported, but not the standard deviations,</w:t>
            </w:r>
            <w:r>
              <w:rPr>
                <w:rFonts w:ascii="Arial" w:hAnsi="Arial" w:cs="Arial" w:hint="eastAsia"/>
                <w:sz w:val="18"/>
                <w:szCs w:val="18"/>
                <w:lang w:eastAsia="zh-CN"/>
              </w:rPr>
              <w:t xml:space="preserve"> </w:t>
            </w:r>
            <w:r w:rsidRPr="00637709">
              <w:rPr>
                <w:rFonts w:ascii="Arial" w:hAnsi="Arial" w:cs="Arial"/>
                <w:sz w:val="18"/>
                <w:szCs w:val="18"/>
              </w:rPr>
              <w:t>and there was the opportunity to include results in a meta-analysis, we calculated standard deviations, assuming the same</w:t>
            </w:r>
            <w:r>
              <w:rPr>
                <w:rFonts w:ascii="Arial" w:hAnsi="Arial" w:cs="Arial" w:hint="eastAsia"/>
                <w:sz w:val="18"/>
                <w:szCs w:val="18"/>
                <w:lang w:eastAsia="zh-CN"/>
              </w:rPr>
              <w:t xml:space="preserve"> </w:t>
            </w:r>
            <w:r w:rsidRPr="00637709">
              <w:rPr>
                <w:rFonts w:ascii="Arial" w:hAnsi="Arial" w:cs="Arial"/>
                <w:sz w:val="18"/>
                <w:szCs w:val="18"/>
              </w:rPr>
              <w:t>standard deviation for each of the two groups (intervention and control)</w:t>
            </w:r>
          </w:p>
        </w:tc>
        <w:tc>
          <w:tcPr>
            <w:tcW w:w="1200" w:type="dxa"/>
            <w:tcBorders>
              <w:top w:val="single" w:sz="5" w:space="0" w:color="000000"/>
              <w:left w:val="single" w:sz="5" w:space="0" w:color="000000"/>
              <w:bottom w:val="single" w:sz="5" w:space="0" w:color="000000"/>
              <w:right w:val="single" w:sz="5" w:space="0" w:color="000000"/>
            </w:tcBorders>
          </w:tcPr>
          <w:p w14:paraId="73156963" w14:textId="28B6DE0F" w:rsidR="00930A31"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Methods: Data and methods</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46D82E1E" w:rsidR="00930A31" w:rsidRDefault="00247030" w:rsidP="005979B8">
            <w:pPr>
              <w:pStyle w:val="Default"/>
              <w:spacing w:before="40" w:after="40"/>
              <w:rPr>
                <w:rFonts w:ascii="Arial" w:hAnsi="Arial" w:cs="Arial"/>
                <w:sz w:val="18"/>
                <w:szCs w:val="18"/>
              </w:rPr>
            </w:pPr>
            <w:r w:rsidRPr="00247030">
              <w:rPr>
                <w:rFonts w:ascii="Arial" w:hAnsi="Arial" w:cs="Arial"/>
                <w:sz w:val="18"/>
                <w:szCs w:val="18"/>
              </w:rPr>
              <w:t>Subgroup analysis conducted to address heterogeneity</w:t>
            </w:r>
          </w:p>
        </w:tc>
        <w:tc>
          <w:tcPr>
            <w:tcW w:w="1200" w:type="dxa"/>
            <w:tcBorders>
              <w:top w:val="single" w:sz="5" w:space="0" w:color="000000"/>
              <w:left w:val="single" w:sz="5" w:space="0" w:color="000000"/>
              <w:bottom w:val="single" w:sz="5" w:space="0" w:color="000000"/>
              <w:right w:val="single" w:sz="5" w:space="0" w:color="000000"/>
            </w:tcBorders>
          </w:tcPr>
          <w:p w14:paraId="3079E946" w14:textId="1E152460" w:rsidR="00930A31"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Results: Basic characteristics and quality evaluation of included studies</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0AE155B8" w:rsidR="00930A31" w:rsidRDefault="00247030" w:rsidP="005979B8">
            <w:pPr>
              <w:pStyle w:val="Default"/>
              <w:spacing w:before="40" w:after="40"/>
              <w:rPr>
                <w:rFonts w:ascii="Arial" w:hAnsi="Arial" w:cs="Arial"/>
                <w:sz w:val="18"/>
                <w:szCs w:val="18"/>
              </w:rPr>
            </w:pPr>
            <w:r w:rsidRPr="00247030">
              <w:rPr>
                <w:rFonts w:ascii="Arial" w:hAnsi="Arial" w:cs="Arial"/>
                <w:sz w:val="18"/>
                <w:szCs w:val="18"/>
              </w:rPr>
              <w:t>Methods used for sensitivity analysis are described</w:t>
            </w:r>
          </w:p>
        </w:tc>
        <w:tc>
          <w:tcPr>
            <w:tcW w:w="1200" w:type="dxa"/>
            <w:tcBorders>
              <w:top w:val="single" w:sz="5" w:space="0" w:color="000000"/>
              <w:left w:val="single" w:sz="5" w:space="0" w:color="000000"/>
              <w:bottom w:val="single" w:sz="5" w:space="0" w:color="000000"/>
              <w:right w:val="single" w:sz="5" w:space="0" w:color="000000"/>
            </w:tcBorders>
          </w:tcPr>
          <w:p w14:paraId="1B5FCF50" w14:textId="04106F9F" w:rsidR="00930A31"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Methods: Statistical analysis</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37F09F43" w:rsidR="00930A31" w:rsidRDefault="00247030" w:rsidP="005979B8">
            <w:pPr>
              <w:pStyle w:val="Default"/>
              <w:spacing w:before="40" w:after="40"/>
              <w:rPr>
                <w:rFonts w:ascii="Arial" w:hAnsi="Arial" w:cs="Arial"/>
                <w:sz w:val="18"/>
                <w:szCs w:val="18"/>
              </w:rPr>
            </w:pPr>
            <w:r w:rsidRPr="00247030">
              <w:rPr>
                <w:rFonts w:ascii="Arial" w:hAnsi="Arial" w:cs="Arial"/>
                <w:sz w:val="18"/>
                <w:szCs w:val="18"/>
              </w:rPr>
              <w:t>NoteExpress was used for study screening, and RevMan 5.4 was employed for the meta-analysis. The heterogeneity of the included studies was measured by the I² statistic. If the heterogeneity test result was P &gt; 0.10, it indicated that the studies were homog</w:t>
            </w:r>
            <w:r w:rsidRPr="00247030">
              <w:rPr>
                <w:rFonts w:ascii="Arial" w:hAnsi="Arial" w:cs="Arial" w:hint="eastAsia"/>
                <w:sz w:val="18"/>
                <w:szCs w:val="18"/>
              </w:rPr>
              <w:t xml:space="preserve">eneous, and a fixed effects model was used. If the heterogeneity test result was P </w:t>
            </w:r>
            <w:r w:rsidRPr="00247030">
              <w:rPr>
                <w:rFonts w:ascii="Arial" w:hAnsi="Arial" w:cs="Arial" w:hint="eastAsia"/>
                <w:sz w:val="18"/>
                <w:szCs w:val="18"/>
              </w:rPr>
              <w:t>≤</w:t>
            </w:r>
            <w:r w:rsidRPr="00247030">
              <w:rPr>
                <w:rFonts w:ascii="Arial" w:hAnsi="Arial" w:cs="Arial" w:hint="eastAsia"/>
                <w:sz w:val="18"/>
                <w:szCs w:val="18"/>
              </w:rPr>
              <w:t xml:space="preserve"> 0.10, the causes of heterogeneity were analyzed, and a subgroup analysis was conducted to calculate the combined statistics. If heterogeneity persisted despite these adjus</w:t>
            </w:r>
            <w:r w:rsidRPr="00247030">
              <w:rPr>
                <w:rFonts w:ascii="Arial" w:hAnsi="Arial" w:cs="Arial"/>
                <w:sz w:val="18"/>
                <w:szCs w:val="18"/>
              </w:rPr>
              <w:t>tments, a random effects model was used.</w:t>
            </w:r>
          </w:p>
        </w:tc>
        <w:tc>
          <w:tcPr>
            <w:tcW w:w="1200" w:type="dxa"/>
            <w:tcBorders>
              <w:top w:val="single" w:sz="5" w:space="0" w:color="000000"/>
              <w:left w:val="single" w:sz="5" w:space="0" w:color="000000"/>
              <w:bottom w:val="single" w:sz="5" w:space="0" w:color="000000"/>
              <w:right w:val="single" w:sz="5" w:space="0" w:color="000000"/>
            </w:tcBorders>
          </w:tcPr>
          <w:p w14:paraId="7E3237B1" w14:textId="02D23844" w:rsidR="00930A31"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Methods: Statistical analysis</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50356402" w:rsidR="00930A31" w:rsidRDefault="00247030" w:rsidP="005979B8">
            <w:pPr>
              <w:pStyle w:val="Default"/>
              <w:spacing w:before="40" w:after="40"/>
              <w:rPr>
                <w:rFonts w:ascii="Arial" w:hAnsi="Arial" w:cs="Arial"/>
                <w:sz w:val="18"/>
                <w:szCs w:val="18"/>
              </w:rPr>
            </w:pPr>
            <w:r w:rsidRPr="00247030">
              <w:rPr>
                <w:rFonts w:ascii="Arial" w:hAnsi="Arial" w:cs="Arial"/>
                <w:sz w:val="18"/>
                <w:szCs w:val="18"/>
              </w:rPr>
              <w:t>Sensitivity analysis can provide insight into the robustness of the combined effect estimate to a certain extent. In the analysis of the outcome indicator "wound shrinkage rate," a one-by-one removal method was employed. It was observed that the heterogeneity originated from the study by Jeong [8]. Upon its removal, sensitivity analysis revealed a reduction in statistical heterogeneity between different studies (I²=89%, P&lt;0.01). The remaining four studies were analyzed using a random effects model, which still demonstrated a statistically significant difference in wound healing time between the control and experimental groups (P&lt;0.01). This finding underscores the robustness and reliability of the meta-analysis results. Similarly, sensitivity analysis was conducted for the other four effect indicators using the one-by-one removal method. The results consistently indicated statistically significant combined effect estimates, with the direction and significance of the original research results remaining unchanged. This further confirms the scientific validity and reliability of the meta-analysis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2AC9A97F" w:rsidR="00930A31"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Results: Sensitivity analysis</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76ACF3DD" w:rsidR="006E5FE2" w:rsidRDefault="00247030" w:rsidP="005979B8">
            <w:pPr>
              <w:pStyle w:val="Default"/>
              <w:spacing w:before="40" w:after="40"/>
              <w:rPr>
                <w:rFonts w:ascii="Arial" w:hAnsi="Arial" w:cs="Arial"/>
                <w:sz w:val="18"/>
                <w:szCs w:val="18"/>
              </w:rPr>
            </w:pPr>
            <w:r w:rsidRPr="00247030">
              <w:rPr>
                <w:rFonts w:ascii="Arial" w:hAnsi="Arial" w:cs="Arial"/>
                <w:sz w:val="18"/>
                <w:szCs w:val="18"/>
              </w:rPr>
              <w:t>Funnel plot analysis is a method utilized to assess potential publication bias in research findings. In this study, "wound healing time" was selected as the indicator, and out of the 12 included studies, 9 used this measure for observation. The inclusion results (see Fig. 9) were randomly distributed throughout the funnel plot, appearing symmetrically across the middle and upper portions. This distribution suggests no significant publication bias among the included studies</w:t>
            </w:r>
          </w:p>
        </w:tc>
        <w:tc>
          <w:tcPr>
            <w:tcW w:w="1200" w:type="dxa"/>
            <w:tcBorders>
              <w:top w:val="single" w:sz="5" w:space="0" w:color="000000"/>
              <w:left w:val="single" w:sz="5" w:space="0" w:color="000000"/>
              <w:bottom w:val="single" w:sz="5" w:space="0" w:color="000000"/>
              <w:right w:val="single" w:sz="5" w:space="0" w:color="000000"/>
            </w:tcBorders>
          </w:tcPr>
          <w:p w14:paraId="18EBE183" w14:textId="422D4D3B" w:rsidR="006E5FE2" w:rsidRDefault="008A410C" w:rsidP="005979B8">
            <w:pPr>
              <w:pStyle w:val="Default"/>
              <w:spacing w:before="40" w:after="40"/>
              <w:rPr>
                <w:rFonts w:ascii="Arial" w:hAnsi="Arial" w:cs="Arial" w:hint="eastAsia"/>
                <w:color w:val="auto"/>
                <w:sz w:val="18"/>
                <w:szCs w:val="18"/>
                <w:lang w:eastAsia="zh-CN"/>
              </w:rPr>
            </w:pPr>
            <w:r w:rsidRPr="008A410C">
              <w:rPr>
                <w:rFonts w:ascii="Arial" w:hAnsi="Arial" w:cs="Arial"/>
                <w:color w:val="auto"/>
                <w:sz w:val="18"/>
                <w:szCs w:val="18"/>
              </w:rPr>
              <w:t>Results:</w:t>
            </w:r>
            <w:r>
              <w:t xml:space="preserve"> </w:t>
            </w:r>
            <w:r w:rsidRPr="008A410C">
              <w:rPr>
                <w:rFonts w:ascii="Arial" w:hAnsi="Arial" w:cs="Arial"/>
                <w:color w:val="auto"/>
                <w:sz w:val="18"/>
                <w:szCs w:val="18"/>
              </w:rPr>
              <w:t>Funnel plot analysis</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254E2827" w:rsidR="006E5FE2" w:rsidRDefault="00247030" w:rsidP="005979B8">
            <w:pPr>
              <w:pStyle w:val="Default"/>
              <w:spacing w:before="40" w:after="40"/>
              <w:rPr>
                <w:rFonts w:ascii="Arial" w:hAnsi="Arial" w:cs="Arial"/>
                <w:sz w:val="18"/>
                <w:szCs w:val="18"/>
              </w:rPr>
            </w:pPr>
            <w:r w:rsidRPr="00247030">
              <w:rPr>
                <w:rFonts w:ascii="Arial" w:hAnsi="Arial" w:cs="Arial"/>
                <w:sz w:val="18"/>
                <w:szCs w:val="18"/>
              </w:rPr>
              <w:t>Sensitivity analysis conducted to ensure robustness of the results</w:t>
            </w:r>
          </w:p>
        </w:tc>
        <w:tc>
          <w:tcPr>
            <w:tcW w:w="1200" w:type="dxa"/>
            <w:tcBorders>
              <w:top w:val="single" w:sz="5" w:space="0" w:color="000000"/>
              <w:left w:val="single" w:sz="5" w:space="0" w:color="000000"/>
              <w:bottom w:val="single" w:sz="5" w:space="0" w:color="000000"/>
              <w:right w:val="single" w:sz="5" w:space="0" w:color="000000"/>
            </w:tcBorders>
          </w:tcPr>
          <w:p w14:paraId="7875B5BE" w14:textId="0ADB95C1" w:rsidR="006E5FE2"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Results: Sensitivity analysis</w:t>
            </w: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7910BA26" w:rsidR="00930A31" w:rsidRDefault="00097145" w:rsidP="005979B8">
            <w:pPr>
              <w:pStyle w:val="Default"/>
              <w:spacing w:before="40" w:after="40"/>
              <w:rPr>
                <w:rFonts w:ascii="Arial" w:hAnsi="Arial" w:cs="Arial"/>
                <w:sz w:val="18"/>
                <w:szCs w:val="18"/>
              </w:rPr>
            </w:pPr>
            <w:r w:rsidRPr="00097145">
              <w:rPr>
                <w:rFonts w:ascii="Arial" w:hAnsi="Arial" w:cs="Arial"/>
                <w:sz w:val="18"/>
                <w:szCs w:val="18"/>
              </w:rPr>
              <w:t>Flow Chart of Studies Screening provided. (Results section, Figure 1)</w:t>
            </w:r>
          </w:p>
        </w:tc>
        <w:tc>
          <w:tcPr>
            <w:tcW w:w="1200" w:type="dxa"/>
            <w:tcBorders>
              <w:top w:val="single" w:sz="5" w:space="0" w:color="000000"/>
              <w:left w:val="single" w:sz="5" w:space="0" w:color="000000"/>
              <w:bottom w:val="single" w:sz="5" w:space="0" w:color="000000"/>
              <w:right w:val="single" w:sz="5" w:space="0" w:color="000000"/>
            </w:tcBorders>
          </w:tcPr>
          <w:p w14:paraId="670CFC65" w14:textId="17303DBB" w:rsidR="00930A31"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Results: Analysis of search results</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3B19C93" w:rsidR="00930A31" w:rsidRDefault="00097145" w:rsidP="005979B8">
            <w:pPr>
              <w:pStyle w:val="Default"/>
              <w:spacing w:before="40" w:after="40"/>
              <w:rPr>
                <w:rFonts w:ascii="Arial" w:hAnsi="Arial" w:cs="Arial"/>
                <w:sz w:val="18"/>
                <w:szCs w:val="18"/>
              </w:rPr>
            </w:pPr>
            <w:r w:rsidRPr="00097145">
              <w:rPr>
                <w:rFonts w:ascii="Arial" w:hAnsi="Arial" w:cs="Arial"/>
                <w:sz w:val="18"/>
                <w:szCs w:val="18"/>
              </w:rPr>
              <w:t>Reasons for exclusion are documented. (Results section, Figure 1)</w:t>
            </w:r>
          </w:p>
        </w:tc>
        <w:tc>
          <w:tcPr>
            <w:tcW w:w="1200" w:type="dxa"/>
            <w:tcBorders>
              <w:top w:val="single" w:sz="5" w:space="0" w:color="000000"/>
              <w:left w:val="single" w:sz="5" w:space="0" w:color="000000"/>
              <w:bottom w:val="single" w:sz="5" w:space="0" w:color="000000"/>
              <w:right w:val="single" w:sz="5" w:space="0" w:color="000000"/>
            </w:tcBorders>
          </w:tcPr>
          <w:p w14:paraId="715316E4" w14:textId="119114C2" w:rsidR="00930A31"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Results: Analysis of search results</w:t>
            </w:r>
          </w:p>
        </w:tc>
      </w:tr>
      <w:tr w:rsidR="00FB3483"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2471DCE1" w:rsidR="00FB3483" w:rsidRDefault="00097145" w:rsidP="005979B8">
            <w:pPr>
              <w:pStyle w:val="Default"/>
              <w:spacing w:before="40" w:after="40"/>
              <w:rPr>
                <w:rFonts w:ascii="Arial" w:hAnsi="Arial" w:cs="Arial"/>
                <w:sz w:val="18"/>
                <w:szCs w:val="18"/>
              </w:rPr>
            </w:pPr>
            <w:r w:rsidRPr="00097145">
              <w:rPr>
                <w:rFonts w:ascii="Arial" w:hAnsi="Arial" w:cs="Arial"/>
                <w:sz w:val="18"/>
                <w:szCs w:val="18"/>
              </w:rPr>
              <w:t xml:space="preserve">Basic characteristics of the included studies are presented in Table 1. </w:t>
            </w:r>
          </w:p>
        </w:tc>
        <w:tc>
          <w:tcPr>
            <w:tcW w:w="1200" w:type="dxa"/>
            <w:tcBorders>
              <w:top w:val="single" w:sz="5" w:space="0" w:color="000000"/>
              <w:left w:val="single" w:sz="5" w:space="0" w:color="000000"/>
              <w:bottom w:val="single" w:sz="5" w:space="0" w:color="000000"/>
              <w:right w:val="single" w:sz="5" w:space="0" w:color="000000"/>
            </w:tcBorders>
          </w:tcPr>
          <w:p w14:paraId="2BA7B4C0" w14:textId="2CDBDCE3" w:rsidR="00FB3483" w:rsidRDefault="008A410C" w:rsidP="005979B8">
            <w:pPr>
              <w:pStyle w:val="Default"/>
              <w:spacing w:before="40" w:after="40"/>
              <w:rPr>
                <w:rFonts w:ascii="Arial" w:hAnsi="Arial" w:cs="Arial"/>
                <w:color w:val="auto"/>
                <w:sz w:val="18"/>
                <w:szCs w:val="18"/>
              </w:rPr>
            </w:pPr>
            <w:r w:rsidRPr="008A410C">
              <w:rPr>
                <w:rFonts w:ascii="Arial" w:hAnsi="Arial" w:cs="Arial"/>
                <w:color w:val="auto"/>
                <w:sz w:val="18"/>
                <w:szCs w:val="18"/>
              </w:rPr>
              <w:t xml:space="preserve">Results: Basic characteristics and quality evaluation of </w:t>
            </w:r>
            <w:r w:rsidRPr="008A410C">
              <w:rPr>
                <w:rFonts w:ascii="Arial" w:hAnsi="Arial" w:cs="Arial"/>
                <w:color w:val="auto"/>
                <w:sz w:val="18"/>
                <w:szCs w:val="18"/>
              </w:rPr>
              <w:lastRenderedPageBreak/>
              <w:t>included studies</w:t>
            </w:r>
          </w:p>
        </w:tc>
      </w:tr>
      <w:tr w:rsidR="00FB3483"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Default="00FB3483" w:rsidP="005979B8">
            <w:pPr>
              <w:pStyle w:val="Default"/>
              <w:spacing w:before="40" w:after="40"/>
              <w:rPr>
                <w:rFonts w:ascii="Arial" w:hAnsi="Arial" w:cs="Arial"/>
                <w:sz w:val="18"/>
                <w:szCs w:val="18"/>
              </w:rPr>
            </w:pPr>
            <w:r>
              <w:rPr>
                <w:rFonts w:ascii="Arial" w:hAnsi="Arial" w:cs="Arial"/>
                <w:sz w:val="18"/>
                <w:szCs w:val="18"/>
              </w:rPr>
              <w:lastRenderedPageBreak/>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97F699" w:rsidR="00FB3483" w:rsidRDefault="00097145" w:rsidP="005979B8">
            <w:pPr>
              <w:pStyle w:val="Default"/>
              <w:spacing w:before="40" w:after="40"/>
              <w:rPr>
                <w:rFonts w:ascii="Arial" w:hAnsi="Arial" w:cs="Arial"/>
                <w:sz w:val="18"/>
                <w:szCs w:val="18"/>
              </w:rPr>
            </w:pPr>
            <w:r w:rsidRPr="00097145">
              <w:rPr>
                <w:rFonts w:ascii="Arial" w:hAnsi="Arial" w:cs="Arial"/>
                <w:sz w:val="18"/>
                <w:szCs w:val="18"/>
              </w:rPr>
              <w:t>Figures 2 and 3 show the risk of bias assessment</w:t>
            </w:r>
          </w:p>
        </w:tc>
        <w:tc>
          <w:tcPr>
            <w:tcW w:w="1200" w:type="dxa"/>
            <w:tcBorders>
              <w:top w:val="single" w:sz="5" w:space="0" w:color="000000"/>
              <w:left w:val="single" w:sz="5" w:space="0" w:color="000000"/>
              <w:bottom w:val="single" w:sz="5" w:space="0" w:color="000000"/>
              <w:right w:val="single" w:sz="5" w:space="0" w:color="000000"/>
            </w:tcBorders>
          </w:tcPr>
          <w:p w14:paraId="7897FD3B" w14:textId="39D0BCD7" w:rsidR="00FB3483" w:rsidRDefault="00D02C9A" w:rsidP="005979B8">
            <w:pPr>
              <w:pStyle w:val="Default"/>
              <w:spacing w:before="40" w:after="40"/>
              <w:rPr>
                <w:rFonts w:ascii="Arial" w:hAnsi="Arial" w:cs="Arial"/>
                <w:color w:val="auto"/>
                <w:sz w:val="18"/>
                <w:szCs w:val="18"/>
              </w:rPr>
            </w:pPr>
            <w:r w:rsidRPr="00D02C9A">
              <w:rPr>
                <w:rFonts w:ascii="Arial" w:hAnsi="Arial" w:cs="Arial"/>
                <w:color w:val="auto"/>
                <w:sz w:val="18"/>
                <w:szCs w:val="18"/>
              </w:rPr>
              <w:t>Results: Basic characteristics and quality evaluation of included studies</w:t>
            </w:r>
          </w:p>
        </w:tc>
      </w:tr>
      <w:tr w:rsidR="00FB3483"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2701F8EC" w:rsidR="00FB3483" w:rsidRDefault="00097145" w:rsidP="005979B8">
            <w:pPr>
              <w:pStyle w:val="Default"/>
              <w:spacing w:before="40" w:after="40"/>
              <w:rPr>
                <w:rFonts w:ascii="Arial" w:hAnsi="Arial" w:cs="Arial"/>
                <w:sz w:val="18"/>
                <w:szCs w:val="18"/>
              </w:rPr>
            </w:pPr>
            <w:r w:rsidRPr="00097145">
              <w:rPr>
                <w:rFonts w:ascii="Arial" w:hAnsi="Arial" w:cs="Arial"/>
                <w:sz w:val="18"/>
                <w:szCs w:val="18"/>
              </w:rPr>
              <w:t>Detailed in the Results section for each outcome</w:t>
            </w:r>
          </w:p>
        </w:tc>
        <w:tc>
          <w:tcPr>
            <w:tcW w:w="1200" w:type="dxa"/>
            <w:tcBorders>
              <w:top w:val="single" w:sz="5" w:space="0" w:color="000000"/>
              <w:left w:val="single" w:sz="5" w:space="0" w:color="000000"/>
              <w:bottom w:val="single" w:sz="5" w:space="0" w:color="000000"/>
              <w:right w:val="single" w:sz="5" w:space="0" w:color="000000"/>
            </w:tcBorders>
          </w:tcPr>
          <w:p w14:paraId="43E181A6" w14:textId="47F1A400" w:rsidR="00FB3483" w:rsidRDefault="00D02C9A" w:rsidP="005979B8">
            <w:pPr>
              <w:pStyle w:val="Default"/>
              <w:spacing w:before="40" w:after="40"/>
              <w:rPr>
                <w:rFonts w:ascii="Arial" w:hAnsi="Arial" w:cs="Arial"/>
                <w:color w:val="auto"/>
                <w:sz w:val="18"/>
                <w:szCs w:val="18"/>
              </w:rPr>
            </w:pPr>
            <w:r w:rsidRPr="00D02C9A">
              <w:rPr>
                <w:rFonts w:ascii="Arial" w:hAnsi="Arial" w:cs="Arial"/>
                <w:color w:val="auto"/>
                <w:sz w:val="18"/>
                <w:szCs w:val="18"/>
              </w:rPr>
              <w:t>Results: Healing rate of chronic refractory wounds, Time required for wound healing, Efficacy rate of treatment, Wound shrinkage rate, Hospital stay</w:t>
            </w:r>
          </w:p>
        </w:tc>
      </w:tr>
      <w:tr w:rsidR="00930A3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Default="00930A31" w:rsidP="005979B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3A8B8275" w:rsidR="00930A31" w:rsidRDefault="00097145" w:rsidP="005979B8">
            <w:pPr>
              <w:pStyle w:val="Default"/>
              <w:spacing w:before="40" w:after="40"/>
              <w:rPr>
                <w:rFonts w:ascii="Arial" w:hAnsi="Arial" w:cs="Arial"/>
                <w:sz w:val="18"/>
                <w:szCs w:val="18"/>
              </w:rPr>
            </w:pPr>
            <w:r w:rsidRPr="00097145">
              <w:rPr>
                <w:rFonts w:ascii="Arial" w:hAnsi="Arial" w:cs="Arial"/>
                <w:sz w:val="18"/>
                <w:szCs w:val="18"/>
              </w:rPr>
              <w:t>Summary of the results for each synthesis provided in Figures 4-8</w:t>
            </w:r>
          </w:p>
        </w:tc>
        <w:tc>
          <w:tcPr>
            <w:tcW w:w="1200" w:type="dxa"/>
            <w:tcBorders>
              <w:top w:val="single" w:sz="5" w:space="0" w:color="000000"/>
              <w:left w:val="single" w:sz="5" w:space="0" w:color="000000"/>
              <w:bottom w:val="single" w:sz="5" w:space="0" w:color="000000"/>
              <w:right w:val="single" w:sz="5" w:space="0" w:color="000000"/>
            </w:tcBorders>
          </w:tcPr>
          <w:p w14:paraId="7395E36F" w14:textId="3F4CE54A" w:rsidR="00930A31" w:rsidRDefault="00D02C9A" w:rsidP="005979B8">
            <w:pPr>
              <w:pStyle w:val="Default"/>
              <w:spacing w:before="40" w:after="40"/>
              <w:rPr>
                <w:rFonts w:ascii="Arial" w:hAnsi="Arial" w:cs="Arial"/>
                <w:color w:val="auto"/>
                <w:sz w:val="18"/>
                <w:szCs w:val="18"/>
              </w:rPr>
            </w:pPr>
            <w:r w:rsidRPr="00D02C9A">
              <w:rPr>
                <w:rFonts w:ascii="Arial" w:hAnsi="Arial" w:cs="Arial"/>
                <w:color w:val="auto"/>
                <w:sz w:val="18"/>
                <w:szCs w:val="18"/>
              </w:rPr>
              <w:t>Results: Healing rate of chronic refractory wounds, Time required for wound healing, Efficacy rate of treatment, Wound shrinkage rate, Hospital stay</w:t>
            </w:r>
          </w:p>
        </w:tc>
      </w:tr>
      <w:tr w:rsidR="00930A3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6CC0BB4D" w:rsidR="00930A31" w:rsidRDefault="00711FE4" w:rsidP="005979B8">
            <w:pPr>
              <w:pStyle w:val="Default"/>
              <w:spacing w:before="40" w:after="40"/>
              <w:rPr>
                <w:rFonts w:ascii="Arial" w:hAnsi="Arial" w:cs="Arial"/>
                <w:sz w:val="18"/>
                <w:szCs w:val="18"/>
              </w:rPr>
            </w:pPr>
            <w:r w:rsidRPr="00711FE4">
              <w:rPr>
                <w:rFonts w:ascii="Arial" w:hAnsi="Arial" w:cs="Arial"/>
                <w:sz w:val="18"/>
                <w:szCs w:val="18"/>
              </w:rPr>
              <w:t>Meta-analysis results indicated significant improvements with al-PRP treatment compared to controls across various outcomes. Heterogeneity was noted and managed through random-effects modeling</w:t>
            </w:r>
          </w:p>
        </w:tc>
        <w:tc>
          <w:tcPr>
            <w:tcW w:w="1200" w:type="dxa"/>
            <w:tcBorders>
              <w:top w:val="single" w:sz="5" w:space="0" w:color="000000"/>
              <w:left w:val="single" w:sz="5" w:space="0" w:color="000000"/>
              <w:bottom w:val="single" w:sz="5" w:space="0" w:color="000000"/>
              <w:right w:val="single" w:sz="5" w:space="0" w:color="000000"/>
            </w:tcBorders>
          </w:tcPr>
          <w:p w14:paraId="7C8F8A33" w14:textId="03117D41" w:rsidR="00930A31" w:rsidRDefault="00D02C9A" w:rsidP="005979B8">
            <w:pPr>
              <w:pStyle w:val="Default"/>
              <w:spacing w:before="40" w:after="40"/>
              <w:rPr>
                <w:rFonts w:ascii="Arial" w:hAnsi="Arial" w:cs="Arial"/>
                <w:color w:val="auto"/>
                <w:sz w:val="18"/>
                <w:szCs w:val="18"/>
              </w:rPr>
            </w:pPr>
            <w:r w:rsidRPr="00D02C9A">
              <w:rPr>
                <w:rFonts w:ascii="Arial" w:hAnsi="Arial" w:cs="Arial"/>
                <w:color w:val="auto"/>
                <w:sz w:val="18"/>
                <w:szCs w:val="18"/>
              </w:rPr>
              <w:t xml:space="preserve">Results: Healing rate of chronic refractory wounds, Time required for wound healing, Efficacy rate </w:t>
            </w:r>
            <w:r w:rsidRPr="00D02C9A">
              <w:rPr>
                <w:rFonts w:ascii="Arial" w:hAnsi="Arial" w:cs="Arial"/>
                <w:color w:val="auto"/>
                <w:sz w:val="18"/>
                <w:szCs w:val="18"/>
              </w:rPr>
              <w:lastRenderedPageBreak/>
              <w:t>of treatment, Wound shrinkage rate, Hospital stay</w:t>
            </w:r>
          </w:p>
        </w:tc>
      </w:tr>
      <w:tr w:rsidR="00930A3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5F311B6B" w:rsidR="00930A31" w:rsidRDefault="00097145" w:rsidP="005979B8">
            <w:pPr>
              <w:pStyle w:val="Default"/>
              <w:spacing w:before="40" w:after="40"/>
              <w:rPr>
                <w:rFonts w:ascii="Arial" w:hAnsi="Arial" w:cs="Arial"/>
                <w:sz w:val="18"/>
                <w:szCs w:val="18"/>
              </w:rPr>
            </w:pPr>
            <w:r w:rsidRPr="00097145">
              <w:rPr>
                <w:rFonts w:ascii="Arial" w:hAnsi="Arial" w:cs="Arial"/>
                <w:sz w:val="18"/>
                <w:szCs w:val="18"/>
              </w:rPr>
              <w:t>Any unexpected outcomes or adverse effects are not explicitly mentioned</w:t>
            </w:r>
          </w:p>
        </w:tc>
        <w:tc>
          <w:tcPr>
            <w:tcW w:w="1200" w:type="dxa"/>
            <w:tcBorders>
              <w:top w:val="single" w:sz="5" w:space="0" w:color="000000"/>
              <w:left w:val="single" w:sz="5" w:space="0" w:color="000000"/>
              <w:bottom w:val="single" w:sz="5" w:space="0" w:color="000000"/>
              <w:right w:val="single" w:sz="5" w:space="0" w:color="000000"/>
            </w:tcBorders>
          </w:tcPr>
          <w:p w14:paraId="05D8123F" w14:textId="2A92088B" w:rsidR="00930A31" w:rsidRDefault="00D02C9A" w:rsidP="005979B8">
            <w:pPr>
              <w:pStyle w:val="Default"/>
              <w:spacing w:before="40" w:after="40"/>
              <w:rPr>
                <w:rFonts w:ascii="Arial" w:hAnsi="Arial" w:cs="Arial"/>
                <w:color w:val="auto"/>
                <w:sz w:val="18"/>
                <w:szCs w:val="18"/>
              </w:rPr>
            </w:pPr>
            <w:r w:rsidRPr="00D02C9A">
              <w:rPr>
                <w:rFonts w:ascii="Arial" w:hAnsi="Arial" w:cs="Arial"/>
                <w:color w:val="auto"/>
                <w:sz w:val="18"/>
                <w:szCs w:val="18"/>
              </w:rPr>
              <w:t>Results: Sensitivity analysis</w:t>
            </w:r>
          </w:p>
        </w:tc>
      </w:tr>
      <w:tr w:rsidR="00930A3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6AC1C8CD" w:rsidR="00930A31" w:rsidRDefault="00097145" w:rsidP="005979B8">
            <w:pPr>
              <w:pStyle w:val="Default"/>
              <w:spacing w:before="40" w:after="40"/>
              <w:rPr>
                <w:rFonts w:ascii="Arial" w:hAnsi="Arial" w:cs="Arial"/>
                <w:sz w:val="18"/>
                <w:szCs w:val="18"/>
              </w:rPr>
            </w:pPr>
            <w:r w:rsidRPr="00097145">
              <w:rPr>
                <w:rFonts w:ascii="Arial" w:hAnsi="Arial" w:cs="Arial"/>
                <w:sz w:val="18"/>
                <w:szCs w:val="18"/>
              </w:rPr>
              <w:t>The certainty of evidence discussed</w:t>
            </w:r>
          </w:p>
        </w:tc>
        <w:tc>
          <w:tcPr>
            <w:tcW w:w="1200" w:type="dxa"/>
            <w:tcBorders>
              <w:top w:val="single" w:sz="5" w:space="0" w:color="000000"/>
              <w:left w:val="single" w:sz="5" w:space="0" w:color="000000"/>
              <w:bottom w:val="single" w:sz="5" w:space="0" w:color="000000"/>
              <w:right w:val="single" w:sz="5" w:space="0" w:color="000000"/>
            </w:tcBorders>
          </w:tcPr>
          <w:p w14:paraId="32E0B1FA" w14:textId="44256793" w:rsidR="00930A31" w:rsidRDefault="00D02C9A" w:rsidP="005979B8">
            <w:pPr>
              <w:pStyle w:val="Default"/>
              <w:spacing w:before="40" w:after="40"/>
              <w:rPr>
                <w:rFonts w:ascii="Arial" w:hAnsi="Arial" w:cs="Arial"/>
                <w:color w:val="auto"/>
                <w:sz w:val="18"/>
                <w:szCs w:val="18"/>
              </w:rPr>
            </w:pPr>
            <w:r w:rsidRPr="00D02C9A">
              <w:rPr>
                <w:rFonts w:ascii="Arial" w:hAnsi="Arial" w:cs="Arial"/>
                <w:color w:val="auto"/>
                <w:sz w:val="18"/>
                <w:szCs w:val="18"/>
              </w:rPr>
              <w:t>Results: Sensitivity analysis</w:t>
            </w:r>
          </w:p>
        </w:tc>
      </w:tr>
      <w:tr w:rsidR="00FB3483"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Default="00B51910" w:rsidP="005979B8">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r w:rsidR="00B5191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2BA670ED" w:rsidR="00FB3483" w:rsidRDefault="00097145" w:rsidP="005979B8">
            <w:pPr>
              <w:pStyle w:val="Default"/>
              <w:spacing w:before="40" w:after="40"/>
              <w:rPr>
                <w:rFonts w:ascii="Arial" w:hAnsi="Arial" w:cs="Arial"/>
                <w:sz w:val="18"/>
                <w:szCs w:val="18"/>
              </w:rPr>
            </w:pPr>
            <w:r w:rsidRPr="00097145">
              <w:rPr>
                <w:rFonts w:ascii="Arial" w:hAnsi="Arial" w:cs="Arial"/>
                <w:sz w:val="18"/>
                <w:szCs w:val="18"/>
              </w:rPr>
              <w:t>Funnel plot analysis results indicate no significant publication bias</w:t>
            </w:r>
          </w:p>
        </w:tc>
        <w:tc>
          <w:tcPr>
            <w:tcW w:w="1200" w:type="dxa"/>
            <w:tcBorders>
              <w:top w:val="single" w:sz="5" w:space="0" w:color="000000"/>
              <w:left w:val="single" w:sz="5" w:space="0" w:color="000000"/>
              <w:bottom w:val="single" w:sz="5" w:space="0" w:color="000000"/>
              <w:right w:val="single" w:sz="5" w:space="0" w:color="000000"/>
            </w:tcBorders>
          </w:tcPr>
          <w:p w14:paraId="1A435861" w14:textId="4D626BC7" w:rsidR="00FB3483" w:rsidRDefault="00D02C9A" w:rsidP="005979B8">
            <w:pPr>
              <w:pStyle w:val="Default"/>
              <w:spacing w:before="40" w:after="40"/>
              <w:rPr>
                <w:rFonts w:ascii="Arial" w:hAnsi="Arial" w:cs="Arial"/>
                <w:color w:val="auto"/>
                <w:sz w:val="18"/>
                <w:szCs w:val="18"/>
              </w:rPr>
            </w:pPr>
            <w:r w:rsidRPr="00D02C9A">
              <w:rPr>
                <w:rFonts w:ascii="Arial" w:hAnsi="Arial" w:cs="Arial"/>
                <w:color w:val="auto"/>
                <w:sz w:val="18"/>
                <w:szCs w:val="18"/>
              </w:rPr>
              <w:t>Results: Funnel plot analysis</w:t>
            </w:r>
          </w:p>
        </w:tc>
      </w:tr>
      <w:tr w:rsidR="00077B44"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6722E2F5" w:rsidR="00077B44" w:rsidRDefault="00711FE4" w:rsidP="00077B44">
            <w:pPr>
              <w:pStyle w:val="Default"/>
              <w:spacing w:before="40" w:after="40"/>
              <w:rPr>
                <w:rFonts w:ascii="Arial" w:hAnsi="Arial" w:cs="Arial"/>
                <w:sz w:val="18"/>
                <w:szCs w:val="18"/>
              </w:rPr>
            </w:pPr>
            <w:r w:rsidRPr="00711FE4">
              <w:rPr>
                <w:rFonts w:ascii="Arial" w:hAnsi="Arial" w:cs="Arial"/>
                <w:sz w:val="18"/>
                <w:szCs w:val="18"/>
              </w:rPr>
              <w:t>The GRADE assessment indicated moderate to high certainty of evidence for the primary outcomes .</w:t>
            </w:r>
          </w:p>
        </w:tc>
        <w:tc>
          <w:tcPr>
            <w:tcW w:w="1200" w:type="dxa"/>
            <w:tcBorders>
              <w:top w:val="single" w:sz="5" w:space="0" w:color="000000"/>
              <w:left w:val="single" w:sz="5" w:space="0" w:color="000000"/>
              <w:bottom w:val="single" w:sz="5" w:space="0" w:color="000000"/>
              <w:right w:val="single" w:sz="5" w:space="0" w:color="000000"/>
            </w:tcBorders>
          </w:tcPr>
          <w:p w14:paraId="76AE189C" w14:textId="28D7824C" w:rsidR="00077B44" w:rsidRDefault="00D02C9A" w:rsidP="00077B44">
            <w:pPr>
              <w:pStyle w:val="Default"/>
              <w:spacing w:before="40" w:after="40"/>
              <w:rPr>
                <w:rFonts w:ascii="Arial" w:hAnsi="Arial" w:cs="Arial"/>
                <w:color w:val="auto"/>
                <w:sz w:val="18"/>
                <w:szCs w:val="18"/>
              </w:rPr>
            </w:pPr>
            <w:r w:rsidRPr="00D02C9A">
              <w:rPr>
                <w:rFonts w:ascii="Arial" w:hAnsi="Arial" w:cs="Arial"/>
                <w:color w:val="auto"/>
                <w:sz w:val="18"/>
                <w:szCs w:val="18"/>
              </w:rPr>
              <w:t>Results: Basic characteristics and quality evaluation of included studies</w:t>
            </w:r>
          </w:p>
        </w:tc>
      </w:tr>
      <w:tr w:rsidR="00077B44"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648DB40F" w:rsidR="00077B44" w:rsidRDefault="00077B44" w:rsidP="00077B44">
            <w:pPr>
              <w:pStyle w:val="Default"/>
              <w:rPr>
                <w:rFonts w:ascii="Arial" w:hAnsi="Arial" w:cs="Arial"/>
                <w:sz w:val="18"/>
                <w:szCs w:val="18"/>
              </w:rPr>
            </w:pP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Default="00077B44" w:rsidP="00077B44">
            <w:pPr>
              <w:pStyle w:val="Default"/>
              <w:jc w:val="center"/>
              <w:rPr>
                <w:rFonts w:ascii="Arial" w:hAnsi="Arial" w:cs="Arial"/>
                <w:color w:val="auto"/>
                <w:sz w:val="18"/>
                <w:szCs w:val="18"/>
              </w:rPr>
            </w:pPr>
          </w:p>
        </w:tc>
      </w:tr>
      <w:tr w:rsidR="00930A3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Default="00930A31" w:rsidP="00077B4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77E6CE5C" w:rsidR="00930A31" w:rsidRDefault="00711FE4" w:rsidP="00077B44">
            <w:pPr>
              <w:pStyle w:val="Default"/>
              <w:spacing w:before="40" w:after="40"/>
              <w:rPr>
                <w:rFonts w:ascii="Arial" w:hAnsi="Arial" w:cs="Arial"/>
                <w:sz w:val="18"/>
                <w:szCs w:val="18"/>
              </w:rPr>
            </w:pPr>
            <w:r w:rsidRPr="00711FE4">
              <w:rPr>
                <w:rFonts w:ascii="Arial" w:hAnsi="Arial" w:cs="Arial"/>
                <w:sz w:val="18"/>
                <w:szCs w:val="18"/>
              </w:rPr>
              <w:t>This study found that the use of allogeneic PRP in the treatment of chronic refractory wounds is superior to conventional treatment methods without al-PRP. It significantly increases the healing rate, total efficacy rate, and wound shrinkage rate in patients with chronic refractory wounds, while also shortening the healing time. Therefore, it can effectively reduce the health risks and economic burden associated with chronic refractory wounds. Regarding the length of hospital stay, only two studies were included in the analysis, which makes the results less reliable. In all the included studies, neither the experimental group nor the control group reported significant local inflammation, allergies, or other adverse reactions.</w:t>
            </w:r>
          </w:p>
        </w:tc>
        <w:tc>
          <w:tcPr>
            <w:tcW w:w="1200" w:type="dxa"/>
            <w:tcBorders>
              <w:top w:val="single" w:sz="5" w:space="0" w:color="000000"/>
              <w:left w:val="single" w:sz="5" w:space="0" w:color="000000"/>
              <w:bottom w:val="single" w:sz="5" w:space="0" w:color="000000"/>
              <w:right w:val="single" w:sz="5" w:space="0" w:color="000000"/>
            </w:tcBorders>
          </w:tcPr>
          <w:p w14:paraId="336F0287" w14:textId="0171D005" w:rsidR="00930A31" w:rsidRDefault="00D02C9A" w:rsidP="00077B44">
            <w:pPr>
              <w:pStyle w:val="Default"/>
              <w:spacing w:before="40" w:after="40"/>
              <w:rPr>
                <w:rFonts w:ascii="Arial" w:hAnsi="Arial" w:cs="Arial"/>
                <w:color w:val="auto"/>
                <w:sz w:val="18"/>
                <w:szCs w:val="18"/>
              </w:rPr>
            </w:pPr>
            <w:r w:rsidRPr="00D02C9A">
              <w:rPr>
                <w:rFonts w:ascii="Arial" w:hAnsi="Arial" w:cs="Arial"/>
                <w:color w:val="auto"/>
                <w:sz w:val="18"/>
                <w:szCs w:val="18"/>
              </w:rPr>
              <w:t>Discussion</w:t>
            </w:r>
          </w:p>
        </w:tc>
      </w:tr>
      <w:tr w:rsidR="00930A3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5F40B05F" w:rsidR="00930A31" w:rsidRDefault="00711FE4" w:rsidP="00077B44">
            <w:pPr>
              <w:pStyle w:val="Default"/>
              <w:spacing w:before="40" w:after="40"/>
              <w:rPr>
                <w:rFonts w:ascii="Arial" w:hAnsi="Arial" w:cs="Arial"/>
                <w:sz w:val="18"/>
                <w:szCs w:val="18"/>
              </w:rPr>
            </w:pPr>
            <w:r w:rsidRPr="00711FE4">
              <w:rPr>
                <w:rFonts w:ascii="Arial" w:hAnsi="Arial" w:cs="Arial"/>
                <w:sz w:val="18"/>
                <w:szCs w:val="18"/>
              </w:rPr>
              <w:t>Firstly, the RCT studies included in the meta-analysis were conducted in different patient groups and clinical environments. Although the detected heterogeneity is not significant, there remains a risk of potential heterogeneity. Secondly, since al-PRP treatment for chronic refractory wounds is a visible clinical procedure, it is impossible to blind doctors, nurses, and patients. Consequently, the included RCT studies did not use blinding, which might introduce inevitable heterogeneity bias. Thirdly, there are differences in the preparation of PRP allografts included in the study. Additionally, the methods and frequency of platelet concentration use are not standardized, contributing to heterogeneity between studies.</w:t>
            </w:r>
          </w:p>
        </w:tc>
        <w:tc>
          <w:tcPr>
            <w:tcW w:w="1200" w:type="dxa"/>
            <w:tcBorders>
              <w:top w:val="single" w:sz="5" w:space="0" w:color="000000"/>
              <w:left w:val="single" w:sz="5" w:space="0" w:color="000000"/>
              <w:bottom w:val="single" w:sz="5" w:space="0" w:color="000000"/>
              <w:right w:val="single" w:sz="5" w:space="0" w:color="000000"/>
            </w:tcBorders>
          </w:tcPr>
          <w:p w14:paraId="552BBDFF" w14:textId="6B8E8D9A" w:rsidR="00930A31" w:rsidRDefault="00D02C9A" w:rsidP="00077B44">
            <w:pPr>
              <w:pStyle w:val="Default"/>
              <w:spacing w:before="40" w:after="40"/>
              <w:rPr>
                <w:rFonts w:ascii="Arial" w:hAnsi="Arial" w:cs="Arial"/>
                <w:color w:val="auto"/>
                <w:sz w:val="18"/>
                <w:szCs w:val="18"/>
              </w:rPr>
            </w:pPr>
            <w:r w:rsidRPr="00D02C9A">
              <w:rPr>
                <w:rFonts w:ascii="Arial" w:hAnsi="Arial" w:cs="Arial"/>
                <w:color w:val="auto"/>
                <w:sz w:val="18"/>
                <w:szCs w:val="18"/>
              </w:rPr>
              <w:t>Discussion</w:t>
            </w:r>
          </w:p>
        </w:tc>
      </w:tr>
      <w:tr w:rsidR="00930A3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3C459B43" w14:textId="4E76CC2E" w:rsidR="00711FE4" w:rsidRPr="00711FE4" w:rsidRDefault="00711FE4" w:rsidP="00711FE4">
            <w:pPr>
              <w:pStyle w:val="Default"/>
              <w:spacing w:before="40" w:after="40"/>
              <w:rPr>
                <w:rFonts w:ascii="Arial" w:hAnsi="Arial" w:cs="Arial"/>
                <w:sz w:val="18"/>
                <w:szCs w:val="18"/>
              </w:rPr>
            </w:pPr>
            <w:r w:rsidRPr="00711FE4">
              <w:rPr>
                <w:rFonts w:ascii="Arial" w:hAnsi="Arial" w:cs="Arial"/>
                <w:sz w:val="18"/>
                <w:szCs w:val="18"/>
              </w:rPr>
              <w:t>Because of time constraints</w:t>
            </w:r>
            <w:r w:rsidR="00D02C9A">
              <w:rPr>
                <w:rFonts w:ascii="Arial" w:hAnsi="Arial" w:cs="Arial" w:hint="eastAsia"/>
                <w:sz w:val="18"/>
                <w:szCs w:val="18"/>
                <w:lang w:eastAsia="zh-CN"/>
              </w:rPr>
              <w:t>,</w:t>
            </w:r>
            <w:r w:rsidRPr="00711FE4">
              <w:rPr>
                <w:rFonts w:ascii="Arial" w:hAnsi="Arial" w:cs="Arial"/>
                <w:sz w:val="18"/>
                <w:szCs w:val="18"/>
              </w:rPr>
              <w:t>we dually screened only 30% of the titles and abstracts; for the rest, we used single screening. In addition, single</w:t>
            </w:r>
          </w:p>
          <w:p w14:paraId="1ADE0693" w14:textId="55EA9D70" w:rsidR="00930A31" w:rsidRDefault="00711FE4" w:rsidP="00711FE4">
            <w:pPr>
              <w:pStyle w:val="Default"/>
              <w:spacing w:before="40" w:after="40"/>
              <w:rPr>
                <w:rFonts w:ascii="Arial" w:hAnsi="Arial" w:cs="Arial"/>
                <w:sz w:val="18"/>
                <w:szCs w:val="18"/>
              </w:rPr>
            </w:pPr>
            <w:r w:rsidRPr="00711FE4">
              <w:rPr>
                <w:rFonts w:ascii="Arial" w:hAnsi="Arial" w:cs="Arial"/>
                <w:sz w:val="18"/>
                <w:szCs w:val="18"/>
              </w:rPr>
              <w:t>review authors rated risk of bias, conducted data extraction and rated certainty of evidence. A second review author checked the</w:t>
            </w:r>
            <w:r>
              <w:rPr>
                <w:rFonts w:ascii="Arial" w:hAnsi="Arial" w:cs="Arial" w:hint="eastAsia"/>
                <w:sz w:val="18"/>
                <w:szCs w:val="18"/>
                <w:lang w:eastAsia="zh-CN"/>
              </w:rPr>
              <w:t xml:space="preserve"> </w:t>
            </w:r>
            <w:r w:rsidRPr="00711FE4">
              <w:rPr>
                <w:rFonts w:ascii="Arial" w:hAnsi="Arial" w:cs="Arial"/>
                <w:sz w:val="18"/>
                <w:szCs w:val="18"/>
              </w:rPr>
              <w:t>plausibility of decisions and the correctness of data. Because these steps were not conducted dually and independently, we</w:t>
            </w:r>
            <w:r>
              <w:rPr>
                <w:rFonts w:ascii="Arial" w:hAnsi="Arial" w:cs="Arial" w:hint="eastAsia"/>
                <w:sz w:val="18"/>
                <w:szCs w:val="18"/>
                <w:lang w:eastAsia="zh-CN"/>
              </w:rPr>
              <w:t xml:space="preserve"> </w:t>
            </w:r>
            <w:r w:rsidRPr="00711FE4">
              <w:rPr>
                <w:rFonts w:ascii="Arial" w:hAnsi="Arial" w:cs="Arial"/>
                <w:sz w:val="18"/>
                <w:szCs w:val="18"/>
              </w:rPr>
              <w:t>introduced some risk of error…Nevertheless, we are confident that none of these methodological limitations would change the</w:t>
            </w:r>
            <w:r>
              <w:rPr>
                <w:rFonts w:ascii="Arial" w:hAnsi="Arial" w:cs="Arial" w:hint="eastAsia"/>
                <w:sz w:val="18"/>
                <w:szCs w:val="18"/>
                <w:lang w:eastAsia="zh-CN"/>
              </w:rPr>
              <w:t xml:space="preserve"> </w:t>
            </w:r>
            <w:r w:rsidRPr="00711FE4">
              <w:rPr>
                <w:rFonts w:ascii="Arial" w:hAnsi="Arial" w:cs="Arial"/>
                <w:sz w:val="18"/>
                <w:szCs w:val="18"/>
              </w:rPr>
              <w:t>overall conclusions of this review. Furthermore, we limited publications to English and Chinese languages</w:t>
            </w:r>
          </w:p>
        </w:tc>
        <w:tc>
          <w:tcPr>
            <w:tcW w:w="1200" w:type="dxa"/>
            <w:tcBorders>
              <w:top w:val="single" w:sz="5" w:space="0" w:color="000000"/>
              <w:left w:val="single" w:sz="5" w:space="0" w:color="000000"/>
              <w:bottom w:val="single" w:sz="5" w:space="0" w:color="000000"/>
              <w:right w:val="single" w:sz="5" w:space="0" w:color="000000"/>
            </w:tcBorders>
          </w:tcPr>
          <w:p w14:paraId="52AEF35E" w14:textId="2F0550F3" w:rsidR="00930A31" w:rsidRDefault="00D02C9A" w:rsidP="00077B44">
            <w:pPr>
              <w:pStyle w:val="Default"/>
              <w:spacing w:before="40" w:after="40"/>
              <w:rPr>
                <w:rFonts w:ascii="Arial" w:hAnsi="Arial" w:cs="Arial"/>
                <w:color w:val="auto"/>
                <w:sz w:val="18"/>
                <w:szCs w:val="18"/>
              </w:rPr>
            </w:pPr>
            <w:r w:rsidRPr="00D02C9A">
              <w:rPr>
                <w:rFonts w:ascii="Arial" w:hAnsi="Arial" w:cs="Arial"/>
                <w:color w:val="auto"/>
                <w:sz w:val="18"/>
                <w:szCs w:val="18"/>
              </w:rPr>
              <w:t>Discussion</w:t>
            </w:r>
          </w:p>
        </w:tc>
      </w:tr>
      <w:tr w:rsidR="00930A3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529541B2" w:rsidR="00930A31" w:rsidRDefault="00711FE4" w:rsidP="00077B44">
            <w:pPr>
              <w:pStyle w:val="Default"/>
              <w:spacing w:before="40" w:after="40"/>
              <w:rPr>
                <w:rFonts w:ascii="Arial" w:hAnsi="Arial" w:cs="Arial"/>
                <w:sz w:val="18"/>
                <w:szCs w:val="18"/>
              </w:rPr>
            </w:pPr>
            <w:r w:rsidRPr="00711FE4">
              <w:rPr>
                <w:rFonts w:ascii="Arial" w:hAnsi="Arial" w:cs="Arial"/>
                <w:sz w:val="18"/>
                <w:szCs w:val="18"/>
              </w:rPr>
              <w:t>To enhance the reliability of research results and provide a solid basis for clinical implementation, it is necessary to conduct large-sample, multicenter, well-designed randomized controlled trials.</w:t>
            </w:r>
          </w:p>
        </w:tc>
        <w:tc>
          <w:tcPr>
            <w:tcW w:w="1200" w:type="dxa"/>
            <w:tcBorders>
              <w:top w:val="single" w:sz="5" w:space="0" w:color="000000"/>
              <w:left w:val="single" w:sz="5" w:space="0" w:color="000000"/>
              <w:bottom w:val="double" w:sz="5" w:space="0" w:color="000000"/>
              <w:right w:val="single" w:sz="5" w:space="0" w:color="000000"/>
            </w:tcBorders>
          </w:tcPr>
          <w:p w14:paraId="30980325" w14:textId="74AAEBEC" w:rsidR="00930A31" w:rsidRDefault="00D02C9A" w:rsidP="00077B44">
            <w:pPr>
              <w:pStyle w:val="Default"/>
              <w:spacing w:before="40" w:after="40"/>
              <w:rPr>
                <w:rFonts w:ascii="Arial" w:hAnsi="Arial" w:cs="Arial"/>
                <w:color w:val="auto"/>
                <w:sz w:val="18"/>
                <w:szCs w:val="18"/>
              </w:rPr>
            </w:pPr>
            <w:r w:rsidRPr="00D02C9A">
              <w:rPr>
                <w:rFonts w:ascii="Arial" w:hAnsi="Arial" w:cs="Arial"/>
                <w:color w:val="auto"/>
                <w:sz w:val="18"/>
                <w:szCs w:val="18"/>
              </w:rPr>
              <w:t>Discussion</w:t>
            </w:r>
          </w:p>
        </w:tc>
      </w:tr>
      <w:tr w:rsidR="00077B44"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6190E8D9" w:rsidR="00077B44" w:rsidRDefault="00077B44" w:rsidP="00077B44">
            <w:pPr>
              <w:pStyle w:val="Default"/>
              <w:rPr>
                <w:rFonts w:ascii="Arial" w:hAnsi="Arial" w:cs="Arial"/>
                <w:sz w:val="18"/>
                <w:szCs w:val="18"/>
              </w:rPr>
            </w:pP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Default="00077B44" w:rsidP="00077B44">
            <w:pPr>
              <w:pStyle w:val="Default"/>
              <w:jc w:val="center"/>
              <w:rPr>
                <w:rFonts w:ascii="Arial" w:hAnsi="Arial" w:cs="Arial"/>
                <w:color w:val="auto"/>
                <w:sz w:val="18"/>
                <w:szCs w:val="18"/>
              </w:rPr>
            </w:pPr>
          </w:p>
        </w:tc>
      </w:tr>
      <w:tr w:rsidR="00930A3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Default="00930A31" w:rsidP="00077B44">
            <w:pPr>
              <w:pStyle w:val="Default"/>
              <w:spacing w:before="40" w:after="40"/>
              <w:rPr>
                <w:rFonts w:ascii="Arial" w:hAnsi="Arial" w:cs="Arial"/>
                <w:sz w:val="18"/>
                <w:szCs w:val="18"/>
              </w:rPr>
            </w:pPr>
            <w:r>
              <w:rPr>
                <w:rFonts w:ascii="Arial" w:hAnsi="Arial" w:cs="Arial"/>
                <w:sz w:val="18"/>
                <w:szCs w:val="18"/>
              </w:rPr>
              <w:t xml:space="preserve">Registration and </w:t>
            </w:r>
            <w:r>
              <w:rPr>
                <w:rFonts w:ascii="Arial" w:hAnsi="Arial" w:cs="Arial"/>
                <w:sz w:val="18"/>
                <w:szCs w:val="18"/>
              </w:rPr>
              <w:lastRenderedPageBreak/>
              <w:t>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Default="00930A31" w:rsidP="00077B44">
            <w:pPr>
              <w:pStyle w:val="Default"/>
              <w:spacing w:before="40" w:after="40"/>
              <w:jc w:val="right"/>
              <w:rPr>
                <w:rFonts w:ascii="Arial" w:hAnsi="Arial" w:cs="Arial"/>
                <w:sz w:val="18"/>
                <w:szCs w:val="18"/>
              </w:rPr>
            </w:pPr>
            <w:r>
              <w:rPr>
                <w:rFonts w:ascii="Arial" w:hAnsi="Arial" w:cs="Arial"/>
                <w:sz w:val="18"/>
                <w:szCs w:val="18"/>
              </w:rPr>
              <w:lastRenderedPageBreak/>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13501BE" w:rsidR="00930A31" w:rsidRDefault="00711FE4" w:rsidP="00077B44">
            <w:pPr>
              <w:pStyle w:val="Default"/>
              <w:spacing w:before="40" w:after="40"/>
              <w:rPr>
                <w:rFonts w:ascii="Arial" w:hAnsi="Arial" w:cs="Arial"/>
                <w:sz w:val="18"/>
                <w:szCs w:val="18"/>
              </w:rPr>
            </w:pPr>
            <w:r w:rsidRPr="00711FE4">
              <w:rPr>
                <w:rFonts w:ascii="Arial" w:hAnsi="Arial" w:cs="Arial"/>
                <w:sz w:val="18"/>
                <w:szCs w:val="18"/>
              </w:rPr>
              <w:t>Trial Registration: PROSPERO Identifier: CRD42022374920</w:t>
            </w:r>
          </w:p>
        </w:tc>
        <w:tc>
          <w:tcPr>
            <w:tcW w:w="1200" w:type="dxa"/>
            <w:tcBorders>
              <w:top w:val="single" w:sz="5" w:space="0" w:color="000000"/>
              <w:left w:val="single" w:sz="5" w:space="0" w:color="000000"/>
              <w:bottom w:val="single" w:sz="5" w:space="0" w:color="000000"/>
              <w:right w:val="single" w:sz="5" w:space="0" w:color="000000"/>
            </w:tcBorders>
          </w:tcPr>
          <w:p w14:paraId="2EE9DE13" w14:textId="0048E75D" w:rsidR="00930A31" w:rsidRDefault="002912D5" w:rsidP="00077B44">
            <w:pPr>
              <w:pStyle w:val="Default"/>
              <w:spacing w:before="40" w:after="40"/>
              <w:rPr>
                <w:rFonts w:ascii="Arial" w:hAnsi="Arial" w:cs="Arial"/>
                <w:color w:val="auto"/>
                <w:sz w:val="18"/>
                <w:szCs w:val="18"/>
              </w:rPr>
            </w:pPr>
            <w:r w:rsidRPr="002912D5">
              <w:rPr>
                <w:rFonts w:ascii="Arial" w:hAnsi="Arial" w:cs="Arial"/>
                <w:color w:val="auto"/>
                <w:sz w:val="18"/>
                <w:szCs w:val="18"/>
              </w:rPr>
              <w:t>Conclusion</w:t>
            </w:r>
          </w:p>
        </w:tc>
      </w:tr>
      <w:tr w:rsidR="00930A3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646F5758" w:rsidR="00930A31" w:rsidRDefault="000A0C4C" w:rsidP="00077B44">
            <w:pPr>
              <w:pStyle w:val="Default"/>
              <w:spacing w:before="40" w:after="40"/>
              <w:rPr>
                <w:rFonts w:ascii="Arial" w:hAnsi="Arial" w:cs="Arial"/>
                <w:sz w:val="18"/>
                <w:szCs w:val="18"/>
              </w:rPr>
            </w:pPr>
            <w:r w:rsidRPr="000A0C4C">
              <w:rPr>
                <w:rFonts w:ascii="Arial" w:hAnsi="Arial" w:cs="Arial"/>
                <w:sz w:val="18"/>
                <w:szCs w:val="18"/>
              </w:rPr>
              <w:t>Full protocol can be accessed upon request from the corresponding author</w:t>
            </w:r>
          </w:p>
        </w:tc>
        <w:tc>
          <w:tcPr>
            <w:tcW w:w="1200" w:type="dxa"/>
            <w:tcBorders>
              <w:top w:val="single" w:sz="5" w:space="0" w:color="000000"/>
              <w:left w:val="single" w:sz="5" w:space="0" w:color="000000"/>
              <w:bottom w:val="single" w:sz="5" w:space="0" w:color="000000"/>
              <w:right w:val="single" w:sz="5" w:space="0" w:color="000000"/>
            </w:tcBorders>
          </w:tcPr>
          <w:p w14:paraId="55D44A96" w14:textId="7A998AB5" w:rsidR="00930A31" w:rsidRDefault="002912D5" w:rsidP="00077B44">
            <w:pPr>
              <w:pStyle w:val="Default"/>
              <w:spacing w:before="40" w:after="40"/>
              <w:rPr>
                <w:rFonts w:ascii="Arial" w:hAnsi="Arial" w:cs="Arial"/>
                <w:color w:val="auto"/>
                <w:sz w:val="18"/>
                <w:szCs w:val="18"/>
              </w:rPr>
            </w:pPr>
            <w:r w:rsidRPr="002912D5">
              <w:rPr>
                <w:rFonts w:ascii="Arial" w:hAnsi="Arial" w:cs="Arial"/>
                <w:color w:val="auto"/>
                <w:sz w:val="18"/>
                <w:szCs w:val="18"/>
              </w:rPr>
              <w:t>Conclusion</w:t>
            </w:r>
          </w:p>
        </w:tc>
      </w:tr>
      <w:tr w:rsidR="00930A3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2746CA0" w:rsidR="00930A31" w:rsidRDefault="000A0C4C" w:rsidP="00077B44">
            <w:pPr>
              <w:pStyle w:val="Default"/>
              <w:spacing w:before="40" w:after="40"/>
              <w:rPr>
                <w:rFonts w:ascii="Arial" w:hAnsi="Arial" w:cs="Arial"/>
                <w:sz w:val="18"/>
                <w:szCs w:val="18"/>
              </w:rPr>
            </w:pPr>
            <w:r w:rsidRPr="000A0C4C">
              <w:rPr>
                <w:rFonts w:ascii="Arial" w:hAnsi="Arial" w:cs="Arial"/>
                <w:sz w:val="18"/>
                <w:szCs w:val="18"/>
              </w:rPr>
              <w:t>We incurred no deviations from the a priori review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96539C2" w:rsidR="00930A31" w:rsidRDefault="002912D5" w:rsidP="00077B44">
            <w:pPr>
              <w:pStyle w:val="Default"/>
              <w:spacing w:before="40" w:after="40"/>
              <w:rPr>
                <w:rFonts w:ascii="Arial" w:hAnsi="Arial" w:cs="Arial"/>
                <w:color w:val="auto"/>
                <w:sz w:val="18"/>
                <w:szCs w:val="18"/>
              </w:rPr>
            </w:pPr>
            <w:r w:rsidRPr="002912D5">
              <w:rPr>
                <w:rFonts w:ascii="Arial" w:hAnsi="Arial" w:cs="Arial"/>
                <w:color w:val="auto"/>
                <w:sz w:val="18"/>
                <w:szCs w:val="18"/>
              </w:rPr>
              <w:t>Conclusion</w:t>
            </w:r>
          </w:p>
        </w:tc>
      </w:tr>
      <w:tr w:rsidR="00077B44"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Default="00077B44" w:rsidP="00077B44">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2AA9B307" w:rsidR="00077B44" w:rsidRDefault="000A0C4C" w:rsidP="00077B44">
            <w:pPr>
              <w:pStyle w:val="Default"/>
              <w:spacing w:before="40" w:after="40"/>
              <w:rPr>
                <w:rFonts w:ascii="Arial" w:hAnsi="Arial" w:cs="Arial"/>
                <w:sz w:val="18"/>
                <w:szCs w:val="18"/>
              </w:rPr>
            </w:pPr>
            <w:r w:rsidRPr="000A0C4C">
              <w:rPr>
                <w:rFonts w:ascii="Arial" w:hAnsi="Arial" w:cs="Arial"/>
                <w:sz w:val="18"/>
                <w:szCs w:val="18"/>
              </w:rPr>
              <w:t>Funding information provided from the Program of National Natural Science Foundation of China (82072169, 82272279).</w:t>
            </w:r>
          </w:p>
        </w:tc>
        <w:tc>
          <w:tcPr>
            <w:tcW w:w="1200" w:type="dxa"/>
            <w:tcBorders>
              <w:top w:val="single" w:sz="5" w:space="0" w:color="000000"/>
              <w:left w:val="single" w:sz="5" w:space="0" w:color="000000"/>
              <w:bottom w:val="single" w:sz="5" w:space="0" w:color="000000"/>
              <w:right w:val="single" w:sz="5" w:space="0" w:color="000000"/>
            </w:tcBorders>
          </w:tcPr>
          <w:p w14:paraId="1688945E" w14:textId="755079B7" w:rsidR="00077B44" w:rsidRDefault="002912D5" w:rsidP="00077B44">
            <w:pPr>
              <w:pStyle w:val="Default"/>
              <w:spacing w:before="40" w:after="40"/>
              <w:rPr>
                <w:rFonts w:ascii="Arial" w:hAnsi="Arial" w:cs="Arial"/>
                <w:color w:val="auto"/>
                <w:sz w:val="18"/>
                <w:szCs w:val="18"/>
              </w:rPr>
            </w:pPr>
            <w:r w:rsidRPr="002912D5">
              <w:rPr>
                <w:rFonts w:ascii="Arial" w:hAnsi="Arial" w:cs="Arial"/>
                <w:color w:val="auto"/>
                <w:sz w:val="18"/>
                <w:szCs w:val="18"/>
              </w:rPr>
              <w:t>Funding</w:t>
            </w:r>
          </w:p>
        </w:tc>
      </w:tr>
      <w:tr w:rsidR="00077B44"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Default="00077B44" w:rsidP="00077B44">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3E5466EA" w:rsidR="00077B44" w:rsidRDefault="000A0C4C" w:rsidP="00077B44">
            <w:pPr>
              <w:pStyle w:val="Default"/>
              <w:spacing w:before="40" w:after="40"/>
              <w:rPr>
                <w:rFonts w:ascii="Arial" w:hAnsi="Arial" w:cs="Arial"/>
                <w:sz w:val="18"/>
                <w:szCs w:val="18"/>
              </w:rPr>
            </w:pPr>
            <w:r w:rsidRPr="000A0C4C">
              <w:rPr>
                <w:rFonts w:ascii="Arial" w:hAnsi="Arial" w:cs="Arial"/>
                <w:sz w:val="18"/>
                <w:szCs w:val="18"/>
              </w:rPr>
              <w:t>Authors declared no competing interests.</w:t>
            </w:r>
          </w:p>
        </w:tc>
        <w:tc>
          <w:tcPr>
            <w:tcW w:w="1200" w:type="dxa"/>
            <w:tcBorders>
              <w:top w:val="single" w:sz="5" w:space="0" w:color="000000"/>
              <w:left w:val="single" w:sz="5" w:space="0" w:color="000000"/>
              <w:bottom w:val="single" w:sz="5" w:space="0" w:color="000000"/>
              <w:right w:val="single" w:sz="5" w:space="0" w:color="000000"/>
            </w:tcBorders>
          </w:tcPr>
          <w:p w14:paraId="6FA1E09F" w14:textId="1B17CC6E" w:rsidR="00077B44" w:rsidRDefault="002912D5" w:rsidP="00077B44">
            <w:pPr>
              <w:pStyle w:val="Default"/>
              <w:spacing w:before="40" w:after="40"/>
              <w:rPr>
                <w:rFonts w:ascii="Arial" w:hAnsi="Arial" w:cs="Arial"/>
                <w:color w:val="auto"/>
                <w:sz w:val="18"/>
                <w:szCs w:val="18"/>
              </w:rPr>
            </w:pPr>
            <w:r w:rsidRPr="002912D5">
              <w:rPr>
                <w:rFonts w:ascii="Arial" w:hAnsi="Arial" w:cs="Arial"/>
                <w:color w:val="auto"/>
                <w:sz w:val="18"/>
                <w:szCs w:val="18"/>
              </w:rPr>
              <w:t>Competing interests</w:t>
            </w:r>
          </w:p>
        </w:tc>
      </w:tr>
      <w:tr w:rsidR="00077B44"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Default="00077B44" w:rsidP="00077B44">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39ED81A3" w:rsidR="00077B44" w:rsidRDefault="000A0C4C" w:rsidP="00077B44">
            <w:pPr>
              <w:pStyle w:val="Default"/>
              <w:spacing w:before="40" w:after="40"/>
              <w:rPr>
                <w:rFonts w:ascii="Arial" w:hAnsi="Arial" w:cs="Arial"/>
                <w:sz w:val="18"/>
                <w:szCs w:val="18"/>
              </w:rPr>
            </w:pPr>
            <w:r w:rsidRPr="000A0C4C">
              <w:rPr>
                <w:rFonts w:ascii="Arial" w:hAnsi="Arial" w:cs="Arial"/>
                <w:sz w:val="18"/>
                <w:szCs w:val="18"/>
              </w:rPr>
              <w:t>Data availability statement included, specifying that the data supporting the findings are available from the corresponding author upon reasonable request.</w:t>
            </w:r>
          </w:p>
        </w:tc>
        <w:tc>
          <w:tcPr>
            <w:tcW w:w="1200" w:type="dxa"/>
            <w:tcBorders>
              <w:top w:val="single" w:sz="5" w:space="0" w:color="000000"/>
              <w:left w:val="single" w:sz="5" w:space="0" w:color="000000"/>
              <w:bottom w:val="double" w:sz="5" w:space="0" w:color="000000"/>
              <w:right w:val="single" w:sz="5" w:space="0" w:color="000000"/>
            </w:tcBorders>
          </w:tcPr>
          <w:p w14:paraId="442C99F1" w14:textId="319FD164" w:rsidR="00077B44" w:rsidRDefault="002912D5" w:rsidP="00077B44">
            <w:pPr>
              <w:pStyle w:val="Default"/>
              <w:spacing w:before="40" w:after="40"/>
              <w:rPr>
                <w:rFonts w:ascii="Arial" w:hAnsi="Arial" w:cs="Arial"/>
                <w:color w:val="auto"/>
                <w:sz w:val="18"/>
                <w:szCs w:val="18"/>
              </w:rPr>
            </w:pPr>
            <w:r w:rsidRPr="002912D5">
              <w:rPr>
                <w:rFonts w:ascii="Arial" w:hAnsi="Arial" w:cs="Arial"/>
                <w:color w:val="auto"/>
                <w:sz w:val="18"/>
                <w:szCs w:val="18"/>
              </w:rPr>
              <w:t>Data availability</w:t>
            </w:r>
          </w:p>
        </w:tc>
      </w:tr>
    </w:tbl>
    <w:p w14:paraId="6338F4EE" w14:textId="77777777" w:rsidR="00FB3483" w:rsidRPr="004C1685" w:rsidRDefault="00FB3483">
      <w:pPr>
        <w:pStyle w:val="Default"/>
        <w:rPr>
          <w:rFonts w:ascii="Arial" w:hAnsi="Arial" w:cs="Arial"/>
          <w:color w:val="auto"/>
        </w:rPr>
      </w:pP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75ADC5" w14:textId="77777777" w:rsidR="00F66F9B" w:rsidRDefault="00F66F9B">
      <w:r>
        <w:separator/>
      </w:r>
    </w:p>
  </w:endnote>
  <w:endnote w:type="continuationSeparator" w:id="0">
    <w:p w14:paraId="532AE0BB" w14:textId="77777777" w:rsidR="00F66F9B" w:rsidRDefault="00F66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131ACE" w14:textId="77777777" w:rsidR="00F66F9B" w:rsidRDefault="00F66F9B">
      <w:r>
        <w:separator/>
      </w:r>
    </w:p>
  </w:footnote>
  <w:footnote w:type="continuationSeparator" w:id="0">
    <w:p w14:paraId="7A755EE4" w14:textId="77777777" w:rsidR="00F66F9B" w:rsidRDefault="00F66F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2743D"/>
    <w:rsid w:val="00077B44"/>
    <w:rsid w:val="00097145"/>
    <w:rsid w:val="000A0C4C"/>
    <w:rsid w:val="00152CDB"/>
    <w:rsid w:val="0018323E"/>
    <w:rsid w:val="00190C83"/>
    <w:rsid w:val="00203D64"/>
    <w:rsid w:val="002076B4"/>
    <w:rsid w:val="002275F3"/>
    <w:rsid w:val="00246C93"/>
    <w:rsid w:val="00247030"/>
    <w:rsid w:val="00256BAF"/>
    <w:rsid w:val="002912D5"/>
    <w:rsid w:val="002A2A06"/>
    <w:rsid w:val="003103C2"/>
    <w:rsid w:val="00314570"/>
    <w:rsid w:val="0031562B"/>
    <w:rsid w:val="003516AD"/>
    <w:rsid w:val="00363B8D"/>
    <w:rsid w:val="003760FB"/>
    <w:rsid w:val="0038724B"/>
    <w:rsid w:val="003B79FF"/>
    <w:rsid w:val="00400A0B"/>
    <w:rsid w:val="004033C1"/>
    <w:rsid w:val="00443C1D"/>
    <w:rsid w:val="00461576"/>
    <w:rsid w:val="00483EB9"/>
    <w:rsid w:val="004C1685"/>
    <w:rsid w:val="005078EE"/>
    <w:rsid w:val="00550BF1"/>
    <w:rsid w:val="0059028D"/>
    <w:rsid w:val="005979B8"/>
    <w:rsid w:val="005C6E29"/>
    <w:rsid w:val="00637709"/>
    <w:rsid w:val="00640172"/>
    <w:rsid w:val="006E5FE2"/>
    <w:rsid w:val="006F3BA6"/>
    <w:rsid w:val="00711FE4"/>
    <w:rsid w:val="00726794"/>
    <w:rsid w:val="0077253C"/>
    <w:rsid w:val="008412D5"/>
    <w:rsid w:val="008A3EAE"/>
    <w:rsid w:val="008A410C"/>
    <w:rsid w:val="008E2C91"/>
    <w:rsid w:val="0090585D"/>
    <w:rsid w:val="00930A31"/>
    <w:rsid w:val="00947707"/>
    <w:rsid w:val="009827E5"/>
    <w:rsid w:val="009A7FAC"/>
    <w:rsid w:val="009D3E3E"/>
    <w:rsid w:val="00A13656"/>
    <w:rsid w:val="00A215D2"/>
    <w:rsid w:val="00A76B82"/>
    <w:rsid w:val="00A86593"/>
    <w:rsid w:val="00AB79CE"/>
    <w:rsid w:val="00AE4BBD"/>
    <w:rsid w:val="00B51910"/>
    <w:rsid w:val="00B730D1"/>
    <w:rsid w:val="00C22710"/>
    <w:rsid w:val="00D02C9A"/>
    <w:rsid w:val="00D81792"/>
    <w:rsid w:val="00D95D84"/>
    <w:rsid w:val="00DC4F19"/>
    <w:rsid w:val="00DC79BC"/>
    <w:rsid w:val="00E158B3"/>
    <w:rsid w:val="00E324A8"/>
    <w:rsid w:val="00E66E3A"/>
    <w:rsid w:val="00EB610E"/>
    <w:rsid w:val="00F66F9B"/>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6</Pages>
  <Words>2466</Words>
  <Characters>14060</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16494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Administrator</cp:lastModifiedBy>
  <cp:revision>5</cp:revision>
  <cp:lastPrinted>2020-11-24T03:02:00Z</cp:lastPrinted>
  <dcterms:created xsi:type="dcterms:W3CDTF">2024-05-29T15:02:00Z</dcterms:created>
  <dcterms:modified xsi:type="dcterms:W3CDTF">2024-05-30T18:09:00Z</dcterms:modified>
</cp:coreProperties>
</file>