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FABE5" w14:textId="77777777" w:rsidR="001C6849" w:rsidRPr="00B21591" w:rsidRDefault="001C6849" w:rsidP="001C6849">
      <w:pPr>
        <w:rPr>
          <w:color w:val="000000" w:themeColor="text1"/>
          <w:sz w:val="22"/>
          <w:szCs w:val="22"/>
          <w:lang w:val="en-US"/>
        </w:rPr>
      </w:pPr>
      <w:r w:rsidRPr="000D7C88">
        <w:rPr>
          <w:color w:val="000000" w:themeColor="text1"/>
          <w:sz w:val="22"/>
          <w:szCs w:val="22"/>
          <w:lang w:val="en-US"/>
        </w:rPr>
        <w:t>Supplementary material</w:t>
      </w:r>
    </w:p>
    <w:p w14:paraId="184264C8" w14:textId="77777777" w:rsidR="001C6849" w:rsidRPr="00B21591" w:rsidRDefault="001C6849" w:rsidP="001C6849">
      <w:pPr>
        <w:rPr>
          <w:color w:val="000000" w:themeColor="text1"/>
          <w:sz w:val="22"/>
          <w:szCs w:val="22"/>
          <w:lang w:val="en-US"/>
        </w:rPr>
      </w:pPr>
    </w:p>
    <w:p w14:paraId="46211869" w14:textId="77777777" w:rsidR="001C6849" w:rsidRPr="00991C0F" w:rsidRDefault="001C6849" w:rsidP="001C6849">
      <w:pPr>
        <w:pStyle w:val="NormalWeb"/>
        <w:spacing w:before="0" w:beforeAutospacing="0" w:after="160" w:afterAutospacing="0"/>
        <w:jc w:val="both"/>
        <w:rPr>
          <w:color w:val="000000" w:themeColor="text1"/>
          <w:sz w:val="22"/>
          <w:szCs w:val="22"/>
          <w:lang w:val="en-US"/>
        </w:rPr>
      </w:pPr>
      <w:r w:rsidRPr="00991C0F">
        <w:rPr>
          <w:color w:val="000000" w:themeColor="text1"/>
          <w:sz w:val="22"/>
          <w:szCs w:val="22"/>
          <w:lang w:val="en-US"/>
        </w:rPr>
        <w:t>Appendix1: MIMIC preprocessing script</w:t>
      </w:r>
    </w:p>
    <w:p w14:paraId="7EB2401E" w14:textId="77777777" w:rsidR="001C6849" w:rsidRDefault="001C6849" w:rsidP="001C6849">
      <w:pPr>
        <w:pStyle w:val="NormalWeb"/>
        <w:spacing w:before="0" w:beforeAutospacing="0" w:after="160" w:afterAutospacing="0"/>
        <w:jc w:val="both"/>
      </w:pPr>
      <w:r>
        <w:rPr>
          <w:rFonts w:ascii="Constantia" w:hAnsi="Constantia"/>
          <w:color w:val="000000"/>
          <w:bdr w:val="none" w:sz="0" w:space="0" w:color="auto" w:frame="1"/>
        </w:rPr>
        <w:fldChar w:fldCharType="begin"/>
      </w:r>
      <w:r>
        <w:rPr>
          <w:rFonts w:ascii="Constantia" w:hAnsi="Constantia"/>
          <w:color w:val="000000"/>
          <w:bdr w:val="none" w:sz="0" w:space="0" w:color="auto" w:frame="1"/>
        </w:rPr>
        <w:instrText xml:space="preserve"> INCLUDEPICTURE "https://lh7-us.googleusercontent.com/8zulxW9RZ9bO_J5NLx-JFQZswIrSQvWIM5Q7Wm8K5v5R1FOTjFiQGh2V685VFdKmTVJ7GlEG2ufoRpAe_xFVosLP6NPh74hEdBMtI81wNQ8qqHjeRl5KIbq3f5RqANVFNq8TZxLdO0HxiibsV5nJiXQ" \* MERGEFORMATINET </w:instrText>
      </w:r>
      <w:r>
        <w:rPr>
          <w:rFonts w:ascii="Constantia" w:hAnsi="Constantia"/>
          <w:color w:val="000000"/>
          <w:bdr w:val="none" w:sz="0" w:space="0" w:color="auto" w:frame="1"/>
        </w:rPr>
        <w:fldChar w:fldCharType="separate"/>
      </w:r>
      <w:r>
        <w:rPr>
          <w:rFonts w:ascii="Constantia" w:hAnsi="Constantia"/>
          <w:noProof/>
          <w:color w:val="000000"/>
          <w:bdr w:val="none" w:sz="0" w:space="0" w:color="auto" w:frame="1"/>
        </w:rPr>
        <w:drawing>
          <wp:inline distT="0" distB="0" distL="0" distR="0" wp14:anchorId="6196DC97" wp14:editId="73997E25">
            <wp:extent cx="5947410" cy="1264285"/>
            <wp:effectExtent l="0" t="0" r="0" b="0"/>
            <wp:docPr id="21" name="Picture 14" descr="A computer screen shot of a computer cod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A computer screen shot of a computer code&#10;&#10;Description automatically generated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nstantia" w:hAnsi="Constantia"/>
          <w:color w:val="000000"/>
          <w:bdr w:val="none" w:sz="0" w:space="0" w:color="auto" w:frame="1"/>
        </w:rPr>
        <w:fldChar w:fldCharType="end"/>
      </w:r>
    </w:p>
    <w:p w14:paraId="1752C626" w14:textId="77777777" w:rsidR="001C6849" w:rsidRDefault="001C6849" w:rsidP="001C6849"/>
    <w:p w14:paraId="7057D939" w14:textId="77777777" w:rsidR="001C6849" w:rsidRDefault="001C6849" w:rsidP="001C6849">
      <w:pPr>
        <w:rPr>
          <w:color w:val="000000" w:themeColor="text1"/>
          <w:sz w:val="22"/>
          <w:szCs w:val="22"/>
          <w:lang w:val="en-US"/>
        </w:rPr>
      </w:pPr>
    </w:p>
    <w:p w14:paraId="5D884E09" w14:textId="4C5B945F" w:rsidR="001C6849" w:rsidRPr="00B21591" w:rsidRDefault="001C6849" w:rsidP="001C6849">
      <w:pPr>
        <w:rPr>
          <w:color w:val="000000" w:themeColor="text1"/>
          <w:sz w:val="22"/>
          <w:szCs w:val="22"/>
          <w:lang w:val="en-US"/>
        </w:rPr>
      </w:pPr>
      <w:r w:rsidRPr="000D7C88">
        <w:rPr>
          <w:color w:val="000000" w:themeColor="text1"/>
          <w:sz w:val="22"/>
          <w:szCs w:val="22"/>
          <w:lang w:val="en-US"/>
        </w:rPr>
        <w:t xml:space="preserve">Appendix </w:t>
      </w:r>
      <w:r>
        <w:rPr>
          <w:color w:val="000000" w:themeColor="text1"/>
          <w:sz w:val="22"/>
          <w:szCs w:val="22"/>
          <w:lang w:val="en-US"/>
        </w:rPr>
        <w:t>2</w:t>
      </w:r>
      <w:r w:rsidRPr="000D7C88">
        <w:rPr>
          <w:color w:val="000000" w:themeColor="text1"/>
          <w:sz w:val="22"/>
          <w:szCs w:val="22"/>
          <w:lang w:val="en-US"/>
        </w:rPr>
        <w:t>: BERT model plot</w:t>
      </w:r>
    </w:p>
    <w:p w14:paraId="51268BE1" w14:textId="77777777" w:rsidR="001C6849" w:rsidRPr="00B21591" w:rsidRDefault="001C6849" w:rsidP="001C6849">
      <w:pPr>
        <w:rPr>
          <w:color w:val="000000" w:themeColor="text1"/>
          <w:sz w:val="22"/>
          <w:szCs w:val="22"/>
          <w:lang w:val="en-US"/>
        </w:rPr>
      </w:pPr>
    </w:p>
    <w:p w14:paraId="4ED1240F" w14:textId="77777777" w:rsidR="001C6849" w:rsidRDefault="001C6849" w:rsidP="001C6849">
      <w:pPr>
        <w:rPr>
          <w:lang w:val="en-US"/>
        </w:rPr>
      </w:pPr>
      <w:r>
        <w:rPr>
          <w:noProof/>
          <w:lang w:val="en-US"/>
          <w14:ligatures w14:val="standardContextual"/>
        </w:rPr>
        <w:drawing>
          <wp:inline distT="0" distB="0" distL="0" distR="0" wp14:anchorId="628943DB" wp14:editId="46FD107C">
            <wp:extent cx="5943600" cy="1094740"/>
            <wp:effectExtent l="0" t="0" r="0" b="0"/>
            <wp:docPr id="13251845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184521" name="Picture 132518452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9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7C88">
        <w:rPr>
          <w:lang w:val="en-US"/>
        </w:rPr>
        <w:br/>
      </w:r>
    </w:p>
    <w:p w14:paraId="1C093B41" w14:textId="77777777" w:rsidR="001C6849" w:rsidRDefault="001C6849" w:rsidP="001C6849">
      <w:pPr>
        <w:rPr>
          <w:color w:val="000000" w:themeColor="text1"/>
          <w:sz w:val="22"/>
          <w:szCs w:val="22"/>
          <w:lang w:val="en-US"/>
        </w:rPr>
      </w:pPr>
    </w:p>
    <w:p w14:paraId="48612DD0" w14:textId="7535624E" w:rsidR="001C6849" w:rsidRDefault="001C6849" w:rsidP="001C6849">
      <w:pPr>
        <w:rPr>
          <w:color w:val="000000" w:themeColor="text1"/>
          <w:sz w:val="22"/>
          <w:szCs w:val="22"/>
          <w:lang w:val="en-US"/>
        </w:rPr>
      </w:pPr>
      <w:r w:rsidRPr="000D7C88">
        <w:rPr>
          <w:color w:val="000000" w:themeColor="text1"/>
          <w:sz w:val="22"/>
          <w:szCs w:val="22"/>
          <w:lang w:val="en-US"/>
        </w:rPr>
        <w:t xml:space="preserve">Appendix </w:t>
      </w:r>
      <w:r>
        <w:rPr>
          <w:color w:val="000000" w:themeColor="text1"/>
          <w:sz w:val="22"/>
          <w:szCs w:val="22"/>
          <w:lang w:val="en-US"/>
        </w:rPr>
        <w:t>3</w:t>
      </w:r>
      <w:r w:rsidRPr="000D7C88">
        <w:rPr>
          <w:color w:val="000000" w:themeColor="text1"/>
          <w:sz w:val="22"/>
          <w:szCs w:val="22"/>
          <w:lang w:val="en-US"/>
        </w:rPr>
        <w:t xml:space="preserve">: </w:t>
      </w:r>
      <w:proofErr w:type="spellStart"/>
      <w:r>
        <w:rPr>
          <w:color w:val="000000" w:themeColor="text1"/>
          <w:sz w:val="22"/>
          <w:szCs w:val="22"/>
          <w:lang w:val="en-US"/>
        </w:rPr>
        <w:t>Clinical</w:t>
      </w:r>
      <w:r w:rsidRPr="000D7C88">
        <w:rPr>
          <w:color w:val="000000" w:themeColor="text1"/>
          <w:sz w:val="22"/>
          <w:szCs w:val="22"/>
          <w:lang w:val="en-US"/>
        </w:rPr>
        <w:t>BERT</w:t>
      </w:r>
      <w:proofErr w:type="spellEnd"/>
      <w:r w:rsidRPr="000D7C88">
        <w:rPr>
          <w:color w:val="000000" w:themeColor="text1"/>
          <w:sz w:val="22"/>
          <w:szCs w:val="22"/>
          <w:lang w:val="en-US"/>
        </w:rPr>
        <w:t xml:space="preserve"> model </w:t>
      </w:r>
      <w:r>
        <w:rPr>
          <w:color w:val="000000" w:themeColor="text1"/>
          <w:sz w:val="22"/>
          <w:szCs w:val="22"/>
          <w:lang w:val="en-US"/>
        </w:rPr>
        <w:t>summary</w:t>
      </w:r>
    </w:p>
    <w:p w14:paraId="532760A6" w14:textId="77777777" w:rsidR="001C6849" w:rsidRDefault="001C6849" w:rsidP="001C6849">
      <w:pPr>
        <w:rPr>
          <w:color w:val="000000" w:themeColor="text1"/>
          <w:sz w:val="22"/>
          <w:szCs w:val="22"/>
          <w:lang w:val="en-US"/>
        </w:rPr>
      </w:pPr>
    </w:p>
    <w:p w14:paraId="28B3A336" w14:textId="77777777" w:rsidR="001C6849" w:rsidRDefault="001C6849" w:rsidP="001C6849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56E3C69" wp14:editId="21108068">
            <wp:extent cx="4368800" cy="2019300"/>
            <wp:effectExtent l="0" t="0" r="0" b="0"/>
            <wp:docPr id="51882694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826945" name="Picture 51882694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88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91F78" w14:textId="77777777" w:rsidR="001C6849" w:rsidRDefault="001C6849" w:rsidP="001C6849">
      <w:pPr>
        <w:rPr>
          <w:lang w:val="en-US"/>
        </w:rPr>
      </w:pPr>
    </w:p>
    <w:p w14:paraId="24047367" w14:textId="77777777" w:rsidR="001C6849" w:rsidRDefault="001C6849" w:rsidP="001C6849">
      <w:pPr>
        <w:spacing w:line="480" w:lineRule="auto"/>
        <w:rPr>
          <w:lang w:val="en-US"/>
        </w:rPr>
      </w:pPr>
    </w:p>
    <w:p w14:paraId="3D88F1B2" w14:textId="2932FC44" w:rsidR="001C6849" w:rsidRPr="004519EA" w:rsidRDefault="001C6849" w:rsidP="001C6849">
      <w:pPr>
        <w:spacing w:line="480" w:lineRule="auto"/>
        <w:rPr>
          <w:color w:val="000000" w:themeColor="text1"/>
          <w:sz w:val="22"/>
          <w:szCs w:val="22"/>
          <w:lang w:val="en-US"/>
        </w:rPr>
      </w:pPr>
      <w:r>
        <w:rPr>
          <w:lang w:val="en-US"/>
        </w:rPr>
        <w:t xml:space="preserve">Appendix 4: </w:t>
      </w:r>
      <w:r w:rsidRPr="004519EA">
        <w:rPr>
          <w:color w:val="000000" w:themeColor="text1"/>
          <w:sz w:val="22"/>
          <w:szCs w:val="22"/>
          <w:lang w:val="en-US"/>
        </w:rPr>
        <w:t>Training with MIMIC dataset (BERT</w:t>
      </w:r>
      <w:r w:rsidRPr="004519EA">
        <w:rPr>
          <w:color w:val="000000" w:themeColor="text1"/>
          <w:sz w:val="22"/>
          <w:szCs w:val="22"/>
          <w:vertAlign w:val="subscript"/>
          <w:lang w:val="en-US"/>
        </w:rPr>
        <w:t>MIMIC</w:t>
      </w:r>
      <w:r w:rsidRPr="004519EA">
        <w:rPr>
          <w:color w:val="000000" w:themeColor="text1"/>
          <w:sz w:val="22"/>
          <w:szCs w:val="22"/>
          <w:lang w:val="en-US"/>
        </w:rPr>
        <w:t xml:space="preserve"> and </w:t>
      </w:r>
      <w:proofErr w:type="spellStart"/>
      <w:r w:rsidRPr="004519EA">
        <w:rPr>
          <w:color w:val="000000" w:themeColor="text1"/>
          <w:sz w:val="22"/>
          <w:szCs w:val="22"/>
          <w:lang w:val="en-US"/>
        </w:rPr>
        <w:t>ClinicalBERT</w:t>
      </w:r>
      <w:r w:rsidRPr="004519EA">
        <w:rPr>
          <w:color w:val="000000" w:themeColor="text1"/>
          <w:sz w:val="22"/>
          <w:szCs w:val="22"/>
          <w:vertAlign w:val="subscript"/>
          <w:lang w:val="en-US"/>
        </w:rPr>
        <w:t>MIMIC</w:t>
      </w:r>
      <w:proofErr w:type="spellEnd"/>
      <w:r w:rsidRPr="00376101">
        <w:rPr>
          <w:color w:val="000000" w:themeColor="text1"/>
          <w:sz w:val="22"/>
          <w:szCs w:val="22"/>
          <w:lang w:val="en-US"/>
        </w:rPr>
        <w:t>)</w:t>
      </w:r>
    </w:p>
    <w:p w14:paraId="49AD0EDB" w14:textId="77777777" w:rsidR="001C6849" w:rsidRPr="002C0D6F" w:rsidRDefault="001C6849" w:rsidP="001C6849">
      <w:pPr>
        <w:spacing w:line="480" w:lineRule="auto"/>
        <w:rPr>
          <w:rFonts w:eastAsiaTheme="minorEastAsia"/>
          <w:color w:val="000000" w:themeColor="text1"/>
          <w:sz w:val="20"/>
          <w:szCs w:val="20"/>
          <w:lang w:val="en-US"/>
        </w:rPr>
      </w:pPr>
      <w:r w:rsidRPr="002C0D6F">
        <w:rPr>
          <w:rFonts w:eastAsiaTheme="minorEastAsia"/>
          <w:color w:val="000000" w:themeColor="text1"/>
          <w:sz w:val="20"/>
          <w:szCs w:val="20"/>
          <w:lang w:val="en-US"/>
        </w:rPr>
        <w:t xml:space="preserve">A stratified random train–test split (70:30) of the 542 reports in MIMIC dataset was performed and used for fine-tuning. Validation was performed using the Hospital test set as well as hospital hold-out set (for the sake of comparison) for both BERT and </w:t>
      </w:r>
      <w:proofErr w:type="spellStart"/>
      <w:r w:rsidRPr="002C0D6F">
        <w:rPr>
          <w:rFonts w:eastAsiaTheme="minorEastAsia"/>
          <w:color w:val="000000" w:themeColor="text1"/>
          <w:sz w:val="20"/>
          <w:szCs w:val="20"/>
          <w:lang w:val="en-US"/>
        </w:rPr>
        <w:t>ClinicalBERT</w:t>
      </w:r>
      <w:proofErr w:type="spellEnd"/>
      <w:r w:rsidRPr="002C0D6F">
        <w:rPr>
          <w:rFonts w:eastAsiaTheme="minorEastAsia"/>
          <w:color w:val="000000" w:themeColor="text1"/>
          <w:sz w:val="20"/>
          <w:szCs w:val="20"/>
          <w:lang w:val="en-US"/>
        </w:rPr>
        <w:t xml:space="preserve"> and compared.</w:t>
      </w:r>
    </w:p>
    <w:p w14:paraId="0F1FD58E" w14:textId="77777777" w:rsidR="001C6849" w:rsidRDefault="001C6849" w:rsidP="001C6849">
      <w:pPr>
        <w:spacing w:line="480" w:lineRule="auto"/>
        <w:rPr>
          <w:color w:val="000000" w:themeColor="text1"/>
          <w:sz w:val="20"/>
          <w:szCs w:val="20"/>
          <w:lang w:val="en-US"/>
        </w:rPr>
      </w:pPr>
      <w:r w:rsidRPr="000D7C88">
        <w:rPr>
          <w:sz w:val="20"/>
          <w:szCs w:val="20"/>
          <w:lang w:val="en-US"/>
        </w:rPr>
        <w:lastRenderedPageBreak/>
        <w:t xml:space="preserve">The accuracy for </w:t>
      </w:r>
      <w:r w:rsidRPr="000D7C88">
        <w:rPr>
          <w:color w:val="000000" w:themeColor="text1"/>
          <w:sz w:val="20"/>
          <w:szCs w:val="20"/>
          <w:lang w:val="en-US"/>
        </w:rPr>
        <w:t>BERT</w:t>
      </w:r>
      <w:r w:rsidRPr="000D7C88">
        <w:rPr>
          <w:color w:val="000000" w:themeColor="text1"/>
          <w:sz w:val="20"/>
          <w:szCs w:val="20"/>
          <w:vertAlign w:val="subscript"/>
          <w:lang w:val="en-US"/>
        </w:rPr>
        <w:t>MIMIC</w:t>
      </w:r>
      <w:r w:rsidRPr="000D7C88">
        <w:rPr>
          <w:color w:val="000000" w:themeColor="text1"/>
          <w:sz w:val="20"/>
          <w:szCs w:val="20"/>
          <w:lang w:val="en-US"/>
        </w:rPr>
        <w:t xml:space="preserve"> and </w:t>
      </w:r>
      <w:proofErr w:type="spellStart"/>
      <w:r w:rsidRPr="000D7C88">
        <w:rPr>
          <w:color w:val="000000" w:themeColor="text1"/>
          <w:sz w:val="20"/>
          <w:szCs w:val="20"/>
          <w:lang w:val="en-US"/>
        </w:rPr>
        <w:t>ClinicalBERT</w:t>
      </w:r>
      <w:r w:rsidRPr="000D7C88">
        <w:rPr>
          <w:color w:val="000000" w:themeColor="text1"/>
          <w:sz w:val="20"/>
          <w:szCs w:val="20"/>
          <w:vertAlign w:val="subscript"/>
          <w:lang w:val="en-US"/>
        </w:rPr>
        <w:t>MIMIC</w:t>
      </w:r>
      <w:proofErr w:type="spellEnd"/>
      <w:r w:rsidRPr="000D7C88">
        <w:rPr>
          <w:color w:val="000000" w:themeColor="text1"/>
          <w:sz w:val="20"/>
          <w:szCs w:val="20"/>
          <w:lang w:val="en-US"/>
        </w:rPr>
        <w:t xml:space="preserve"> models on MIMIC test set were 0.74 and 0.64, respectively. The accuracy for external validation for these models using the hospital hold-out set was 0.41 and 0.49 respectively and that using hospital test set was 0.45 and 0.35, respectively. The overall as well as individual class precision recall and F1-score for the 2 models is given in table </w:t>
      </w:r>
      <w:r>
        <w:rPr>
          <w:color w:val="000000" w:themeColor="text1"/>
          <w:sz w:val="20"/>
          <w:szCs w:val="20"/>
          <w:lang w:val="en-US"/>
        </w:rPr>
        <w:t>A</w:t>
      </w:r>
      <w:r w:rsidRPr="000D7C88">
        <w:rPr>
          <w:color w:val="000000" w:themeColor="text1"/>
          <w:sz w:val="20"/>
          <w:szCs w:val="20"/>
          <w:lang w:val="en-US"/>
        </w:rPr>
        <w:t xml:space="preserve">. Figure </w:t>
      </w:r>
      <w:r>
        <w:rPr>
          <w:color w:val="000000" w:themeColor="text1"/>
          <w:sz w:val="20"/>
          <w:szCs w:val="20"/>
          <w:lang w:val="en-US"/>
        </w:rPr>
        <w:t>A</w:t>
      </w:r>
      <w:r w:rsidRPr="000D7C88">
        <w:rPr>
          <w:color w:val="000000" w:themeColor="text1"/>
          <w:sz w:val="20"/>
          <w:szCs w:val="20"/>
          <w:lang w:val="en-US"/>
        </w:rPr>
        <w:t xml:space="preserve"> shows the </w:t>
      </w:r>
      <w:r w:rsidRPr="00094666">
        <w:rPr>
          <w:color w:val="000000" w:themeColor="text1"/>
          <w:sz w:val="20"/>
          <w:szCs w:val="20"/>
          <w:lang w:val="en-US"/>
        </w:rPr>
        <w:t xml:space="preserve">Precision-Recall Curve (PRC) for </w:t>
      </w:r>
      <w:r w:rsidRPr="000D7C88">
        <w:rPr>
          <w:color w:val="000000" w:themeColor="text1"/>
          <w:sz w:val="20"/>
          <w:szCs w:val="20"/>
          <w:lang w:val="en-US"/>
        </w:rPr>
        <w:t>BERT</w:t>
      </w:r>
      <w:r w:rsidRPr="000D7C88">
        <w:rPr>
          <w:color w:val="000000" w:themeColor="text1"/>
          <w:sz w:val="20"/>
          <w:szCs w:val="20"/>
          <w:vertAlign w:val="subscript"/>
          <w:lang w:val="en-US"/>
        </w:rPr>
        <w:t>MIMIC</w:t>
      </w:r>
      <w:r w:rsidRPr="000D7C88">
        <w:rPr>
          <w:color w:val="000000" w:themeColor="text1"/>
          <w:sz w:val="20"/>
          <w:szCs w:val="20"/>
          <w:lang w:val="en-US"/>
        </w:rPr>
        <w:t xml:space="preserve"> and </w:t>
      </w:r>
      <w:proofErr w:type="spellStart"/>
      <w:r w:rsidRPr="000D7C88">
        <w:rPr>
          <w:color w:val="000000" w:themeColor="text1"/>
          <w:sz w:val="20"/>
          <w:szCs w:val="20"/>
          <w:lang w:val="en-US"/>
        </w:rPr>
        <w:t>ClinicalBERT</w:t>
      </w:r>
      <w:r w:rsidRPr="000D7C88">
        <w:rPr>
          <w:color w:val="000000" w:themeColor="text1"/>
          <w:sz w:val="20"/>
          <w:szCs w:val="20"/>
          <w:vertAlign w:val="subscript"/>
          <w:lang w:val="en-US"/>
        </w:rPr>
        <w:t>MIMIC</w:t>
      </w:r>
      <w:proofErr w:type="spellEnd"/>
      <w:r w:rsidRPr="000D7C88">
        <w:rPr>
          <w:color w:val="000000" w:themeColor="text1"/>
          <w:sz w:val="20"/>
          <w:szCs w:val="20"/>
          <w:lang w:val="en-US"/>
        </w:rPr>
        <w:t>.</w:t>
      </w:r>
    </w:p>
    <w:p w14:paraId="535074F0" w14:textId="77777777" w:rsidR="001C6849" w:rsidRDefault="001C6849" w:rsidP="001C6849">
      <w:pPr>
        <w:spacing w:line="480" w:lineRule="auto"/>
        <w:rPr>
          <w:rFonts w:eastAsiaTheme="minorEastAsia"/>
          <w:color w:val="000000" w:themeColor="text1"/>
          <w:sz w:val="20"/>
          <w:szCs w:val="20"/>
          <w:lang w:val="en-US"/>
        </w:rPr>
      </w:pPr>
      <w:r>
        <w:rPr>
          <w:noProof/>
          <w:color w:val="000000"/>
          <w:sz w:val="20"/>
          <w:szCs w:val="20"/>
          <w:lang w:val="en-US" w:eastAsia="en-US"/>
        </w:rPr>
        <w:drawing>
          <wp:inline distT="0" distB="0" distL="0" distR="0" wp14:anchorId="111ADDCA" wp14:editId="4EBB5736">
            <wp:extent cx="5943600" cy="3730625"/>
            <wp:effectExtent l="0" t="0" r="0" b="3175"/>
            <wp:docPr id="206312517" name="Picture 206312517" descr="A group of graphs showing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5104293" name="Picture 6" descr="A group of graphs showing different colored line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2F88C" w14:textId="77777777" w:rsidR="001C6849" w:rsidRPr="002C0D6F" w:rsidRDefault="001C6849" w:rsidP="001C6849">
      <w:pPr>
        <w:spacing w:line="480" w:lineRule="auto"/>
        <w:rPr>
          <w:rFonts w:eastAsiaTheme="minorEastAsia"/>
          <w:color w:val="000000" w:themeColor="text1"/>
          <w:sz w:val="20"/>
          <w:szCs w:val="20"/>
          <w:lang w:val="en-US"/>
        </w:rPr>
      </w:pPr>
      <w:r w:rsidRPr="000D7C88">
        <w:rPr>
          <w:color w:val="000000"/>
          <w:sz w:val="20"/>
          <w:szCs w:val="20"/>
          <w:lang w:val="en-US"/>
        </w:rPr>
        <w:t xml:space="preserve">Figure </w:t>
      </w:r>
      <w:r>
        <w:rPr>
          <w:color w:val="000000"/>
          <w:sz w:val="20"/>
          <w:szCs w:val="20"/>
          <w:lang w:val="en-US"/>
        </w:rPr>
        <w:t>A</w:t>
      </w:r>
      <w:r w:rsidRPr="000D7C88">
        <w:rPr>
          <w:color w:val="000000"/>
          <w:sz w:val="20"/>
          <w:szCs w:val="20"/>
          <w:lang w:val="en-US"/>
        </w:rPr>
        <w:t xml:space="preserve">: </w:t>
      </w:r>
      <w:r w:rsidRPr="00B21591">
        <w:rPr>
          <w:color w:val="000000" w:themeColor="text1"/>
          <w:sz w:val="20"/>
          <w:lang w:val="en-US"/>
        </w:rPr>
        <w:t xml:space="preserve">Precision-Recall Curve (PRC) </w:t>
      </w:r>
      <w:r w:rsidRPr="000D7C88">
        <w:rPr>
          <w:color w:val="000000"/>
          <w:sz w:val="20"/>
          <w:szCs w:val="20"/>
          <w:lang w:val="en-US"/>
        </w:rPr>
        <w:t>for BERT</w:t>
      </w:r>
      <w:r w:rsidRPr="000D7C88">
        <w:rPr>
          <w:color w:val="000000"/>
          <w:sz w:val="20"/>
          <w:szCs w:val="20"/>
          <w:vertAlign w:val="subscript"/>
          <w:lang w:val="en-US"/>
        </w:rPr>
        <w:t>MIMIC</w:t>
      </w:r>
      <w:r w:rsidRPr="000D7C88">
        <w:rPr>
          <w:color w:val="000000"/>
          <w:sz w:val="20"/>
          <w:szCs w:val="20"/>
          <w:lang w:val="en-US"/>
        </w:rPr>
        <w:t xml:space="preserve"> (</w:t>
      </w:r>
      <w:r w:rsidRPr="000D7C88">
        <w:rPr>
          <w:b/>
          <w:bCs/>
          <w:color w:val="000000"/>
          <w:sz w:val="20"/>
          <w:szCs w:val="20"/>
          <w:lang w:val="en-US"/>
        </w:rPr>
        <w:t xml:space="preserve">A1. </w:t>
      </w:r>
      <w:r w:rsidRPr="000D7C88">
        <w:rPr>
          <w:color w:val="000000"/>
          <w:sz w:val="20"/>
          <w:szCs w:val="20"/>
          <w:lang w:val="en-US"/>
        </w:rPr>
        <w:t xml:space="preserve">MIMIC test, </w:t>
      </w:r>
      <w:r w:rsidRPr="000D7C88">
        <w:rPr>
          <w:b/>
          <w:bCs/>
          <w:color w:val="000000"/>
          <w:sz w:val="20"/>
          <w:szCs w:val="20"/>
          <w:lang w:val="en-US"/>
        </w:rPr>
        <w:t xml:space="preserve">A2. </w:t>
      </w:r>
      <w:r w:rsidRPr="000D7C88">
        <w:rPr>
          <w:color w:val="000000"/>
          <w:sz w:val="20"/>
          <w:szCs w:val="20"/>
          <w:lang w:val="en-US"/>
        </w:rPr>
        <w:t xml:space="preserve">hospital hold-out set and </w:t>
      </w:r>
      <w:r w:rsidRPr="000D7C88">
        <w:rPr>
          <w:b/>
          <w:bCs/>
          <w:color w:val="000000"/>
          <w:sz w:val="20"/>
          <w:szCs w:val="20"/>
          <w:lang w:val="en-US"/>
        </w:rPr>
        <w:t xml:space="preserve">A3. </w:t>
      </w:r>
      <w:r w:rsidRPr="000D7C88">
        <w:rPr>
          <w:color w:val="000000"/>
          <w:sz w:val="20"/>
          <w:szCs w:val="20"/>
          <w:lang w:val="en-US"/>
        </w:rPr>
        <w:t xml:space="preserve">hospital test) and </w:t>
      </w:r>
      <w:proofErr w:type="spellStart"/>
      <w:r w:rsidRPr="000D7C88">
        <w:rPr>
          <w:color w:val="000000"/>
          <w:sz w:val="20"/>
          <w:szCs w:val="20"/>
          <w:lang w:val="en-US"/>
        </w:rPr>
        <w:t>ClinicalBERT</w:t>
      </w:r>
      <w:r w:rsidRPr="000D7C88">
        <w:rPr>
          <w:color w:val="000000"/>
          <w:sz w:val="20"/>
          <w:szCs w:val="20"/>
          <w:vertAlign w:val="subscript"/>
          <w:lang w:val="en-US"/>
        </w:rPr>
        <w:t>MIMIC</w:t>
      </w:r>
      <w:proofErr w:type="spellEnd"/>
      <w:r>
        <w:rPr>
          <w:color w:val="000000"/>
          <w:sz w:val="20"/>
          <w:szCs w:val="20"/>
          <w:vertAlign w:val="subscript"/>
          <w:lang w:val="en-US"/>
        </w:rPr>
        <w:t xml:space="preserve"> </w:t>
      </w:r>
      <w:r w:rsidRPr="000D7C88">
        <w:rPr>
          <w:color w:val="000000"/>
          <w:sz w:val="20"/>
          <w:szCs w:val="20"/>
          <w:lang w:val="en-US"/>
        </w:rPr>
        <w:t>(</w:t>
      </w:r>
      <w:r w:rsidRPr="000D7C88">
        <w:rPr>
          <w:b/>
          <w:bCs/>
          <w:color w:val="000000"/>
          <w:sz w:val="20"/>
          <w:szCs w:val="20"/>
          <w:lang w:val="en-US"/>
        </w:rPr>
        <w:t xml:space="preserve">B1. </w:t>
      </w:r>
      <w:r w:rsidRPr="000D7C88">
        <w:rPr>
          <w:color w:val="000000"/>
          <w:sz w:val="20"/>
          <w:szCs w:val="20"/>
          <w:lang w:val="en-US"/>
        </w:rPr>
        <w:t xml:space="preserve">MIMIC test, </w:t>
      </w:r>
      <w:r w:rsidRPr="000D7C88">
        <w:rPr>
          <w:b/>
          <w:bCs/>
          <w:color w:val="000000"/>
          <w:sz w:val="20"/>
          <w:szCs w:val="20"/>
          <w:lang w:val="en-US"/>
        </w:rPr>
        <w:t xml:space="preserve">B2. </w:t>
      </w:r>
      <w:r w:rsidRPr="000D7C88">
        <w:rPr>
          <w:color w:val="000000"/>
          <w:sz w:val="20"/>
          <w:szCs w:val="20"/>
          <w:lang w:val="en-US"/>
        </w:rPr>
        <w:t xml:space="preserve">hospital hold-out set and </w:t>
      </w:r>
      <w:r w:rsidRPr="000D7C88">
        <w:rPr>
          <w:b/>
          <w:bCs/>
          <w:color w:val="000000"/>
          <w:sz w:val="20"/>
          <w:szCs w:val="20"/>
          <w:lang w:val="en-US"/>
        </w:rPr>
        <w:t xml:space="preserve">B3. </w:t>
      </w:r>
      <w:r w:rsidRPr="000D7C88">
        <w:rPr>
          <w:color w:val="000000"/>
          <w:sz w:val="20"/>
          <w:szCs w:val="20"/>
          <w:lang w:val="en-US"/>
        </w:rPr>
        <w:t>hospital test)</w:t>
      </w:r>
    </w:p>
    <w:p w14:paraId="1A4E63E9" w14:textId="77777777" w:rsidR="001C6849" w:rsidRDefault="001C6849" w:rsidP="001C6849">
      <w:pPr>
        <w:spacing w:line="480" w:lineRule="auto"/>
        <w:rPr>
          <w:color w:val="000000"/>
          <w:sz w:val="20"/>
          <w:szCs w:val="20"/>
          <w:lang w:val="en-US"/>
        </w:rPr>
      </w:pPr>
    </w:p>
    <w:p w14:paraId="1725F924" w14:textId="5312FBB0" w:rsidR="001C6849" w:rsidRDefault="001C6849" w:rsidP="001C6849">
      <w:pPr>
        <w:spacing w:line="480" w:lineRule="auto"/>
        <w:rPr>
          <w:color w:val="000000"/>
          <w:sz w:val="20"/>
          <w:szCs w:val="20"/>
          <w:lang w:val="en-US"/>
        </w:rPr>
      </w:pPr>
      <w:r w:rsidRPr="000D7C88">
        <w:rPr>
          <w:color w:val="000000"/>
          <w:sz w:val="20"/>
          <w:szCs w:val="20"/>
          <w:lang w:val="en-US"/>
        </w:rPr>
        <w:t xml:space="preserve">Table </w:t>
      </w:r>
      <w:r>
        <w:rPr>
          <w:color w:val="000000"/>
          <w:sz w:val="20"/>
          <w:szCs w:val="20"/>
          <w:lang w:val="en-US"/>
        </w:rPr>
        <w:t>A</w:t>
      </w:r>
      <w:r w:rsidRPr="000D7C88">
        <w:rPr>
          <w:color w:val="000000"/>
          <w:sz w:val="20"/>
          <w:szCs w:val="20"/>
          <w:lang w:val="en-US"/>
        </w:rPr>
        <w:t>: Precision, recall</w:t>
      </w:r>
      <w:r>
        <w:rPr>
          <w:color w:val="000000"/>
          <w:sz w:val="20"/>
          <w:szCs w:val="20"/>
          <w:lang w:val="en-US"/>
        </w:rPr>
        <w:t>,</w:t>
      </w:r>
      <w:r w:rsidRPr="000D7C88">
        <w:rPr>
          <w:color w:val="000000"/>
          <w:sz w:val="20"/>
          <w:szCs w:val="20"/>
          <w:lang w:val="en-US"/>
        </w:rPr>
        <w:t xml:space="preserve"> F1-score,</w:t>
      </w:r>
      <w:r>
        <w:rPr>
          <w:color w:val="000000"/>
          <w:sz w:val="20"/>
          <w:szCs w:val="20"/>
          <w:lang w:val="en-US"/>
        </w:rPr>
        <w:t xml:space="preserve"> and AUC-ROC</w:t>
      </w:r>
      <w:r w:rsidRPr="000D7C88">
        <w:rPr>
          <w:color w:val="000000"/>
          <w:sz w:val="20"/>
          <w:szCs w:val="20"/>
          <w:lang w:val="en-US"/>
        </w:rPr>
        <w:t xml:space="preserve"> for BERT</w:t>
      </w:r>
      <w:r w:rsidRPr="000D7C88">
        <w:rPr>
          <w:color w:val="000000"/>
          <w:sz w:val="20"/>
          <w:szCs w:val="20"/>
          <w:vertAlign w:val="subscript"/>
          <w:lang w:val="en-US"/>
        </w:rPr>
        <w:t>MIMIC</w:t>
      </w:r>
      <w:r w:rsidRPr="000D7C88">
        <w:rPr>
          <w:color w:val="000000"/>
          <w:sz w:val="20"/>
          <w:szCs w:val="20"/>
          <w:lang w:val="en-US"/>
        </w:rPr>
        <w:t xml:space="preserve">, and </w:t>
      </w:r>
      <w:proofErr w:type="spellStart"/>
      <w:r w:rsidRPr="000D7C88">
        <w:rPr>
          <w:color w:val="000000"/>
          <w:sz w:val="20"/>
          <w:szCs w:val="20"/>
          <w:lang w:val="en-US"/>
        </w:rPr>
        <w:t>ClinicalBERT</w:t>
      </w:r>
      <w:r w:rsidRPr="000D7C88">
        <w:rPr>
          <w:color w:val="000000"/>
          <w:sz w:val="20"/>
          <w:szCs w:val="20"/>
          <w:vertAlign w:val="subscript"/>
          <w:lang w:val="en-US"/>
        </w:rPr>
        <w:t>MIMIC</w:t>
      </w:r>
      <w:proofErr w:type="spellEnd"/>
      <w:r w:rsidRPr="000D7C88">
        <w:rPr>
          <w:color w:val="000000"/>
          <w:sz w:val="20"/>
          <w:szCs w:val="20"/>
          <w:lang w:val="en-US"/>
        </w:rPr>
        <w:t xml:space="preserve"> models where 0- other cancer, 1- lung cancer and 2- esophageal cancer</w:t>
      </w:r>
    </w:p>
    <w:tbl>
      <w:tblPr>
        <w:tblStyle w:val="PlainTable21"/>
        <w:tblW w:w="7371" w:type="dxa"/>
        <w:tblLook w:val="0420" w:firstRow="1" w:lastRow="0" w:firstColumn="0" w:lastColumn="0" w:noHBand="0" w:noVBand="1"/>
      </w:tblPr>
      <w:tblGrid>
        <w:gridCol w:w="2845"/>
        <w:gridCol w:w="1531"/>
        <w:gridCol w:w="1531"/>
        <w:gridCol w:w="1464"/>
      </w:tblGrid>
      <w:tr w:rsidR="001C6849" w:rsidRPr="00B21591" w14:paraId="6C44ED30" w14:textId="77777777" w:rsidTr="008E33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7"/>
        </w:trPr>
        <w:tc>
          <w:tcPr>
            <w:tcW w:w="0" w:type="dxa"/>
            <w:hideMark/>
          </w:tcPr>
          <w:p w14:paraId="26D38B3C" w14:textId="77777777" w:rsidR="001C6849" w:rsidRPr="00B21591" w:rsidRDefault="001C6849" w:rsidP="008E3305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dxa"/>
            <w:hideMark/>
          </w:tcPr>
          <w:p w14:paraId="1C913645" w14:textId="77777777" w:rsidR="001C6849" w:rsidRPr="00B21591" w:rsidRDefault="001C6849" w:rsidP="008E3305">
            <w:pPr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Hospital</w:t>
            </w:r>
            <w:r w:rsidRPr="000D7C88">
              <w:rPr>
                <w:color w:val="000000"/>
                <w:sz w:val="20"/>
                <w:szCs w:val="20"/>
                <w:lang w:val="en-US"/>
              </w:rPr>
              <w:t>-test</w:t>
            </w:r>
          </w:p>
        </w:tc>
        <w:tc>
          <w:tcPr>
            <w:tcW w:w="0" w:type="dxa"/>
            <w:hideMark/>
          </w:tcPr>
          <w:p w14:paraId="09DBB4C2" w14:textId="77777777" w:rsidR="001C6849" w:rsidRPr="00B21591" w:rsidRDefault="001C6849" w:rsidP="008E3305">
            <w:pPr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Hospital</w:t>
            </w:r>
            <w:r w:rsidRPr="000D7C88">
              <w:rPr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color w:val="000000"/>
                <w:sz w:val="20"/>
                <w:szCs w:val="20"/>
                <w:lang w:val="en-US"/>
              </w:rPr>
              <w:t>hold outset</w:t>
            </w:r>
          </w:p>
        </w:tc>
        <w:tc>
          <w:tcPr>
            <w:tcW w:w="0" w:type="dxa"/>
            <w:hideMark/>
          </w:tcPr>
          <w:p w14:paraId="4CB23916" w14:textId="77777777" w:rsidR="001C6849" w:rsidRPr="00B21591" w:rsidRDefault="001C6849" w:rsidP="008E3305">
            <w:pPr>
              <w:rPr>
                <w:color w:val="000000"/>
                <w:sz w:val="20"/>
                <w:szCs w:val="20"/>
                <w:lang w:val="en-US"/>
              </w:rPr>
            </w:pPr>
            <w:r w:rsidRPr="000D7C88">
              <w:rPr>
                <w:color w:val="000000"/>
                <w:sz w:val="20"/>
                <w:szCs w:val="20"/>
                <w:lang w:val="en-US"/>
              </w:rPr>
              <w:t>MIMIC-test</w:t>
            </w:r>
          </w:p>
        </w:tc>
      </w:tr>
      <w:tr w:rsidR="001C6849" w:rsidRPr="00B21591" w14:paraId="48BF507A" w14:textId="77777777" w:rsidTr="008E33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tcW w:w="0" w:type="dxa"/>
          </w:tcPr>
          <w:p w14:paraId="2B4C2F5E" w14:textId="77777777" w:rsidR="001C6849" w:rsidRPr="0015650E" w:rsidRDefault="001C6849" w:rsidP="008E330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dxa"/>
          </w:tcPr>
          <w:p w14:paraId="24C1F667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dxa"/>
          </w:tcPr>
          <w:p w14:paraId="40168B4F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2C0D6F">
              <w:rPr>
                <w:b/>
                <w:bCs/>
                <w:color w:val="000000"/>
                <w:sz w:val="20"/>
                <w:szCs w:val="20"/>
                <w:lang w:val="en-US"/>
              </w:rPr>
              <w:t>Precision</w:t>
            </w:r>
          </w:p>
        </w:tc>
        <w:tc>
          <w:tcPr>
            <w:tcW w:w="0" w:type="dxa"/>
          </w:tcPr>
          <w:p w14:paraId="3BEB30E3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1C6849" w:rsidRPr="00B21591" w14:paraId="7E509A80" w14:textId="77777777" w:rsidTr="008E3305">
        <w:trPr>
          <w:trHeight w:val="384"/>
        </w:trPr>
        <w:tc>
          <w:tcPr>
            <w:tcW w:w="0" w:type="dxa"/>
          </w:tcPr>
          <w:p w14:paraId="6E7F3441" w14:textId="77777777" w:rsidR="001C6849" w:rsidRPr="0015650E" w:rsidRDefault="001C6849" w:rsidP="008E330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b/>
                <w:bCs/>
                <w:color w:val="000000"/>
                <w:sz w:val="20"/>
                <w:szCs w:val="20"/>
                <w:lang w:val="en-US"/>
              </w:rPr>
              <w:t>BERT</w:t>
            </w:r>
            <w:r w:rsidRPr="0015650E">
              <w:rPr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MIMIC</w:t>
            </w:r>
          </w:p>
        </w:tc>
        <w:tc>
          <w:tcPr>
            <w:tcW w:w="0" w:type="dxa"/>
            <w:hideMark/>
          </w:tcPr>
          <w:p w14:paraId="21049CF3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0.66</w:t>
            </w:r>
          </w:p>
          <w:p w14:paraId="4905C927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0 -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0.16</w:t>
            </w:r>
          </w:p>
          <w:p w14:paraId="7E02C3D1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1 -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0.96</w:t>
            </w:r>
          </w:p>
          <w:p w14:paraId="4B1F2349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2 -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0.85</w:t>
            </w:r>
          </w:p>
        </w:tc>
        <w:tc>
          <w:tcPr>
            <w:tcW w:w="0" w:type="dxa"/>
            <w:hideMark/>
          </w:tcPr>
          <w:p w14:paraId="049972D4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0.50</w:t>
            </w:r>
          </w:p>
          <w:p w14:paraId="0DD6D130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0 - 0.23</w:t>
            </w:r>
          </w:p>
          <w:p w14:paraId="0523CB53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1 - 0.40</w:t>
            </w:r>
          </w:p>
          <w:p w14:paraId="493BDB0F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2 - 0.89</w:t>
            </w:r>
          </w:p>
        </w:tc>
        <w:tc>
          <w:tcPr>
            <w:tcW w:w="0" w:type="dxa"/>
            <w:hideMark/>
          </w:tcPr>
          <w:p w14:paraId="184FB93A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0.70</w:t>
            </w:r>
          </w:p>
          <w:p w14:paraId="45819354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0 - 0.74</w:t>
            </w:r>
          </w:p>
          <w:p w14:paraId="16FDCC45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1 - 0.82</w:t>
            </w:r>
          </w:p>
          <w:p w14:paraId="219222DF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2 - 0.54</w:t>
            </w:r>
          </w:p>
        </w:tc>
      </w:tr>
      <w:tr w:rsidR="001C6849" w:rsidRPr="00B21591" w14:paraId="4F701AA1" w14:textId="77777777" w:rsidTr="008E33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0" w:type="dxa"/>
          </w:tcPr>
          <w:p w14:paraId="75442A5D" w14:textId="77777777" w:rsidR="001C6849" w:rsidRPr="0015650E" w:rsidRDefault="001C6849" w:rsidP="008E330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15650E">
              <w:rPr>
                <w:b/>
                <w:bCs/>
                <w:color w:val="000000"/>
                <w:sz w:val="20"/>
                <w:szCs w:val="20"/>
                <w:lang w:val="en-US"/>
              </w:rPr>
              <w:t>ClinicalBERT</w:t>
            </w:r>
            <w:r w:rsidRPr="0015650E">
              <w:rPr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MIMIC</w:t>
            </w:r>
            <w:proofErr w:type="spellEnd"/>
          </w:p>
        </w:tc>
        <w:tc>
          <w:tcPr>
            <w:tcW w:w="0" w:type="dxa"/>
            <w:hideMark/>
          </w:tcPr>
          <w:p w14:paraId="531A3A61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0.61</w:t>
            </w:r>
          </w:p>
          <w:p w14:paraId="303E7A2C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0 -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0.11</w:t>
            </w:r>
          </w:p>
          <w:p w14:paraId="67E1C924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B21591">
              <w:rPr>
                <w:color w:val="000000"/>
                <w:sz w:val="20"/>
                <w:szCs w:val="20"/>
                <w:lang w:val="en-US"/>
              </w:rPr>
              <w:t>1 - 0.82</w:t>
            </w:r>
          </w:p>
          <w:p w14:paraId="5BEE5E24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B21591">
              <w:rPr>
                <w:color w:val="000000"/>
                <w:sz w:val="20"/>
                <w:szCs w:val="20"/>
                <w:lang w:val="en-US"/>
              </w:rPr>
              <w:t>2 - 0.90</w:t>
            </w:r>
          </w:p>
        </w:tc>
        <w:tc>
          <w:tcPr>
            <w:tcW w:w="0" w:type="dxa"/>
            <w:hideMark/>
          </w:tcPr>
          <w:p w14:paraId="629E72C7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0.57</w:t>
            </w:r>
          </w:p>
          <w:p w14:paraId="73A6251D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0 - 0.34</w:t>
            </w:r>
          </w:p>
          <w:p w14:paraId="47EACE28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1 - 0.82</w:t>
            </w:r>
          </w:p>
          <w:p w14:paraId="15F3C1DB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2 - 0.56</w:t>
            </w:r>
          </w:p>
        </w:tc>
        <w:tc>
          <w:tcPr>
            <w:tcW w:w="0" w:type="dxa"/>
            <w:hideMark/>
          </w:tcPr>
          <w:p w14:paraId="4360A28F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0.63</w:t>
            </w:r>
          </w:p>
          <w:p w14:paraId="6D492409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0 - 0.61</w:t>
            </w:r>
          </w:p>
          <w:p w14:paraId="29F8502D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1 - 0.71</w:t>
            </w:r>
          </w:p>
          <w:p w14:paraId="36289F32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2 - 0.58</w:t>
            </w:r>
          </w:p>
        </w:tc>
      </w:tr>
      <w:tr w:rsidR="001C6849" w:rsidRPr="00B21591" w14:paraId="6DAB4244" w14:textId="77777777" w:rsidTr="008E3305">
        <w:trPr>
          <w:trHeight w:val="239"/>
        </w:trPr>
        <w:tc>
          <w:tcPr>
            <w:tcW w:w="0" w:type="dxa"/>
          </w:tcPr>
          <w:p w14:paraId="1ABA67AF" w14:textId="77777777" w:rsidR="001C6849" w:rsidRPr="0015650E" w:rsidRDefault="001C6849" w:rsidP="008E330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dxa"/>
          </w:tcPr>
          <w:p w14:paraId="7C286C34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dxa"/>
          </w:tcPr>
          <w:p w14:paraId="35CBF99B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Recall</w:t>
            </w:r>
          </w:p>
        </w:tc>
        <w:tc>
          <w:tcPr>
            <w:tcW w:w="0" w:type="dxa"/>
          </w:tcPr>
          <w:p w14:paraId="6D338CBE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1C6849" w:rsidRPr="00B21591" w14:paraId="4A3045AD" w14:textId="77777777" w:rsidTr="008E33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0" w:type="dxa"/>
            <w:hideMark/>
          </w:tcPr>
          <w:p w14:paraId="5E1A249C" w14:textId="77777777" w:rsidR="001C6849" w:rsidRPr="0015650E" w:rsidRDefault="001C6849" w:rsidP="008E330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b/>
                <w:bCs/>
                <w:color w:val="000000"/>
                <w:sz w:val="20"/>
                <w:szCs w:val="20"/>
                <w:lang w:val="en-US"/>
              </w:rPr>
              <w:t>BERT</w:t>
            </w:r>
            <w:r w:rsidRPr="0015650E">
              <w:rPr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MIMIC</w:t>
            </w:r>
          </w:p>
        </w:tc>
        <w:tc>
          <w:tcPr>
            <w:tcW w:w="0" w:type="dxa"/>
            <w:hideMark/>
          </w:tcPr>
          <w:p w14:paraId="2BFB62E5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0.71</w:t>
            </w:r>
          </w:p>
          <w:p w14:paraId="660DA615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0 -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0.85</w:t>
            </w:r>
          </w:p>
          <w:p w14:paraId="34A96AFE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1 -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0.28</w:t>
            </w:r>
          </w:p>
          <w:p w14:paraId="627A534F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2 -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0.99</w:t>
            </w:r>
          </w:p>
        </w:tc>
        <w:tc>
          <w:tcPr>
            <w:tcW w:w="0" w:type="dxa"/>
            <w:hideMark/>
          </w:tcPr>
          <w:p w14:paraId="09DAF104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0.54</w:t>
            </w:r>
          </w:p>
          <w:p w14:paraId="2F5CEED6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0 - 0.41</w:t>
            </w:r>
          </w:p>
          <w:p w14:paraId="1B434D0E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1 - 0.20</w:t>
            </w:r>
          </w:p>
          <w:p w14:paraId="7FEFC63C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2 - 1.00</w:t>
            </w:r>
          </w:p>
        </w:tc>
        <w:tc>
          <w:tcPr>
            <w:tcW w:w="0" w:type="dxa"/>
            <w:hideMark/>
          </w:tcPr>
          <w:p w14:paraId="2C94D5D2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0.81</w:t>
            </w:r>
          </w:p>
          <w:p w14:paraId="64DBB406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0 - 0.68</w:t>
            </w:r>
          </w:p>
          <w:p w14:paraId="5B96491B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1 - 0.74</w:t>
            </w:r>
          </w:p>
          <w:p w14:paraId="2F7F8579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2 - 1.00</w:t>
            </w:r>
          </w:p>
        </w:tc>
      </w:tr>
      <w:tr w:rsidR="001C6849" w:rsidRPr="00B21591" w14:paraId="6B10F4EB" w14:textId="77777777" w:rsidTr="008E3305">
        <w:trPr>
          <w:trHeight w:val="288"/>
        </w:trPr>
        <w:tc>
          <w:tcPr>
            <w:tcW w:w="0" w:type="dxa"/>
            <w:hideMark/>
          </w:tcPr>
          <w:p w14:paraId="38EDEC11" w14:textId="77777777" w:rsidR="001C6849" w:rsidRPr="0015650E" w:rsidRDefault="001C6849" w:rsidP="008E330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15650E">
              <w:rPr>
                <w:b/>
                <w:bCs/>
                <w:color w:val="000000"/>
                <w:sz w:val="20"/>
                <w:szCs w:val="20"/>
                <w:lang w:val="en-US"/>
              </w:rPr>
              <w:t>ClinicalBERT</w:t>
            </w:r>
            <w:r w:rsidRPr="0015650E">
              <w:rPr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MIMIC</w:t>
            </w:r>
            <w:proofErr w:type="spellEnd"/>
          </w:p>
        </w:tc>
        <w:tc>
          <w:tcPr>
            <w:tcW w:w="0" w:type="dxa"/>
            <w:hideMark/>
          </w:tcPr>
          <w:p w14:paraId="1A86296F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0.39</w:t>
            </w:r>
          </w:p>
          <w:p w14:paraId="27F05853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0 -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0.61</w:t>
            </w:r>
          </w:p>
          <w:p w14:paraId="4A792931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B21591">
              <w:rPr>
                <w:color w:val="000000"/>
                <w:sz w:val="20"/>
                <w:szCs w:val="20"/>
                <w:lang w:val="en-US"/>
              </w:rPr>
              <w:t>1 - 0.33</w:t>
            </w:r>
          </w:p>
          <w:p w14:paraId="252E09C1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B21591">
              <w:rPr>
                <w:color w:val="000000"/>
                <w:sz w:val="20"/>
                <w:szCs w:val="20"/>
                <w:lang w:val="en-US"/>
              </w:rPr>
              <w:t>2 - 0.22</w:t>
            </w:r>
          </w:p>
        </w:tc>
        <w:tc>
          <w:tcPr>
            <w:tcW w:w="0" w:type="dxa"/>
            <w:hideMark/>
          </w:tcPr>
          <w:p w14:paraId="7238F97E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0.46</w:t>
            </w:r>
          </w:p>
          <w:p w14:paraId="0EC84273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0 - 0.76</w:t>
            </w:r>
          </w:p>
          <w:p w14:paraId="33A9EA01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1 - 0.47</w:t>
            </w:r>
          </w:p>
          <w:p w14:paraId="1882F2FF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2 - 0.16</w:t>
            </w:r>
          </w:p>
        </w:tc>
        <w:tc>
          <w:tcPr>
            <w:tcW w:w="0" w:type="dxa"/>
            <w:hideMark/>
          </w:tcPr>
          <w:p w14:paraId="72B0D0D0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0.72</w:t>
            </w:r>
          </w:p>
          <w:p w14:paraId="0447B3E7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0 - 0.62</w:t>
            </w:r>
          </w:p>
          <w:p w14:paraId="4DCD4D9B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1 - 0.61</w:t>
            </w:r>
          </w:p>
          <w:p w14:paraId="5826FEFC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2 - 0.93</w:t>
            </w:r>
          </w:p>
        </w:tc>
      </w:tr>
      <w:tr w:rsidR="001C6849" w:rsidRPr="00B21591" w14:paraId="40BE53C4" w14:textId="77777777" w:rsidTr="008E33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2"/>
        </w:trPr>
        <w:tc>
          <w:tcPr>
            <w:tcW w:w="0" w:type="dxa"/>
          </w:tcPr>
          <w:p w14:paraId="0490C061" w14:textId="77777777" w:rsidR="001C6849" w:rsidRPr="0015650E" w:rsidRDefault="001C6849" w:rsidP="008E330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dxa"/>
          </w:tcPr>
          <w:p w14:paraId="4030F705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dxa"/>
          </w:tcPr>
          <w:p w14:paraId="318153FB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F1 score</w:t>
            </w:r>
          </w:p>
        </w:tc>
        <w:tc>
          <w:tcPr>
            <w:tcW w:w="0" w:type="dxa"/>
          </w:tcPr>
          <w:p w14:paraId="497FA3DE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1C6849" w:rsidRPr="00B21591" w14:paraId="4ED4ABC9" w14:textId="77777777" w:rsidTr="008E3305">
        <w:trPr>
          <w:trHeight w:val="288"/>
        </w:trPr>
        <w:tc>
          <w:tcPr>
            <w:tcW w:w="0" w:type="dxa"/>
            <w:hideMark/>
          </w:tcPr>
          <w:p w14:paraId="60A0510E" w14:textId="77777777" w:rsidR="001C6849" w:rsidRPr="0015650E" w:rsidRDefault="001C6849" w:rsidP="008E330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b/>
                <w:bCs/>
                <w:color w:val="000000"/>
                <w:sz w:val="20"/>
                <w:szCs w:val="20"/>
                <w:lang w:val="en-US"/>
              </w:rPr>
              <w:t>BERT</w:t>
            </w:r>
            <w:r w:rsidRPr="0015650E">
              <w:rPr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MIMIC</w:t>
            </w:r>
          </w:p>
        </w:tc>
        <w:tc>
          <w:tcPr>
            <w:tcW w:w="0" w:type="dxa"/>
            <w:hideMark/>
          </w:tcPr>
          <w:p w14:paraId="0152718A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0.54</w:t>
            </w:r>
          </w:p>
          <w:p w14:paraId="52DA5A61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0 -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0.27</w:t>
            </w:r>
          </w:p>
          <w:p w14:paraId="1DCA0B44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1 -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0.44</w:t>
            </w:r>
          </w:p>
          <w:p w14:paraId="6B1EEE57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2 -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0.92</w:t>
            </w:r>
          </w:p>
        </w:tc>
        <w:tc>
          <w:tcPr>
            <w:tcW w:w="0" w:type="dxa"/>
            <w:hideMark/>
          </w:tcPr>
          <w:p w14:paraId="1CAA7A1E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0.50</w:t>
            </w:r>
          </w:p>
          <w:p w14:paraId="531B83C6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0 - 0.29</w:t>
            </w:r>
          </w:p>
          <w:p w14:paraId="619B2994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1 - 0.27</w:t>
            </w:r>
          </w:p>
          <w:p w14:paraId="18970D20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2 - 0.94</w:t>
            </w:r>
          </w:p>
        </w:tc>
        <w:tc>
          <w:tcPr>
            <w:tcW w:w="0" w:type="dxa"/>
            <w:hideMark/>
          </w:tcPr>
          <w:p w14:paraId="75DF4FDA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0.73</w:t>
            </w:r>
          </w:p>
          <w:p w14:paraId="13074620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0 - 0.70</w:t>
            </w:r>
          </w:p>
          <w:p w14:paraId="1919EAB5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1 - 0.78</w:t>
            </w:r>
          </w:p>
          <w:p w14:paraId="124DD442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2 - 0.70</w:t>
            </w:r>
          </w:p>
        </w:tc>
      </w:tr>
      <w:tr w:rsidR="001C6849" w:rsidRPr="00B21591" w14:paraId="4E47936E" w14:textId="77777777" w:rsidTr="008E33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3"/>
        </w:trPr>
        <w:tc>
          <w:tcPr>
            <w:tcW w:w="0" w:type="dxa"/>
            <w:hideMark/>
          </w:tcPr>
          <w:p w14:paraId="4FCF269E" w14:textId="77777777" w:rsidR="001C6849" w:rsidRPr="0015650E" w:rsidRDefault="001C6849" w:rsidP="008E330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15650E">
              <w:rPr>
                <w:b/>
                <w:bCs/>
                <w:color w:val="000000"/>
                <w:sz w:val="20"/>
                <w:szCs w:val="20"/>
                <w:lang w:val="en-US"/>
              </w:rPr>
              <w:t>ClinicalBERT</w:t>
            </w:r>
            <w:r w:rsidRPr="0015650E">
              <w:rPr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MIMIC</w:t>
            </w:r>
            <w:proofErr w:type="spellEnd"/>
          </w:p>
        </w:tc>
        <w:tc>
          <w:tcPr>
            <w:tcW w:w="0" w:type="dxa"/>
            <w:hideMark/>
          </w:tcPr>
          <w:p w14:paraId="59096B1E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0.34</w:t>
            </w:r>
          </w:p>
          <w:p w14:paraId="595F3111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0 -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0.19</w:t>
            </w:r>
          </w:p>
          <w:p w14:paraId="33EA4AD8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B21591">
              <w:rPr>
                <w:color w:val="000000"/>
                <w:sz w:val="20"/>
                <w:szCs w:val="20"/>
                <w:lang w:val="en-US"/>
              </w:rPr>
              <w:t>1 - 0.47</w:t>
            </w:r>
          </w:p>
          <w:p w14:paraId="3E460900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B21591">
              <w:rPr>
                <w:color w:val="000000"/>
                <w:sz w:val="20"/>
                <w:szCs w:val="20"/>
                <w:lang w:val="en-US"/>
              </w:rPr>
              <w:t>2 - 0.36</w:t>
            </w:r>
          </w:p>
        </w:tc>
        <w:tc>
          <w:tcPr>
            <w:tcW w:w="0" w:type="dxa"/>
            <w:hideMark/>
          </w:tcPr>
          <w:p w14:paraId="1FD4183F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0.44</w:t>
            </w:r>
          </w:p>
          <w:p w14:paraId="26B2FB29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0 - 0.47</w:t>
            </w:r>
          </w:p>
          <w:p w14:paraId="3B5A184E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1 - 0.60</w:t>
            </w:r>
          </w:p>
          <w:p w14:paraId="0A633BF6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2 - 0.25</w:t>
            </w:r>
          </w:p>
        </w:tc>
        <w:tc>
          <w:tcPr>
            <w:tcW w:w="0" w:type="dxa"/>
            <w:hideMark/>
          </w:tcPr>
          <w:p w14:paraId="1BFFF4C2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Overall – 0.66</w:t>
            </w:r>
          </w:p>
          <w:p w14:paraId="455D6648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0 - 0.61</w:t>
            </w:r>
          </w:p>
          <w:p w14:paraId="2B29ADA7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1 - 0.66</w:t>
            </w:r>
          </w:p>
          <w:p w14:paraId="78F79CCE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2 - 0.72</w:t>
            </w:r>
          </w:p>
        </w:tc>
      </w:tr>
      <w:tr w:rsidR="001C6849" w:rsidRPr="00B21591" w14:paraId="1DDD2228" w14:textId="77777777" w:rsidTr="008E3305">
        <w:trPr>
          <w:trHeight w:val="217"/>
        </w:trPr>
        <w:tc>
          <w:tcPr>
            <w:tcW w:w="0" w:type="dxa"/>
          </w:tcPr>
          <w:p w14:paraId="2AEFC1E6" w14:textId="77777777" w:rsidR="001C6849" w:rsidRPr="0015650E" w:rsidRDefault="001C6849" w:rsidP="008E330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dxa"/>
          </w:tcPr>
          <w:p w14:paraId="4AEE4D5A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dxa"/>
          </w:tcPr>
          <w:p w14:paraId="331A4366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AUC-ROC</w:t>
            </w:r>
          </w:p>
        </w:tc>
        <w:tc>
          <w:tcPr>
            <w:tcW w:w="0" w:type="dxa"/>
          </w:tcPr>
          <w:p w14:paraId="11986165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1C6849" w:rsidRPr="00B21591" w14:paraId="6AA7A104" w14:textId="77777777" w:rsidTr="008E33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0"/>
        </w:trPr>
        <w:tc>
          <w:tcPr>
            <w:tcW w:w="0" w:type="dxa"/>
          </w:tcPr>
          <w:p w14:paraId="4774106D" w14:textId="77777777" w:rsidR="001C6849" w:rsidRPr="0015650E" w:rsidRDefault="001C6849" w:rsidP="008E330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b/>
                <w:bCs/>
                <w:color w:val="000000"/>
                <w:sz w:val="20"/>
                <w:szCs w:val="20"/>
                <w:lang w:val="en-US"/>
              </w:rPr>
              <w:t>BERT</w:t>
            </w:r>
            <w:r w:rsidRPr="0015650E">
              <w:rPr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MIMIC</w:t>
            </w:r>
          </w:p>
        </w:tc>
        <w:tc>
          <w:tcPr>
            <w:tcW w:w="0" w:type="dxa"/>
          </w:tcPr>
          <w:p w14:paraId="4AA712C5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0 -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</w:t>
            </w:r>
            <w:r>
              <w:rPr>
                <w:color w:val="000000"/>
                <w:sz w:val="20"/>
                <w:szCs w:val="20"/>
                <w:lang w:val="en-US"/>
              </w:rPr>
              <w:t>61</w:t>
            </w:r>
          </w:p>
          <w:p w14:paraId="0687DBFF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1 -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</w:t>
            </w:r>
            <w:r>
              <w:rPr>
                <w:color w:val="000000"/>
                <w:sz w:val="20"/>
                <w:szCs w:val="20"/>
                <w:lang w:val="en-US"/>
              </w:rPr>
              <w:t>88</w:t>
            </w:r>
          </w:p>
          <w:p w14:paraId="250F839B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2 -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0.9</w:t>
            </w:r>
            <w:r>
              <w:rPr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0" w:type="dxa"/>
          </w:tcPr>
          <w:p w14:paraId="5F388D1A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</w:t>
            </w:r>
            <w:r>
              <w:rPr>
                <w:color w:val="000000"/>
                <w:sz w:val="20"/>
                <w:szCs w:val="20"/>
                <w:lang w:val="en-US"/>
              </w:rPr>
              <w:t>46</w:t>
            </w:r>
          </w:p>
          <w:p w14:paraId="1789F657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</w:t>
            </w:r>
            <w:r>
              <w:rPr>
                <w:color w:val="000000"/>
                <w:sz w:val="20"/>
                <w:szCs w:val="20"/>
                <w:lang w:val="en-US"/>
              </w:rPr>
              <w:t>62</w:t>
            </w:r>
          </w:p>
          <w:p w14:paraId="22BC1D8E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2 - 0.9</w:t>
            </w:r>
            <w:r>
              <w:rPr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0" w:type="dxa"/>
          </w:tcPr>
          <w:p w14:paraId="25C6A209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0 - 0.7</w:t>
            </w:r>
            <w:r>
              <w:rPr>
                <w:color w:val="000000"/>
                <w:sz w:val="20"/>
                <w:szCs w:val="20"/>
                <w:lang w:val="en-US"/>
              </w:rPr>
              <w:t>5</w:t>
            </w:r>
          </w:p>
          <w:p w14:paraId="5042F7C1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</w:t>
            </w:r>
            <w:r>
              <w:rPr>
                <w:color w:val="000000"/>
                <w:sz w:val="20"/>
                <w:szCs w:val="20"/>
                <w:lang w:val="en-US"/>
              </w:rPr>
              <w:t>8</w:t>
            </w:r>
            <w:r w:rsidRPr="0015650E">
              <w:rPr>
                <w:color w:val="000000"/>
                <w:sz w:val="20"/>
                <w:szCs w:val="20"/>
                <w:lang w:val="en-US"/>
              </w:rPr>
              <w:t>8</w:t>
            </w:r>
          </w:p>
          <w:p w14:paraId="342781B4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</w:t>
            </w:r>
            <w:r>
              <w:rPr>
                <w:color w:val="000000"/>
                <w:sz w:val="20"/>
                <w:szCs w:val="20"/>
                <w:lang w:val="en-US"/>
              </w:rPr>
              <w:t>99</w:t>
            </w:r>
          </w:p>
        </w:tc>
      </w:tr>
      <w:tr w:rsidR="001C6849" w:rsidRPr="00B21591" w14:paraId="481BC179" w14:textId="77777777" w:rsidTr="008E3305">
        <w:trPr>
          <w:trHeight w:val="676"/>
        </w:trPr>
        <w:tc>
          <w:tcPr>
            <w:tcW w:w="0" w:type="dxa"/>
          </w:tcPr>
          <w:p w14:paraId="3BD9135C" w14:textId="77777777" w:rsidR="001C6849" w:rsidRPr="0015650E" w:rsidRDefault="001C6849" w:rsidP="008E330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15650E">
              <w:rPr>
                <w:b/>
                <w:bCs/>
                <w:color w:val="000000"/>
                <w:sz w:val="20"/>
                <w:szCs w:val="20"/>
                <w:lang w:val="en-US"/>
              </w:rPr>
              <w:t>ClinicalBERT</w:t>
            </w:r>
            <w:r w:rsidRPr="0015650E">
              <w:rPr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MIMIC</w:t>
            </w:r>
            <w:proofErr w:type="spellEnd"/>
          </w:p>
        </w:tc>
        <w:tc>
          <w:tcPr>
            <w:tcW w:w="0" w:type="dxa"/>
          </w:tcPr>
          <w:p w14:paraId="11C88266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 xml:space="preserve">0 - </w:t>
            </w:r>
            <w:r w:rsidRPr="00B21591">
              <w:rPr>
                <w:color w:val="000000"/>
                <w:sz w:val="20"/>
                <w:szCs w:val="20"/>
                <w:lang w:val="en-US"/>
              </w:rPr>
              <w:t>0.</w:t>
            </w:r>
            <w:r>
              <w:rPr>
                <w:color w:val="000000"/>
                <w:sz w:val="20"/>
                <w:szCs w:val="20"/>
                <w:lang w:val="en-US"/>
              </w:rPr>
              <w:t>47</w:t>
            </w:r>
          </w:p>
          <w:p w14:paraId="543F2B97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B21591">
              <w:rPr>
                <w:color w:val="000000"/>
                <w:sz w:val="20"/>
                <w:szCs w:val="20"/>
                <w:lang w:val="en-US"/>
              </w:rPr>
              <w:t>1 - 0.7</w:t>
            </w:r>
            <w:r>
              <w:rPr>
                <w:color w:val="000000"/>
                <w:sz w:val="20"/>
                <w:szCs w:val="20"/>
                <w:lang w:val="en-US"/>
              </w:rPr>
              <w:t>0</w:t>
            </w:r>
          </w:p>
          <w:p w14:paraId="167823F6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B21591">
              <w:rPr>
                <w:color w:val="000000"/>
                <w:sz w:val="20"/>
                <w:szCs w:val="20"/>
                <w:lang w:val="en-US"/>
              </w:rPr>
              <w:t>2 - 0.</w:t>
            </w:r>
            <w:r>
              <w:rPr>
                <w:color w:val="000000"/>
                <w:sz w:val="20"/>
                <w:szCs w:val="20"/>
                <w:lang w:val="en-US"/>
              </w:rPr>
              <w:t>91</w:t>
            </w:r>
          </w:p>
        </w:tc>
        <w:tc>
          <w:tcPr>
            <w:tcW w:w="0" w:type="dxa"/>
          </w:tcPr>
          <w:p w14:paraId="1A08619F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</w:t>
            </w:r>
            <w:r>
              <w:rPr>
                <w:color w:val="000000"/>
                <w:sz w:val="20"/>
                <w:szCs w:val="20"/>
                <w:lang w:val="en-US"/>
              </w:rPr>
              <w:t>38</w:t>
            </w:r>
          </w:p>
          <w:p w14:paraId="4E95CEA7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</w:t>
            </w:r>
            <w:r>
              <w:rPr>
                <w:color w:val="000000"/>
                <w:sz w:val="20"/>
                <w:szCs w:val="20"/>
                <w:lang w:val="en-US"/>
              </w:rPr>
              <w:t>8</w:t>
            </w:r>
            <w:r w:rsidRPr="0015650E">
              <w:rPr>
                <w:color w:val="000000"/>
                <w:sz w:val="20"/>
                <w:szCs w:val="20"/>
                <w:lang w:val="en-US"/>
              </w:rPr>
              <w:t>6</w:t>
            </w:r>
          </w:p>
          <w:p w14:paraId="6425B7DB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</w:t>
            </w:r>
            <w:r>
              <w:rPr>
                <w:color w:val="000000"/>
                <w:sz w:val="20"/>
                <w:szCs w:val="20"/>
                <w:lang w:val="en-US"/>
              </w:rPr>
              <w:t>74</w:t>
            </w:r>
          </w:p>
        </w:tc>
        <w:tc>
          <w:tcPr>
            <w:tcW w:w="0" w:type="dxa"/>
          </w:tcPr>
          <w:p w14:paraId="160B2893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0 - 0.6</w:t>
            </w:r>
            <w:r>
              <w:rPr>
                <w:color w:val="000000"/>
                <w:sz w:val="20"/>
                <w:szCs w:val="20"/>
                <w:lang w:val="en-US"/>
              </w:rPr>
              <w:t>5</w:t>
            </w:r>
          </w:p>
          <w:p w14:paraId="452044FA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1 - 0.</w:t>
            </w:r>
            <w:r>
              <w:rPr>
                <w:color w:val="000000"/>
                <w:sz w:val="20"/>
                <w:szCs w:val="20"/>
                <w:lang w:val="en-US"/>
              </w:rPr>
              <w:t>79</w:t>
            </w:r>
          </w:p>
          <w:p w14:paraId="0202FFCB" w14:textId="77777777" w:rsidR="001C6849" w:rsidRPr="0015650E" w:rsidRDefault="001C6849" w:rsidP="008E330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15650E">
              <w:rPr>
                <w:color w:val="000000"/>
                <w:sz w:val="20"/>
                <w:szCs w:val="20"/>
                <w:lang w:val="en-US"/>
              </w:rPr>
              <w:t>2 - 0.</w:t>
            </w:r>
            <w:r>
              <w:rPr>
                <w:color w:val="000000"/>
                <w:sz w:val="20"/>
                <w:szCs w:val="20"/>
                <w:lang w:val="en-US"/>
              </w:rPr>
              <w:t>9</w:t>
            </w:r>
            <w:r w:rsidRPr="0015650E">
              <w:rPr>
                <w:color w:val="000000"/>
                <w:sz w:val="20"/>
                <w:szCs w:val="20"/>
                <w:lang w:val="en-US"/>
              </w:rPr>
              <w:t>7</w:t>
            </w:r>
          </w:p>
        </w:tc>
      </w:tr>
    </w:tbl>
    <w:p w14:paraId="6BDA17AC" w14:textId="77777777" w:rsidR="001C6849" w:rsidRPr="00B21591" w:rsidRDefault="001C6849" w:rsidP="001C6849">
      <w:pPr>
        <w:spacing w:line="480" w:lineRule="auto"/>
        <w:rPr>
          <w:color w:val="000000"/>
          <w:sz w:val="20"/>
          <w:szCs w:val="20"/>
          <w:lang w:val="en-US"/>
        </w:rPr>
      </w:pPr>
    </w:p>
    <w:p w14:paraId="28CB14BA" w14:textId="77777777" w:rsidR="001C6849" w:rsidRPr="004B5B9A" w:rsidRDefault="001C6849" w:rsidP="001C6849"/>
    <w:p w14:paraId="11E6E523" w14:textId="77777777" w:rsidR="001C6849" w:rsidRDefault="001C6849"/>
    <w:sectPr w:rsidR="001C6849" w:rsidSect="001C68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849"/>
    <w:rsid w:val="001C6849"/>
    <w:rsid w:val="00FB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445B78"/>
  <w15:chartTrackingRefBased/>
  <w15:docId w15:val="{DFD4CE69-8682-6C43-A753-D9C3E9463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849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684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684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684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684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684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684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684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684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684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68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68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68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68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68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68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C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684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C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684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C68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684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C68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68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684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C6849"/>
    <w:pPr>
      <w:spacing w:before="100" w:beforeAutospacing="1" w:after="100" w:afterAutospacing="1"/>
    </w:pPr>
  </w:style>
  <w:style w:type="table" w:customStyle="1" w:styleId="PlainTable21">
    <w:name w:val="Plain Table 21"/>
    <w:basedOn w:val="TableNormal"/>
    <w:uiPriority w:val="42"/>
    <w:rsid w:val="001C6849"/>
    <w:pPr>
      <w:spacing w:after="0" w:line="240" w:lineRule="auto"/>
    </w:pPr>
    <w:rPr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Mithun M</dc:creator>
  <cp:keywords/>
  <dc:description/>
  <cp:lastModifiedBy>Mithun M</cp:lastModifiedBy>
  <cp:revision>2</cp:revision>
  <dcterms:created xsi:type="dcterms:W3CDTF">2024-05-19T05:02:00Z</dcterms:created>
  <dcterms:modified xsi:type="dcterms:W3CDTF">2024-05-19T05:02:00Z</dcterms:modified>
</cp:coreProperties>
</file>