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97C16B" w14:textId="77777777" w:rsidR="000A704F" w:rsidRPr="000A704F" w:rsidRDefault="000A704F" w:rsidP="000A704F">
      <w:pPr>
        <w:rPr>
          <w:b/>
          <w:bCs/>
        </w:rPr>
      </w:pPr>
      <w:r w:rsidRPr="000A704F">
        <w:rPr>
          <w:b/>
          <w:bCs/>
        </w:rPr>
        <w:t>Supplementary material</w:t>
      </w:r>
    </w:p>
    <w:p w14:paraId="45E40FE5" w14:textId="77777777" w:rsidR="000A704F" w:rsidRPr="000A704F" w:rsidRDefault="000A704F" w:rsidP="000A704F">
      <w:pPr>
        <w:rPr>
          <w:b/>
          <w:bCs/>
        </w:rPr>
      </w:pPr>
      <w:r w:rsidRPr="000A704F">
        <w:rPr>
          <w:b/>
          <w:bCs/>
        </w:rPr>
        <w:t>S1: Details on the electrical resistivity tomography and geochemistry</w:t>
      </w:r>
    </w:p>
    <w:p w14:paraId="59429EDA" w14:textId="77777777" w:rsidR="000A704F" w:rsidRPr="000A704F" w:rsidRDefault="000A704F" w:rsidP="000A704F">
      <w:r w:rsidRPr="000A704F">
        <w:t xml:space="preserve">An electrical resistivity tomography (ERT) profile was carried out along the coring transect throughout the valley. The ERT survey was performed using an ARES II resistivity meter (AGICO </w:t>
      </w:r>
      <w:proofErr w:type="spellStart"/>
      <w:r w:rsidRPr="000A704F">
        <w:t>s.r.o.</w:t>
      </w:r>
      <w:proofErr w:type="spellEnd"/>
      <w:r w:rsidRPr="000A704F">
        <w:t xml:space="preserve"> Instruments), which was connected to a linear array of electrodes evenly spaced at intervals of 2.0m. Res2Dinv software (version 3.59.119, </w:t>
      </w:r>
      <w:proofErr w:type="spellStart"/>
      <w:r w:rsidRPr="000A704F">
        <w:t>Geotomo</w:t>
      </w:r>
      <w:proofErr w:type="spellEnd"/>
      <w:r w:rsidRPr="000A704F">
        <w:t xml:space="preserve"> Software) was used to convert the apparent electrical resistivity values into a 2-D model of the subsurface (Fig. 6A).</w:t>
      </w:r>
    </w:p>
    <w:p w14:paraId="6BD50927" w14:textId="77777777" w:rsidR="000A704F" w:rsidRPr="000A704F" w:rsidRDefault="000A704F" w:rsidP="000A704F">
      <w:r w:rsidRPr="000A704F">
        <w:t>Altogether, 16 samples representing significant lithological horizons were taken from ZAH B core (Fig. 5) for geochemical analysis at intervals of 2–10cm. Atomic absorption spectroscopy was performed for K</w:t>
      </w:r>
      <w:r w:rsidRPr="000A704F">
        <w:rPr>
          <w:vertAlign w:val="subscript"/>
        </w:rPr>
        <w:t>2</w:t>
      </w:r>
      <w:r w:rsidRPr="000A704F">
        <w:t>O, Na</w:t>
      </w:r>
      <w:r w:rsidRPr="000A704F">
        <w:rPr>
          <w:vertAlign w:val="subscript"/>
        </w:rPr>
        <w:t>2</w:t>
      </w:r>
      <w:r w:rsidRPr="000A704F">
        <w:t xml:space="preserve">O, </w:t>
      </w:r>
      <w:proofErr w:type="spellStart"/>
      <w:r w:rsidRPr="000A704F">
        <w:t>CaO</w:t>
      </w:r>
      <w:proofErr w:type="spellEnd"/>
      <w:r w:rsidRPr="000A704F">
        <w:t>, MgO, Fe</w:t>
      </w:r>
      <w:r w:rsidRPr="000A704F">
        <w:rPr>
          <w:vertAlign w:val="subscript"/>
        </w:rPr>
        <w:t>2</w:t>
      </w:r>
      <w:r w:rsidRPr="000A704F">
        <w:t>O</w:t>
      </w:r>
      <w:r w:rsidRPr="000A704F">
        <w:rPr>
          <w:vertAlign w:val="subscript"/>
        </w:rPr>
        <w:t>3</w:t>
      </w:r>
      <w:r w:rsidRPr="000A704F">
        <w:t>, TiO</w:t>
      </w:r>
      <w:r w:rsidRPr="000A704F">
        <w:rPr>
          <w:vertAlign w:val="subscript"/>
        </w:rPr>
        <w:t>2</w:t>
      </w:r>
      <w:r w:rsidRPr="000A704F">
        <w:t>, Al2O</w:t>
      </w:r>
      <w:r w:rsidRPr="000A704F">
        <w:rPr>
          <w:vertAlign w:val="subscript"/>
        </w:rPr>
        <w:t>3</w:t>
      </w:r>
      <w:r w:rsidRPr="000A704F">
        <w:t>, and SiO</w:t>
      </w:r>
      <w:r w:rsidRPr="000A704F">
        <w:rPr>
          <w:vertAlign w:val="subscript"/>
        </w:rPr>
        <w:t>2</w:t>
      </w:r>
      <w:r w:rsidRPr="000A704F">
        <w:t>. Determination of total organic carbon (TOC) was carried out by indirect titration using the Walkley-Black method; estimation of total sulphur (TS) was performed by non-destructive energy-dispersive X-ray fluorescence (EDXRF). Powder X-ray diffraction data (XRD) of four samples were collected using a Bruker D8 Advance diffractometer equipped with a Lynx Eye XE detector and Soller slits (2.5°) in the primary and secondary beams; CoKα radiation was used. All chemical analyses were carried out at a laboratory of the Czech Geological Survey (CGS).</w:t>
      </w:r>
    </w:p>
    <w:p w14:paraId="66CD15F3" w14:textId="77777777" w:rsidR="000A704F" w:rsidRPr="000A704F" w:rsidRDefault="000A704F" w:rsidP="000A704F">
      <w:r w:rsidRPr="000A704F">
        <w:t>To observe sediment micromorphology, four oriented sediment samples of sediment were taken from the interval 420–480cm of the ZAH C core. After slow drying and subsequent impregnation with a polymer resin, thin sections were produced from samples at the laboratory of the CGS. The thin sections were studied under a polarizing microscope at a magnification of 16–800×.</w:t>
      </w:r>
    </w:p>
    <w:p w14:paraId="64D003FC" w14:textId="77777777" w:rsidR="000A704F" w:rsidRPr="000A704F" w:rsidRDefault="000A704F" w:rsidP="000A704F">
      <w:r w:rsidRPr="000A704F">
        <w:t xml:space="preserve">Assessing the circumstances under which millet and a fingernail were deposited in the swamp requires knowledge of the environmental context during the particular </w:t>
      </w:r>
      <w:proofErr w:type="gramStart"/>
      <w:r w:rsidRPr="000A704F">
        <w:t>time period</w:t>
      </w:r>
      <w:proofErr w:type="gramEnd"/>
      <w:r w:rsidRPr="000A704F">
        <w:t>. The horizon with millet (depth of 435–450cm, cores ZAH2004, ZAH2009, ZAH A–C, ZA1, ZA7, and ZA16) is part of sedimentary sequence composed of a dark organic-rich clay (lower part of LH_2, Fig 6). The absence of any coarse clastic material together with textural characteristics (Fig. S4) indicates accumulation from suspension and consequently a calm sedimentary environment of ponded standing water.</w:t>
      </w:r>
    </w:p>
    <w:p w14:paraId="1B35CC4A" w14:textId="77777777" w:rsidR="000A704F" w:rsidRPr="000A704F" w:rsidRDefault="000A704F" w:rsidP="000A704F">
      <w:r w:rsidRPr="000A704F">
        <w:t xml:space="preserve">It is difficult to estimate the depth of the water table based on textural features alone. However, analysis of the invertebrate fauna provides a </w:t>
      </w:r>
      <w:proofErr w:type="gramStart"/>
      <w:r w:rsidRPr="000A704F">
        <w:t>fairly detailed</w:t>
      </w:r>
      <w:proofErr w:type="gramEnd"/>
      <w:r w:rsidRPr="000A704F">
        <w:t xml:space="preserve"> insight (see chapter 3.4). The enormously high content of both aluminium and iron together with elevated values of sulphur promote the formation of Fe-oxyhydroxides and aluminium bearing </w:t>
      </w:r>
      <w:proofErr w:type="spellStart"/>
      <w:r w:rsidRPr="000A704F">
        <w:t>hydroxysulphate</w:t>
      </w:r>
      <w:proofErr w:type="spellEnd"/>
      <w:r w:rsidRPr="000A704F">
        <w:t xml:space="preserve"> (Bigham and Nordstrom, 2000) such as goethite (α-Fe3+O(OH)) or basaluminite (Al</w:t>
      </w:r>
      <w:r w:rsidRPr="000A704F">
        <w:rPr>
          <w:vertAlign w:val="subscript"/>
        </w:rPr>
        <w:t>4</w:t>
      </w:r>
      <w:r w:rsidRPr="000A704F">
        <w:t>(SO</w:t>
      </w:r>
      <w:proofErr w:type="gramStart"/>
      <w:r w:rsidRPr="000A704F">
        <w:rPr>
          <w:vertAlign w:val="subscript"/>
        </w:rPr>
        <w:t>4</w:t>
      </w:r>
      <w:r w:rsidRPr="000A704F">
        <w:t>)(</w:t>
      </w:r>
      <w:proofErr w:type="gramEnd"/>
      <w:r w:rsidRPr="000A704F">
        <w:t>OH)10·4H</w:t>
      </w:r>
      <w:r w:rsidRPr="000A704F">
        <w:rPr>
          <w:vertAlign w:val="subscript"/>
        </w:rPr>
        <w:t>2</w:t>
      </w:r>
      <w:r w:rsidRPr="000A704F">
        <w:t>O), both identified in the XRD record (Fig. S4). The formation of these minerals is further accelerated under an acid oxidized environment, resulting in successive layers of hard massive concretions precipitated around nuclei (organic remains and mineral clasts; Fig. S5) and/or occupying the pore spaces between them. Several such encrustation layers have been identified in the lower part of the sedimentary record, forming mechanically resistant horizons in the mushy organo-mineral sediment. The thickest such layer, which forms a quasi-continuous horizon across the entire swamp, is located at the base of sequence LH_2, i.e. directly beneath the horizon with millet and the nail (450–480cm in the core ZH_1). This layer stabilized the former bog surface sufficiently to allow safe access to its central part (despite the area being submerged at the time).</w:t>
      </w:r>
    </w:p>
    <w:p w14:paraId="79EB0261" w14:textId="77777777" w:rsidR="000A704F" w:rsidRPr="000A704F" w:rsidRDefault="000A704F" w:rsidP="000A704F">
      <w:pPr>
        <w:rPr>
          <w:b/>
          <w:bCs/>
        </w:rPr>
      </w:pPr>
      <w:r w:rsidRPr="000A704F">
        <w:rPr>
          <w:b/>
          <w:bCs/>
        </w:rPr>
        <w:t xml:space="preserve">S2: Detail of the </w:t>
      </w:r>
      <w:proofErr w:type="spellStart"/>
      <w:r w:rsidRPr="000A704F">
        <w:rPr>
          <w:b/>
          <w:bCs/>
        </w:rPr>
        <w:t>paleobotanical</w:t>
      </w:r>
      <w:proofErr w:type="spellEnd"/>
      <w:r w:rsidRPr="000A704F">
        <w:rPr>
          <w:b/>
          <w:bCs/>
        </w:rPr>
        <w:t xml:space="preserve"> analyses</w:t>
      </w:r>
    </w:p>
    <w:p w14:paraId="47C738BA" w14:textId="77777777" w:rsidR="000A704F" w:rsidRPr="000A704F" w:rsidRDefault="000A704F" w:rsidP="000A704F">
      <w:r w:rsidRPr="000A704F">
        <w:lastRenderedPageBreak/>
        <w:t>Samples for pollen analysis were prepared from 0.5cm</w:t>
      </w:r>
      <w:r w:rsidRPr="000A704F">
        <w:rPr>
          <w:vertAlign w:val="superscript"/>
        </w:rPr>
        <w:t>3</w:t>
      </w:r>
      <w:r w:rsidRPr="000A704F">
        <w:t xml:space="preserve"> according to a standard method described by Berglund and Ralska-</w:t>
      </w:r>
      <w:proofErr w:type="spellStart"/>
      <w:r w:rsidRPr="000A704F">
        <w:t>Jasiewiczowa</w:t>
      </w:r>
      <w:proofErr w:type="spellEnd"/>
      <w:r w:rsidRPr="000A704F">
        <w:t xml:space="preserve"> (2003), then stained with safranine and mounted into glycerol for storage. Pollen determinations follow a reference collection, available atlases (Reille, 1992; 1995; 1998) and the determination key by </w:t>
      </w:r>
      <w:proofErr w:type="spellStart"/>
      <w:r w:rsidRPr="000A704F">
        <w:t>Beug</w:t>
      </w:r>
      <w:proofErr w:type="spellEnd"/>
      <w:r w:rsidRPr="000A704F">
        <w:t xml:space="preserve"> (2004). A minimum number of 900 pollen grains were counted in each sample. Charcoal particles 10–100μm in size were counted in pollen slides using a point-count method described by Tinner et al. (2005). The results of pollen, microscopic charcoal and NPPs analyses are presented as a percentage diagram plotted on a linear depth axis. All percentage values were based on total terrestrial (AP and NAP) pollen sum, meaning that all wetland types (including </w:t>
      </w:r>
      <w:r w:rsidRPr="000A704F">
        <w:rPr>
          <w:i/>
          <w:iCs/>
        </w:rPr>
        <w:t xml:space="preserve">Alnus </w:t>
      </w:r>
      <w:proofErr w:type="spellStart"/>
      <w:r w:rsidRPr="000A704F">
        <w:rPr>
          <w:i/>
          <w:iCs/>
        </w:rPr>
        <w:t>glutinosa</w:t>
      </w:r>
      <w:proofErr w:type="spellEnd"/>
      <w:r w:rsidRPr="000A704F">
        <w:t xml:space="preserve">-type) and non-pollen objects (incl. fern spores) were excluded from this sum. A stratigraphic diagram is plotted in </w:t>
      </w:r>
      <w:r w:rsidRPr="000A704F">
        <w:rPr>
          <w:i/>
          <w:iCs/>
        </w:rPr>
        <w:t xml:space="preserve">Tilia v. 1.7.16 </w:t>
      </w:r>
      <w:r w:rsidRPr="000A704F">
        <w:t>(Grimm, 2011).</w:t>
      </w:r>
    </w:p>
    <w:p w14:paraId="40D80A37" w14:textId="77777777" w:rsidR="000A704F" w:rsidRPr="000A704F" w:rsidRDefault="000A704F" w:rsidP="000A704F">
      <w:r w:rsidRPr="000A704F">
        <w:t xml:space="preserve">Ca. 250ml sediment samples were </w:t>
      </w:r>
      <w:proofErr w:type="gramStart"/>
      <w:r w:rsidRPr="000A704F">
        <w:t>wet-sieved</w:t>
      </w:r>
      <w:proofErr w:type="gramEnd"/>
      <w:r w:rsidRPr="000A704F">
        <w:t xml:space="preserve"> on a mesh size 0.25ml, and plant macrofossils were picked manually under a dissection microscope. The resulting plant macrofossil diagram (Fig. 7) shows absolute counts of all determined remains and again is plotted in </w:t>
      </w:r>
      <w:r w:rsidRPr="000A704F">
        <w:rPr>
          <w:i/>
          <w:iCs/>
        </w:rPr>
        <w:t xml:space="preserve">Tilia v. 1.7.16 </w:t>
      </w:r>
      <w:r w:rsidRPr="000A704F">
        <w:t>(Grimm, 2011).</w:t>
      </w:r>
    </w:p>
    <w:p w14:paraId="3B0CC73B" w14:textId="77777777" w:rsidR="000A704F" w:rsidRPr="000A704F" w:rsidRDefault="000A704F" w:rsidP="000A704F">
      <w:r w:rsidRPr="000A704F">
        <w:rPr>
          <w:b/>
          <w:bCs/>
        </w:rPr>
        <w:t>S3</w:t>
      </w:r>
      <w:r w:rsidRPr="000A704F">
        <w:t xml:space="preserve">: </w:t>
      </w:r>
      <w:r w:rsidRPr="000A704F">
        <w:rPr>
          <w:b/>
          <w:bCs/>
        </w:rPr>
        <w:t xml:space="preserve">Details of the analysis of aquatic invertebrate </w:t>
      </w:r>
      <w:proofErr w:type="gramStart"/>
      <w:r w:rsidRPr="000A704F">
        <w:rPr>
          <w:b/>
          <w:bCs/>
        </w:rPr>
        <w:t>remains</w:t>
      </w:r>
      <w:proofErr w:type="gramEnd"/>
    </w:p>
    <w:p w14:paraId="744407CF" w14:textId="77777777" w:rsidR="000A704F" w:rsidRPr="000A704F" w:rsidRDefault="000A704F" w:rsidP="000A704F">
      <w:r w:rsidRPr="000A704F">
        <w:t>All samples (core ZAH B, depth interval 419–471cm, volume of each sample 3cm</w:t>
      </w:r>
      <w:r w:rsidRPr="000A704F">
        <w:rPr>
          <w:vertAlign w:val="superscript"/>
        </w:rPr>
        <w:t>3</w:t>
      </w:r>
      <w:r w:rsidRPr="000A704F">
        <w:t xml:space="preserve">) were washed with distilled water through a 100μm sieve and transferred into a Sedgewick-Rafter counting cell. All insect remains, mainly chironomid (Diptera: Chironomidae) head capsules (HCs), were picked one by one with either fine forceps or a steel needle using a dissecting optical microscope (15× magnification). Insect remains were then dehydrated in ethyl alcohol (~96 %) and mounted on glass microscope slides in Euparal® mounting medium. For taxa identification, we used an optical microscope (100–400× magnification) and followed several identification keys – mainly Brooks et al. (2007) and </w:t>
      </w:r>
      <w:proofErr w:type="spellStart"/>
      <w:r w:rsidRPr="000A704F">
        <w:t>Szeroczyńska</w:t>
      </w:r>
      <w:proofErr w:type="spellEnd"/>
      <w:r w:rsidRPr="000A704F">
        <w:t xml:space="preserve"> and </w:t>
      </w:r>
      <w:proofErr w:type="spellStart"/>
      <w:r w:rsidRPr="000A704F">
        <w:t>Sarmaja-Korjonen</w:t>
      </w:r>
      <w:proofErr w:type="spellEnd"/>
      <w:r w:rsidRPr="000A704F">
        <w:t xml:space="preserve"> (2007). Because of the low number of zoological remains in the lower part of the analysed depth interval, we show concentrations of individual (morpho)taxa per 1.0g of dry sediment in a stratigraphic diagram (Fig. 9). </w:t>
      </w:r>
      <w:proofErr w:type="spellStart"/>
      <w:r w:rsidRPr="000A704F">
        <w:t>Cladoceran</w:t>
      </w:r>
      <w:proofErr w:type="spellEnd"/>
      <w:r w:rsidRPr="000A704F">
        <w:t xml:space="preserve"> remains were counted in the counting cell and identified under the optical microscope. In the case of the very abundant </w:t>
      </w:r>
      <w:proofErr w:type="spellStart"/>
      <w:r w:rsidRPr="000A704F">
        <w:rPr>
          <w:i/>
          <w:iCs/>
        </w:rPr>
        <w:t>Chydorus</w:t>
      </w:r>
      <w:proofErr w:type="spellEnd"/>
      <w:r w:rsidRPr="000A704F">
        <w:rPr>
          <w:i/>
          <w:iCs/>
        </w:rPr>
        <w:t xml:space="preserve"> </w:t>
      </w:r>
      <w:proofErr w:type="spellStart"/>
      <w:r w:rsidRPr="000A704F">
        <w:rPr>
          <w:i/>
          <w:iCs/>
        </w:rPr>
        <w:t>sphaericus</w:t>
      </w:r>
      <w:proofErr w:type="spellEnd"/>
      <w:r w:rsidRPr="000A704F">
        <w:t>, we counted its shells using a semiquantitative scale (0 = absence; 1 = from 1 to 9 individuals per sample; 2 = from 10 to 100 individuals per sample; 3 = from 100 to 999 individuals per sample; 4 = ≥ 1000 individuals per sample). Due to the low variability in the size of the 4</w:t>
      </w:r>
      <w:r w:rsidRPr="000A704F">
        <w:rPr>
          <w:vertAlign w:val="superscript"/>
        </w:rPr>
        <w:t>th</w:t>
      </w:r>
      <w:r w:rsidRPr="000A704F">
        <w:t xml:space="preserve"> lateral tooth of mentum observed in our samples (the 4</w:t>
      </w:r>
      <w:r w:rsidRPr="000A704F">
        <w:rPr>
          <w:vertAlign w:val="superscript"/>
        </w:rPr>
        <w:t>th</w:t>
      </w:r>
      <w:r w:rsidRPr="000A704F">
        <w:t xml:space="preserve"> lateral tooth projecting past the 5</w:t>
      </w:r>
      <w:r w:rsidRPr="000A704F">
        <w:rPr>
          <w:vertAlign w:val="superscript"/>
        </w:rPr>
        <w:t>th</w:t>
      </w:r>
      <w:r w:rsidRPr="000A704F">
        <w:t xml:space="preserve"> lateral tooth or both teeth ending on the same level), we do not distinguish the </w:t>
      </w:r>
      <w:r w:rsidRPr="000A704F">
        <w:rPr>
          <w:i/>
          <w:iCs/>
        </w:rPr>
        <w:t>Chironomus</w:t>
      </w:r>
      <w:r w:rsidRPr="000A704F">
        <w:t xml:space="preserve"> morphotypes defined by Brooks et al. (2007). Such a low variability may be intraspecific (Orendt and Spies, 2012).</w:t>
      </w:r>
    </w:p>
    <w:p w14:paraId="70EC872F" w14:textId="77777777" w:rsidR="000A704F" w:rsidRPr="000A704F" w:rsidRDefault="000A704F" w:rsidP="000A704F">
      <w:pPr>
        <w:rPr>
          <w:b/>
        </w:rPr>
      </w:pPr>
      <w:r w:rsidRPr="000A704F">
        <w:rPr>
          <w:b/>
        </w:rPr>
        <w:t>S4: Detail of DNA analysis of the human nail (A044 project report)</w:t>
      </w:r>
    </w:p>
    <w:p w14:paraId="3D0B00FF" w14:textId="77777777" w:rsidR="000A704F" w:rsidRPr="000A704F" w:rsidRDefault="000A704F" w:rsidP="000A704F">
      <w:r w:rsidRPr="000A704F">
        <w:t xml:space="preserve">Sampling of material, DNA extraction from samples, and preparation of sequencing libraries were performed by the </w:t>
      </w:r>
      <w:proofErr w:type="spellStart"/>
      <w:r w:rsidRPr="000A704F">
        <w:t>SciLifeLab</w:t>
      </w:r>
      <w:proofErr w:type="spellEnd"/>
      <w:r w:rsidRPr="000A704F">
        <w:t xml:space="preserve"> Ancient DNA facility. The sequencing of libraries was performed by </w:t>
      </w:r>
      <w:proofErr w:type="spellStart"/>
      <w:r w:rsidRPr="000A704F">
        <w:t>SciLifeLab</w:t>
      </w:r>
      <w:proofErr w:type="spellEnd"/>
      <w:r w:rsidRPr="000A704F">
        <w:t xml:space="preserve"> SNP&amp;SEQ Technology Platform. Data analysis was performed by the </w:t>
      </w:r>
      <w:proofErr w:type="spellStart"/>
      <w:r w:rsidRPr="000A704F">
        <w:t>SciLifeLab</w:t>
      </w:r>
      <w:proofErr w:type="spellEnd"/>
      <w:r w:rsidRPr="000A704F">
        <w:t xml:space="preserve"> Ancient DNA facility.</w:t>
      </w:r>
    </w:p>
    <w:p w14:paraId="6A321844" w14:textId="77777777" w:rsidR="000A704F" w:rsidRPr="000A704F" w:rsidRDefault="000A704F" w:rsidP="000A704F">
      <w:r w:rsidRPr="000A704F">
        <w:t xml:space="preserve">DNA was extracted from one sample, from which two DNA sequencing libraries were prepared. While some DNA data generated mapped to the human reference genome, the level was extremely low and highly clonal; </w:t>
      </w:r>
      <w:proofErr w:type="gramStart"/>
      <w:r w:rsidRPr="000A704F">
        <w:t>similar to</w:t>
      </w:r>
      <w:proofErr w:type="gramEnd"/>
      <w:r w:rsidRPr="000A704F">
        <w:t xml:space="preserve"> the no-sample controls. In conclusion, it is unlikely that any endogenous human DNA was extracted from the sample.</w:t>
      </w:r>
    </w:p>
    <w:p w14:paraId="1ED9DC8B" w14:textId="77777777" w:rsidR="000A704F" w:rsidRPr="000A704F" w:rsidRDefault="000A704F" w:rsidP="000A704F">
      <w:r w:rsidRPr="000A704F">
        <w:t xml:space="preserve">Prior to DNA extraction, the sample was decontaminated by wiping with 0.5 % sodium hypochlorite solution followed by UV-irradiated Milli-QR water using sterile cotton swabs. A clean paper towel was </w:t>
      </w:r>
      <w:r w:rsidRPr="000A704F">
        <w:lastRenderedPageBreak/>
        <w:t>used to gently remove remaining traces of water and the sample was allowed to air-dry for 5 mins at room temperature.</w:t>
      </w:r>
    </w:p>
    <w:p w14:paraId="26EE934B" w14:textId="77777777" w:rsidR="000A704F" w:rsidRPr="000A704F" w:rsidRDefault="000A704F" w:rsidP="000A704F">
      <w:r w:rsidRPr="000A704F">
        <w:t xml:space="preserve">DNA was extracted from the sample following a modified Campos &amp; Gilbert protocol2 using a lysis buffer containing 10 mM Tris hydrochloride pH 8, 10 mM sodium chloride, 5 mM calcium chloride, 2.5 mM EDTA pH 8, 2.00 % sodium dodecyl sulphate, 40 mM dithiothreitol (DTT) and 2.0mg/ml proteinase K. Extraction blanks, using only lysis buffer or water, were included as the negative controls and carried along throughout the whole process. Briefly, the sample was first pre-treated with 1.0ml of lysis buffer without the addition of DTT and proteinase K and incubated with rotation at 37°C for 30 mins. The buffer was removed and another 1.0ml of lysis buffer with DTT and proteinase K was freshly added and incubated with rotation at 55°C for 22–23 hours. The supernatant, which is also the DNA extract, was collected from the digested sample and concentrated using an </w:t>
      </w:r>
      <w:proofErr w:type="spellStart"/>
      <w:r w:rsidRPr="000A704F">
        <w:t>Amicon</w:t>
      </w:r>
      <w:proofErr w:type="spellEnd"/>
      <w:r w:rsidRPr="000A704F">
        <w:t xml:space="preserve"> Ultra-4 filter unit (Millipore). The remaining pellet from the sample, i.e. A044-002, was stored at -20°C and later re-extracted with 1.0ml lysis buffer and concentrated. The DNA extract was purified with a </w:t>
      </w:r>
      <w:proofErr w:type="spellStart"/>
      <w:r w:rsidRPr="000A704F">
        <w:t>MinElute</w:t>
      </w:r>
      <w:proofErr w:type="spellEnd"/>
      <w:r w:rsidRPr="000A704F">
        <w:t xml:space="preserve"> PCR purification kit (QIAGEN) according to the manufacturer’s instructions and eluted in a total volume of 110 </w:t>
      </w:r>
      <w:proofErr w:type="spellStart"/>
      <w:r w:rsidRPr="000A704F">
        <w:t>μl</w:t>
      </w:r>
      <w:proofErr w:type="spellEnd"/>
      <w:r w:rsidRPr="000A704F">
        <w:t xml:space="preserve"> EB buffer.</w:t>
      </w:r>
    </w:p>
    <w:p w14:paraId="29957313" w14:textId="77777777" w:rsidR="000A704F" w:rsidRPr="000A704F" w:rsidRDefault="000A704F" w:rsidP="000A704F">
      <w:r w:rsidRPr="000A704F">
        <w:t xml:space="preserve">Four dual-indexed DNA libraries (including 2 extraction blanks) from this project were pooled in equimolar ratios and sequenced on a lane of an Illumina </w:t>
      </w:r>
      <w:proofErr w:type="spellStart"/>
      <w:r w:rsidRPr="000A704F">
        <w:t>NovaSeq</w:t>
      </w:r>
      <w:proofErr w:type="spellEnd"/>
      <w:r w:rsidRPr="000A704F">
        <w:t xml:space="preserve"> SP flow cell using v1.5 chemistry and 150 bp paired-end reads, at </w:t>
      </w:r>
      <w:proofErr w:type="spellStart"/>
      <w:r w:rsidRPr="000A704F">
        <w:t>SciLifeLab</w:t>
      </w:r>
      <w:proofErr w:type="spellEnd"/>
      <w:r w:rsidRPr="000A704F">
        <w:t xml:space="preserve"> SNP&amp;SEQ Technology Platform at Uppsala University, Dept. of Medical Sciences, Uppsala Biomedical Centre (BMC), D11:2, Box 1432, 751 44 Uppsala, Sweden.</w:t>
      </w:r>
    </w:p>
    <w:p w14:paraId="656C56AC" w14:textId="77777777" w:rsidR="000A704F" w:rsidRPr="000A704F" w:rsidRDefault="000A704F" w:rsidP="000A704F"/>
    <w:p w14:paraId="0845FC39" w14:textId="77777777" w:rsidR="000A704F" w:rsidRPr="000A704F" w:rsidRDefault="000A704F" w:rsidP="000A704F">
      <w:pPr>
        <w:rPr>
          <w:b/>
          <w:bCs/>
        </w:rPr>
      </w:pPr>
      <w:r w:rsidRPr="000A704F">
        <w:rPr>
          <w:b/>
          <w:bCs/>
        </w:rPr>
        <w:t>Supplementary Figures</w:t>
      </w:r>
    </w:p>
    <w:p w14:paraId="7FE9D438" w14:textId="77777777" w:rsidR="000A704F" w:rsidRPr="000A704F" w:rsidRDefault="000A704F" w:rsidP="000A704F">
      <w:pPr>
        <w:rPr>
          <w:b/>
          <w:bCs/>
        </w:rPr>
      </w:pPr>
      <w:bookmarkStart w:id="0" w:name="_Hlk162898173"/>
    </w:p>
    <w:p w14:paraId="487F6D6B" w14:textId="77777777" w:rsidR="000A704F" w:rsidRPr="000A704F" w:rsidRDefault="000A704F" w:rsidP="000A704F">
      <w:pPr>
        <w:rPr>
          <w:b/>
          <w:bCs/>
        </w:rPr>
      </w:pPr>
      <w:r w:rsidRPr="000A704F">
        <w:rPr>
          <w:b/>
          <w:bCs/>
        </w:rPr>
        <w:drawing>
          <wp:inline distT="0" distB="0" distL="0" distR="0" wp14:anchorId="26F526E5" wp14:editId="38FE64B7">
            <wp:extent cx="3405283" cy="3159303"/>
            <wp:effectExtent l="0" t="0" r="5080" b="3175"/>
            <wp:docPr id="1874011054" name="Obrázek 1" descr="Obsah obrázku text, diagram, řada/pruh, snímek obrazovky&#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4011054" name="Obrázek 1" descr="Obsah obrázku text, diagram, řada/pruh, snímek obrazovky&#10;&#10;Popis byl vytvořen automaticky"/>
                    <pic:cNvPicPr/>
                  </pic:nvPicPr>
                  <pic:blipFill>
                    <a:blip r:embed="rId4" cstate="print">
                      <a:extLst>
                        <a:ext uri="{28A0092B-C50C-407E-A947-70E740481C1C}">
                          <a14:useLocalDpi xmlns:a14="http://schemas.microsoft.com/office/drawing/2010/main" val="0"/>
                        </a:ext>
                      </a:extLst>
                    </a:blip>
                    <a:stretch>
                      <a:fillRect/>
                    </a:stretch>
                  </pic:blipFill>
                  <pic:spPr>
                    <a:xfrm>
                      <a:off x="0" y="0"/>
                      <a:ext cx="3422369" cy="3175155"/>
                    </a:xfrm>
                    <a:prstGeom prst="rect">
                      <a:avLst/>
                    </a:prstGeom>
                  </pic:spPr>
                </pic:pic>
              </a:graphicData>
            </a:graphic>
          </wp:inline>
        </w:drawing>
      </w:r>
    </w:p>
    <w:p w14:paraId="5B956C20" w14:textId="77777777" w:rsidR="000A704F" w:rsidRPr="000A704F" w:rsidRDefault="000A704F" w:rsidP="000A704F">
      <w:r w:rsidRPr="000A704F">
        <w:rPr>
          <w:b/>
          <w:bCs/>
        </w:rPr>
        <w:t>Fig. S1</w:t>
      </w:r>
      <w:r w:rsidRPr="000A704F">
        <w:t xml:space="preserve">. Partial ion chromatogram of neutral fraction of a sediment in the ZAH A core. FA – fatty acid; FAOH – fatty alcohol; ALK – </w:t>
      </w:r>
      <w:r w:rsidRPr="000A704F">
        <w:rPr>
          <w:i/>
          <w:iCs/>
        </w:rPr>
        <w:t>n-</w:t>
      </w:r>
      <w:r w:rsidRPr="000A704F">
        <w:t>alkane; IS – internal standard (5α-Cholestane); TMS – trimethyl silyl group.</w:t>
      </w:r>
    </w:p>
    <w:p w14:paraId="0E61E1B1" w14:textId="77777777" w:rsidR="000A704F" w:rsidRPr="000A704F" w:rsidRDefault="000A704F" w:rsidP="000A704F">
      <w:pPr>
        <w:rPr>
          <w:b/>
          <w:bCs/>
        </w:rPr>
      </w:pPr>
      <w:r w:rsidRPr="000A704F">
        <w:rPr>
          <w:b/>
          <w:bCs/>
        </w:rPr>
        <w:lastRenderedPageBreak/>
        <w:drawing>
          <wp:inline distT="0" distB="0" distL="0" distR="0" wp14:anchorId="67890BAE" wp14:editId="0F921377">
            <wp:extent cx="4522369" cy="3195263"/>
            <wp:effectExtent l="0" t="0" r="0" b="5715"/>
            <wp:docPr id="495847975" name="Obrázek 2" descr="Obsah obrázku text, mapa, atlas, diagram&#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847975" name="Obrázek 2" descr="Obsah obrázku text, mapa, atlas, diagram&#10;&#10;Popis byl vytvořen automaticky"/>
                    <pic:cNvPicPr/>
                  </pic:nvPicPr>
                  <pic:blipFill>
                    <a:blip r:embed="rId5">
                      <a:extLst>
                        <a:ext uri="{28A0092B-C50C-407E-A947-70E740481C1C}">
                          <a14:useLocalDpi xmlns:a14="http://schemas.microsoft.com/office/drawing/2010/main" val="0"/>
                        </a:ext>
                      </a:extLst>
                    </a:blip>
                    <a:stretch>
                      <a:fillRect/>
                    </a:stretch>
                  </pic:blipFill>
                  <pic:spPr>
                    <a:xfrm>
                      <a:off x="0" y="0"/>
                      <a:ext cx="4536606" cy="3205322"/>
                    </a:xfrm>
                    <a:prstGeom prst="rect">
                      <a:avLst/>
                    </a:prstGeom>
                  </pic:spPr>
                </pic:pic>
              </a:graphicData>
            </a:graphic>
          </wp:inline>
        </w:drawing>
      </w:r>
    </w:p>
    <w:p w14:paraId="5C1C0383" w14:textId="77777777" w:rsidR="000A704F" w:rsidRPr="000A704F" w:rsidRDefault="000A704F" w:rsidP="000A704F">
      <w:r w:rsidRPr="000A704F">
        <w:rPr>
          <w:b/>
          <w:bCs/>
        </w:rPr>
        <w:t>Fig. S2.</w:t>
      </w:r>
      <w:r w:rsidRPr="000A704F">
        <w:t xml:space="preserve"> Spread of the earliest finds of millet in central Europe. All data (after </w:t>
      </w:r>
      <w:proofErr w:type="spellStart"/>
      <w:r w:rsidRPr="000A704F">
        <w:rPr>
          <w:lang w:val="cs-CZ"/>
        </w:rPr>
        <w:t>Filipović</w:t>
      </w:r>
      <w:proofErr w:type="spellEnd"/>
      <w:r w:rsidRPr="000A704F">
        <w:rPr>
          <w:lang w:val="cs-CZ"/>
        </w:rPr>
        <w:t xml:space="preserve"> et al. 2020, </w:t>
      </w:r>
      <w:proofErr w:type="spellStart"/>
      <w:r w:rsidRPr="000A704F">
        <w:rPr>
          <w:lang w:val="cs-CZ"/>
        </w:rPr>
        <w:t>modified</w:t>
      </w:r>
      <w:proofErr w:type="spellEnd"/>
      <w:r w:rsidRPr="000A704F">
        <w:rPr>
          <w:lang w:val="cs-CZ"/>
        </w:rPr>
        <w:t xml:space="preserve">. </w:t>
      </w:r>
      <w:proofErr w:type="spellStart"/>
      <w:r w:rsidRPr="000A704F">
        <w:rPr>
          <w:i/>
          <w:iCs/>
          <w:lang w:val="cs-CZ"/>
        </w:rPr>
        <w:t>with</w:t>
      </w:r>
      <w:proofErr w:type="spellEnd"/>
      <w:r w:rsidRPr="000A704F">
        <w:rPr>
          <w:i/>
          <w:iCs/>
          <w:lang w:val="cs-CZ"/>
        </w:rPr>
        <w:t xml:space="preserve"> </w:t>
      </w:r>
      <w:proofErr w:type="spellStart"/>
      <w:r w:rsidRPr="000A704F">
        <w:rPr>
          <w:i/>
          <w:iCs/>
          <w:lang w:val="cs-CZ"/>
        </w:rPr>
        <w:t>permission</w:t>
      </w:r>
      <w:proofErr w:type="spellEnd"/>
      <w:r w:rsidRPr="000A704F">
        <w:rPr>
          <w:i/>
          <w:iCs/>
          <w:lang w:val="cs-CZ"/>
        </w:rPr>
        <w:t xml:space="preserve"> </w:t>
      </w:r>
      <w:proofErr w:type="spellStart"/>
      <w:r w:rsidRPr="000A704F">
        <w:rPr>
          <w:i/>
          <w:iCs/>
          <w:lang w:val="cs-CZ"/>
        </w:rPr>
        <w:t>of</w:t>
      </w:r>
      <w:proofErr w:type="spellEnd"/>
      <w:r w:rsidRPr="000A704F">
        <w:rPr>
          <w:i/>
          <w:iCs/>
          <w:lang w:val="cs-CZ"/>
        </w:rPr>
        <w:t xml:space="preserve"> </w:t>
      </w:r>
      <w:proofErr w:type="spellStart"/>
      <w:r w:rsidRPr="000A704F">
        <w:rPr>
          <w:i/>
          <w:iCs/>
          <w:lang w:val="cs-CZ"/>
        </w:rPr>
        <w:t>the</w:t>
      </w:r>
      <w:proofErr w:type="spellEnd"/>
      <w:r w:rsidRPr="000A704F">
        <w:rPr>
          <w:i/>
          <w:iCs/>
          <w:lang w:val="cs-CZ"/>
        </w:rPr>
        <w:t xml:space="preserve"> </w:t>
      </w:r>
      <w:proofErr w:type="spellStart"/>
      <w:r w:rsidRPr="000A704F">
        <w:rPr>
          <w:i/>
          <w:iCs/>
          <w:lang w:val="cs-CZ"/>
        </w:rPr>
        <w:t>authors</w:t>
      </w:r>
      <w:proofErr w:type="spellEnd"/>
      <w:r w:rsidRPr="000A704F">
        <w:rPr>
          <w:lang w:val="cs-CZ"/>
        </w:rPr>
        <w:t xml:space="preserve">) </w:t>
      </w:r>
      <w:r w:rsidRPr="000A704F">
        <w:t xml:space="preserve">are in BC, the date for </w:t>
      </w:r>
      <w:proofErr w:type="spellStart"/>
      <w:r w:rsidRPr="000A704F">
        <w:t>Zahájí</w:t>
      </w:r>
      <w:proofErr w:type="spellEnd"/>
      <w:r w:rsidRPr="000A704F">
        <w:t xml:space="preserve"> is highlighted in red. </w:t>
      </w:r>
    </w:p>
    <w:p w14:paraId="39BFABFB" w14:textId="77777777" w:rsidR="000A704F" w:rsidRPr="000A704F" w:rsidRDefault="000A704F" w:rsidP="000A704F"/>
    <w:p w14:paraId="09358B89" w14:textId="77777777" w:rsidR="000A704F" w:rsidRPr="000A704F" w:rsidRDefault="000A704F" w:rsidP="000A704F">
      <w:pPr>
        <w:rPr>
          <w:b/>
          <w:bCs/>
        </w:rPr>
      </w:pPr>
      <w:r w:rsidRPr="000A704F">
        <w:rPr>
          <w:b/>
          <w:bCs/>
        </w:rPr>
        <w:drawing>
          <wp:inline distT="0" distB="0" distL="0" distR="0" wp14:anchorId="72017C5E" wp14:editId="3E0D0E92">
            <wp:extent cx="3398887" cy="1679825"/>
            <wp:effectExtent l="0" t="0" r="0" b="0"/>
            <wp:docPr id="2099500328" name="Obrázek 3" descr="Obsah obrázku strom, obloha, venku, voda&#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9500328" name="Obrázek 3" descr="Obsah obrázku strom, obloha, venku, voda&#10;&#10;Popis byl vytvořen automaticky"/>
                    <pic:cNvPicPr/>
                  </pic:nvPicPr>
                  <pic:blipFill>
                    <a:blip r:embed="rId6" cstate="print">
                      <a:extLst>
                        <a:ext uri="{28A0092B-C50C-407E-A947-70E740481C1C}">
                          <a14:useLocalDpi xmlns:a14="http://schemas.microsoft.com/office/drawing/2010/main" val="0"/>
                        </a:ext>
                      </a:extLst>
                    </a:blip>
                    <a:stretch>
                      <a:fillRect/>
                    </a:stretch>
                  </pic:blipFill>
                  <pic:spPr>
                    <a:xfrm>
                      <a:off x="0" y="0"/>
                      <a:ext cx="3415457" cy="1688014"/>
                    </a:xfrm>
                    <a:prstGeom prst="rect">
                      <a:avLst/>
                    </a:prstGeom>
                  </pic:spPr>
                </pic:pic>
              </a:graphicData>
            </a:graphic>
          </wp:inline>
        </w:drawing>
      </w:r>
    </w:p>
    <w:p w14:paraId="6636C7F5" w14:textId="77777777" w:rsidR="000A704F" w:rsidRPr="000A704F" w:rsidRDefault="000A704F" w:rsidP="000A704F">
      <w:r w:rsidRPr="000A704F">
        <w:rPr>
          <w:b/>
          <w:bCs/>
        </w:rPr>
        <w:t>Fig. S3.</w:t>
      </w:r>
      <w:r w:rsidRPr="000A704F">
        <w:t xml:space="preserve"> Top: </w:t>
      </w:r>
      <w:proofErr w:type="spellStart"/>
      <w:r w:rsidRPr="000A704F">
        <w:t>Kamencové</w:t>
      </w:r>
      <w:proofErr w:type="spellEnd"/>
      <w:r w:rsidRPr="000A704F">
        <w:t xml:space="preserve"> </w:t>
      </w:r>
      <w:proofErr w:type="spellStart"/>
      <w:r w:rsidRPr="000A704F">
        <w:t>jezero</w:t>
      </w:r>
      <w:proofErr w:type="spellEnd"/>
      <w:r w:rsidRPr="000A704F">
        <w:t xml:space="preserve">, an artificial lake with uniquely high content of dissociated potassium alum in May 2022. Bottom left: Green water colour of </w:t>
      </w:r>
      <w:proofErr w:type="spellStart"/>
      <w:r w:rsidRPr="000A704F">
        <w:t>Kamencové</w:t>
      </w:r>
      <w:proofErr w:type="spellEnd"/>
      <w:r w:rsidRPr="000A704F">
        <w:t xml:space="preserve"> </w:t>
      </w:r>
      <w:proofErr w:type="spellStart"/>
      <w:r w:rsidRPr="000A704F">
        <w:t>jezero</w:t>
      </w:r>
      <w:proofErr w:type="spellEnd"/>
      <w:r w:rsidRPr="000A704F">
        <w:t xml:space="preserve">. Bottom right: Two chironomid larvae of the genus </w:t>
      </w:r>
      <w:r w:rsidRPr="000A704F">
        <w:rPr>
          <w:i/>
          <w:iCs/>
        </w:rPr>
        <w:t>Chironomus</w:t>
      </w:r>
      <w:r w:rsidRPr="000A704F">
        <w:t xml:space="preserve">, the dominant insect taxon of the lake bottom. Photos: D. </w:t>
      </w:r>
      <w:proofErr w:type="spellStart"/>
      <w:r w:rsidRPr="000A704F">
        <w:t>Vondrák</w:t>
      </w:r>
      <w:proofErr w:type="spellEnd"/>
      <w:r w:rsidRPr="000A704F">
        <w:t>.</w:t>
      </w:r>
    </w:p>
    <w:p w14:paraId="5EA1DCE4" w14:textId="77777777" w:rsidR="000A704F" w:rsidRPr="000A704F" w:rsidRDefault="000A704F" w:rsidP="000A704F">
      <w:r w:rsidRPr="000A704F">
        <w:lastRenderedPageBreak/>
        <w:drawing>
          <wp:inline distT="0" distB="0" distL="0" distR="0" wp14:anchorId="15F4CA96" wp14:editId="4553C020">
            <wp:extent cx="4369383" cy="6981289"/>
            <wp:effectExtent l="0" t="0" r="0" b="0"/>
            <wp:docPr id="202592581" name="Obrázek 4" descr="Obsah obrázku text, řada/pruh, Vykreslený graf, diagram&#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92581" name="Obrázek 4" descr="Obsah obrázku text, řada/pruh, Vykreslený graf, diagram&#10;&#10;Popis byl vytvořen automaticky"/>
                    <pic:cNvPicPr/>
                  </pic:nvPicPr>
                  <pic:blipFill>
                    <a:blip r:embed="rId7" cstate="print">
                      <a:extLst>
                        <a:ext uri="{28A0092B-C50C-407E-A947-70E740481C1C}">
                          <a14:useLocalDpi xmlns:a14="http://schemas.microsoft.com/office/drawing/2010/main" val="0"/>
                        </a:ext>
                      </a:extLst>
                    </a:blip>
                    <a:stretch>
                      <a:fillRect/>
                    </a:stretch>
                  </pic:blipFill>
                  <pic:spPr>
                    <a:xfrm>
                      <a:off x="0" y="0"/>
                      <a:ext cx="4377901" cy="6994899"/>
                    </a:xfrm>
                    <a:prstGeom prst="rect">
                      <a:avLst/>
                    </a:prstGeom>
                  </pic:spPr>
                </pic:pic>
              </a:graphicData>
            </a:graphic>
          </wp:inline>
        </w:drawing>
      </w:r>
    </w:p>
    <w:p w14:paraId="02A3FD56" w14:textId="77777777" w:rsidR="000A704F" w:rsidRPr="000A704F" w:rsidRDefault="000A704F" w:rsidP="000A704F">
      <w:r w:rsidRPr="000A704F">
        <w:rPr>
          <w:b/>
          <w:bCs/>
        </w:rPr>
        <w:t>Fig. S4.</w:t>
      </w:r>
      <w:r w:rsidRPr="000A704F">
        <w:t xml:space="preserve"> Powder X-ray diffraction pattern of concretions sampled from core ZH_1 in the interval 410–740cm.</w:t>
      </w:r>
    </w:p>
    <w:p w14:paraId="683A6BEF" w14:textId="77777777" w:rsidR="000A704F" w:rsidRPr="000A704F" w:rsidRDefault="000A704F" w:rsidP="000A704F">
      <w:pPr>
        <w:rPr>
          <w:b/>
          <w:bCs/>
        </w:rPr>
      </w:pPr>
      <w:r w:rsidRPr="000A704F">
        <w:rPr>
          <w:b/>
          <w:bCs/>
        </w:rPr>
        <w:lastRenderedPageBreak/>
        <w:drawing>
          <wp:inline distT="0" distB="0" distL="0" distR="0" wp14:anchorId="5F06EBB7" wp14:editId="278DC70A">
            <wp:extent cx="4243227" cy="2817577"/>
            <wp:effectExtent l="0" t="0" r="5080" b="1905"/>
            <wp:docPr id="2093827088" name="Obrázek 5" descr="Obsah obrázku žlutá&#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827088" name="Obrázek 5" descr="Obsah obrázku žlutá&#10;&#10;Popis byl vytvořen automaticky"/>
                    <pic:cNvPicPr/>
                  </pic:nvPicPr>
                  <pic:blipFill>
                    <a:blip r:embed="rId8" cstate="print">
                      <a:extLst>
                        <a:ext uri="{28A0092B-C50C-407E-A947-70E740481C1C}">
                          <a14:useLocalDpi xmlns:a14="http://schemas.microsoft.com/office/drawing/2010/main" val="0"/>
                        </a:ext>
                      </a:extLst>
                    </a:blip>
                    <a:stretch>
                      <a:fillRect/>
                    </a:stretch>
                  </pic:blipFill>
                  <pic:spPr>
                    <a:xfrm>
                      <a:off x="0" y="0"/>
                      <a:ext cx="4253790" cy="2824591"/>
                    </a:xfrm>
                    <a:prstGeom prst="rect">
                      <a:avLst/>
                    </a:prstGeom>
                  </pic:spPr>
                </pic:pic>
              </a:graphicData>
            </a:graphic>
          </wp:inline>
        </w:drawing>
      </w:r>
    </w:p>
    <w:p w14:paraId="244BA9A9" w14:textId="77777777" w:rsidR="000A704F" w:rsidRPr="000A704F" w:rsidRDefault="000A704F" w:rsidP="000A704F">
      <w:r w:rsidRPr="000A704F">
        <w:rPr>
          <w:b/>
          <w:bCs/>
        </w:rPr>
        <w:t>Fig. S5.</w:t>
      </w:r>
      <w:r w:rsidRPr="000A704F">
        <w:t xml:space="preserve"> Thin section showing Fe-hydroxide concretions precipitated around well-preserved filaments of aquatic algae. Photo: J. Hošek.</w:t>
      </w:r>
    </w:p>
    <w:bookmarkEnd w:id="0"/>
    <w:p w14:paraId="05B89037" w14:textId="77777777" w:rsidR="000A704F" w:rsidRPr="000A704F" w:rsidRDefault="000A704F" w:rsidP="000A704F">
      <w:pPr>
        <w:rPr>
          <w:b/>
          <w:bCs/>
        </w:rPr>
      </w:pPr>
    </w:p>
    <w:p w14:paraId="14813CF7" w14:textId="77777777" w:rsidR="000A704F" w:rsidRPr="000A704F" w:rsidRDefault="000A704F" w:rsidP="000A704F">
      <w:pPr>
        <w:rPr>
          <w:b/>
          <w:bCs/>
        </w:rPr>
      </w:pPr>
      <w:r w:rsidRPr="000A704F">
        <w:rPr>
          <w:b/>
          <w:bCs/>
        </w:rPr>
        <w:t>Supplementary references</w:t>
      </w:r>
    </w:p>
    <w:p w14:paraId="3D0C7EF0" w14:textId="77777777" w:rsidR="000A704F" w:rsidRPr="000A704F" w:rsidRDefault="000A704F" w:rsidP="000A704F">
      <w:pPr>
        <w:rPr>
          <w:lang w:val="cs-CZ"/>
        </w:rPr>
      </w:pPr>
      <w:r w:rsidRPr="000A704F">
        <w:t>Berglund, B.E., Ralska-</w:t>
      </w:r>
      <w:proofErr w:type="spellStart"/>
      <w:r w:rsidRPr="000A704F">
        <w:t>Jasiewiczowa</w:t>
      </w:r>
      <w:proofErr w:type="spellEnd"/>
      <w:r w:rsidRPr="000A704F">
        <w:t>, M., 2003.</w:t>
      </w:r>
      <w:r w:rsidRPr="000A704F">
        <w:rPr>
          <w:lang w:val="cs-CZ"/>
        </w:rPr>
        <w:t xml:space="preserve"> </w:t>
      </w:r>
      <w:proofErr w:type="spellStart"/>
      <w:r w:rsidRPr="000A704F">
        <w:rPr>
          <w:lang w:val="cs-CZ"/>
        </w:rPr>
        <w:t>The</w:t>
      </w:r>
      <w:proofErr w:type="spellEnd"/>
      <w:r w:rsidRPr="000A704F">
        <w:rPr>
          <w:lang w:val="cs-CZ"/>
        </w:rPr>
        <w:t xml:space="preserve"> Handbook </w:t>
      </w:r>
      <w:proofErr w:type="spellStart"/>
      <w:r w:rsidRPr="000A704F">
        <w:rPr>
          <w:lang w:val="cs-CZ"/>
        </w:rPr>
        <w:t>of</w:t>
      </w:r>
      <w:proofErr w:type="spellEnd"/>
      <w:r w:rsidRPr="000A704F">
        <w:rPr>
          <w:lang w:val="cs-CZ"/>
        </w:rPr>
        <w:t xml:space="preserve"> </w:t>
      </w:r>
      <w:proofErr w:type="spellStart"/>
      <w:r w:rsidRPr="000A704F">
        <w:rPr>
          <w:lang w:val="cs-CZ"/>
        </w:rPr>
        <w:t>Holocene</w:t>
      </w:r>
      <w:proofErr w:type="spellEnd"/>
      <w:r w:rsidRPr="000A704F">
        <w:rPr>
          <w:lang w:val="cs-CZ"/>
        </w:rPr>
        <w:t xml:space="preserve"> </w:t>
      </w:r>
      <w:proofErr w:type="spellStart"/>
      <w:r w:rsidRPr="000A704F">
        <w:rPr>
          <w:lang w:val="cs-CZ"/>
        </w:rPr>
        <w:t>Palaeoecology</w:t>
      </w:r>
      <w:proofErr w:type="spellEnd"/>
      <w:r w:rsidRPr="000A704F">
        <w:rPr>
          <w:lang w:val="cs-CZ"/>
        </w:rPr>
        <w:t xml:space="preserve"> and </w:t>
      </w:r>
      <w:proofErr w:type="spellStart"/>
      <w:r w:rsidRPr="000A704F">
        <w:rPr>
          <w:lang w:val="cs-CZ"/>
        </w:rPr>
        <w:t>Palaeohydrology</w:t>
      </w:r>
      <w:proofErr w:type="spellEnd"/>
      <w:r w:rsidRPr="000A704F">
        <w:rPr>
          <w:lang w:val="cs-CZ"/>
        </w:rPr>
        <w:t xml:space="preserve">. </w:t>
      </w:r>
      <w:proofErr w:type="spellStart"/>
      <w:r w:rsidRPr="000A704F">
        <w:rPr>
          <w:lang w:val="cs-CZ"/>
        </w:rPr>
        <w:t>Blackburn</w:t>
      </w:r>
      <w:proofErr w:type="spellEnd"/>
      <w:r w:rsidRPr="000A704F">
        <w:rPr>
          <w:lang w:val="cs-CZ"/>
        </w:rPr>
        <w:t xml:space="preserve"> </w:t>
      </w:r>
      <w:proofErr w:type="spellStart"/>
      <w:r w:rsidRPr="000A704F">
        <w:rPr>
          <w:lang w:val="cs-CZ"/>
        </w:rPr>
        <w:t>Press</w:t>
      </w:r>
      <w:proofErr w:type="spellEnd"/>
      <w:r w:rsidRPr="000A704F">
        <w:rPr>
          <w:lang w:val="cs-CZ"/>
        </w:rPr>
        <w:t>.</w:t>
      </w:r>
    </w:p>
    <w:p w14:paraId="236E814D" w14:textId="77777777" w:rsidR="000A704F" w:rsidRPr="000A704F" w:rsidRDefault="000A704F" w:rsidP="000A704F">
      <w:pPr>
        <w:rPr>
          <w:lang w:val="cs-CZ"/>
        </w:rPr>
      </w:pPr>
      <w:proofErr w:type="spellStart"/>
      <w:r w:rsidRPr="000A704F">
        <w:rPr>
          <w:lang w:val="cs-CZ"/>
        </w:rPr>
        <w:t>Beug</w:t>
      </w:r>
      <w:proofErr w:type="spellEnd"/>
      <w:r w:rsidRPr="000A704F">
        <w:rPr>
          <w:lang w:val="cs-CZ"/>
        </w:rPr>
        <w:t xml:space="preserve">, H.J., 2004. </w:t>
      </w:r>
      <w:proofErr w:type="spellStart"/>
      <w:r w:rsidRPr="000A704F">
        <w:rPr>
          <w:lang w:val="cs-CZ"/>
        </w:rPr>
        <w:t>Leitfaden</w:t>
      </w:r>
      <w:proofErr w:type="spellEnd"/>
      <w:r w:rsidRPr="000A704F">
        <w:rPr>
          <w:lang w:val="cs-CZ"/>
        </w:rPr>
        <w:t xml:space="preserve"> der </w:t>
      </w:r>
      <w:proofErr w:type="spellStart"/>
      <w:r w:rsidRPr="000A704F">
        <w:rPr>
          <w:lang w:val="cs-CZ"/>
        </w:rPr>
        <w:t>Pollenbestimmung</w:t>
      </w:r>
      <w:proofErr w:type="spellEnd"/>
      <w:r w:rsidRPr="000A704F">
        <w:rPr>
          <w:lang w:val="cs-CZ"/>
        </w:rPr>
        <w:t xml:space="preserve"> </w:t>
      </w:r>
      <w:proofErr w:type="spellStart"/>
      <w:r w:rsidRPr="000A704F">
        <w:rPr>
          <w:lang w:val="cs-CZ"/>
        </w:rPr>
        <w:t>für</w:t>
      </w:r>
      <w:proofErr w:type="spellEnd"/>
      <w:r w:rsidRPr="000A704F">
        <w:rPr>
          <w:lang w:val="cs-CZ"/>
        </w:rPr>
        <w:t xml:space="preserve"> </w:t>
      </w:r>
      <w:proofErr w:type="spellStart"/>
      <w:r w:rsidRPr="000A704F">
        <w:rPr>
          <w:lang w:val="cs-CZ"/>
        </w:rPr>
        <w:t>Mitteleuropaund</w:t>
      </w:r>
      <w:proofErr w:type="spellEnd"/>
      <w:r w:rsidRPr="000A704F">
        <w:rPr>
          <w:lang w:val="cs-CZ"/>
        </w:rPr>
        <w:t xml:space="preserve"> </w:t>
      </w:r>
      <w:proofErr w:type="spellStart"/>
      <w:r w:rsidRPr="000A704F">
        <w:rPr>
          <w:lang w:val="cs-CZ"/>
        </w:rPr>
        <w:t>angrenzende</w:t>
      </w:r>
      <w:proofErr w:type="spellEnd"/>
      <w:r w:rsidRPr="000A704F">
        <w:rPr>
          <w:lang w:val="cs-CZ"/>
        </w:rPr>
        <w:t xml:space="preserve"> </w:t>
      </w:r>
      <w:proofErr w:type="spellStart"/>
      <w:r w:rsidRPr="000A704F">
        <w:rPr>
          <w:lang w:val="cs-CZ"/>
        </w:rPr>
        <w:t>Gebiete</w:t>
      </w:r>
      <w:proofErr w:type="spellEnd"/>
      <w:r w:rsidRPr="000A704F">
        <w:rPr>
          <w:lang w:val="cs-CZ"/>
        </w:rPr>
        <w:t xml:space="preserve">. </w:t>
      </w:r>
      <w:proofErr w:type="spellStart"/>
      <w:r w:rsidRPr="000A704F">
        <w:rPr>
          <w:lang w:val="cs-CZ"/>
        </w:rPr>
        <w:t>München</w:t>
      </w:r>
      <w:proofErr w:type="spellEnd"/>
      <w:r w:rsidRPr="000A704F">
        <w:rPr>
          <w:lang w:val="cs-CZ"/>
        </w:rPr>
        <w:t xml:space="preserve">: </w:t>
      </w:r>
      <w:proofErr w:type="spellStart"/>
      <w:r w:rsidRPr="000A704F">
        <w:rPr>
          <w:lang w:val="cs-CZ"/>
        </w:rPr>
        <w:t>Verlag</w:t>
      </w:r>
      <w:proofErr w:type="spellEnd"/>
      <w:r w:rsidRPr="000A704F">
        <w:rPr>
          <w:lang w:val="cs-CZ"/>
        </w:rPr>
        <w:t xml:space="preserve"> Dr. Friedrich </w:t>
      </w:r>
      <w:proofErr w:type="spellStart"/>
      <w:r w:rsidRPr="000A704F">
        <w:rPr>
          <w:lang w:val="cs-CZ"/>
        </w:rPr>
        <w:t>Pfeil</w:t>
      </w:r>
      <w:proofErr w:type="spellEnd"/>
      <w:r w:rsidRPr="000A704F">
        <w:rPr>
          <w:lang w:val="cs-CZ"/>
        </w:rPr>
        <w:t>.</w:t>
      </w:r>
    </w:p>
    <w:p w14:paraId="61631EB8" w14:textId="77777777" w:rsidR="000A704F" w:rsidRPr="000A704F" w:rsidRDefault="000A704F" w:rsidP="000A704F">
      <w:pPr>
        <w:rPr>
          <w:lang w:val="cs-CZ"/>
        </w:rPr>
      </w:pPr>
      <w:r w:rsidRPr="000A704F">
        <w:t xml:space="preserve">Bigham, J. M., Nordstrom D. K., 2000. Iron and </w:t>
      </w:r>
      <w:proofErr w:type="spellStart"/>
      <w:r w:rsidRPr="000A704F">
        <w:t>Aluminum</w:t>
      </w:r>
      <w:proofErr w:type="spellEnd"/>
      <w:r w:rsidRPr="000A704F">
        <w:t xml:space="preserve"> </w:t>
      </w:r>
      <w:proofErr w:type="spellStart"/>
      <w:r w:rsidRPr="000A704F">
        <w:t>Hydroxysulfates</w:t>
      </w:r>
      <w:proofErr w:type="spellEnd"/>
      <w:r w:rsidRPr="000A704F">
        <w:t xml:space="preserve"> from Acid </w:t>
      </w:r>
      <w:proofErr w:type="spellStart"/>
      <w:r w:rsidRPr="000A704F">
        <w:t>Sulfate</w:t>
      </w:r>
      <w:proofErr w:type="spellEnd"/>
      <w:r w:rsidRPr="000A704F">
        <w:t xml:space="preserve"> Waters. Reviews in Mineralogy and Geochemistry 40: 351-403. </w:t>
      </w:r>
      <w:proofErr w:type="gramStart"/>
      <w:r w:rsidRPr="000A704F">
        <w:rPr>
          <w:lang w:val="cs-CZ"/>
        </w:rPr>
        <w:t xml:space="preserve">https://doi.org/ </w:t>
      </w:r>
      <w:r w:rsidRPr="000A704F">
        <w:t xml:space="preserve"> 10.2138</w:t>
      </w:r>
      <w:proofErr w:type="gramEnd"/>
      <w:r w:rsidRPr="000A704F">
        <w:t>/rmg.2000.40.7</w:t>
      </w:r>
    </w:p>
    <w:p w14:paraId="329E5814" w14:textId="77777777" w:rsidR="000A704F" w:rsidRPr="000A704F" w:rsidRDefault="000A704F" w:rsidP="000A704F">
      <w:pPr>
        <w:rPr>
          <w:lang w:val="cs-CZ"/>
        </w:rPr>
      </w:pPr>
      <w:proofErr w:type="spellStart"/>
      <w:r w:rsidRPr="000A704F">
        <w:rPr>
          <w:lang w:val="cs-CZ"/>
        </w:rPr>
        <w:t>Brooks</w:t>
      </w:r>
      <w:proofErr w:type="spellEnd"/>
      <w:r w:rsidRPr="000A704F">
        <w:rPr>
          <w:lang w:val="cs-CZ"/>
        </w:rPr>
        <w:t xml:space="preserve">, S.J., </w:t>
      </w:r>
      <w:proofErr w:type="spellStart"/>
      <w:r w:rsidRPr="000A704F">
        <w:rPr>
          <w:lang w:val="cs-CZ"/>
        </w:rPr>
        <w:t>Langdon</w:t>
      </w:r>
      <w:proofErr w:type="spellEnd"/>
      <w:r w:rsidRPr="000A704F">
        <w:rPr>
          <w:lang w:val="cs-CZ"/>
        </w:rPr>
        <w:t xml:space="preserve">, P.G., </w:t>
      </w:r>
      <w:proofErr w:type="spellStart"/>
      <w:r w:rsidRPr="000A704F">
        <w:rPr>
          <w:lang w:val="cs-CZ"/>
        </w:rPr>
        <w:t>Heiri</w:t>
      </w:r>
      <w:proofErr w:type="spellEnd"/>
      <w:r w:rsidRPr="000A704F">
        <w:rPr>
          <w:lang w:val="cs-CZ"/>
        </w:rPr>
        <w:t xml:space="preserve">, O., 2007. </w:t>
      </w:r>
      <w:proofErr w:type="spellStart"/>
      <w:r w:rsidRPr="000A704F">
        <w:rPr>
          <w:lang w:val="cs-CZ"/>
        </w:rPr>
        <w:t>The</w:t>
      </w:r>
      <w:proofErr w:type="spellEnd"/>
      <w:r w:rsidRPr="000A704F">
        <w:rPr>
          <w:lang w:val="cs-CZ"/>
        </w:rPr>
        <w:t xml:space="preserve"> </w:t>
      </w:r>
      <w:proofErr w:type="spellStart"/>
      <w:r w:rsidRPr="000A704F">
        <w:rPr>
          <w:lang w:val="cs-CZ"/>
        </w:rPr>
        <w:t>identification</w:t>
      </w:r>
      <w:proofErr w:type="spellEnd"/>
      <w:r w:rsidRPr="000A704F">
        <w:rPr>
          <w:lang w:val="cs-CZ"/>
        </w:rPr>
        <w:t xml:space="preserve"> and use </w:t>
      </w:r>
      <w:proofErr w:type="spellStart"/>
      <w:r w:rsidRPr="000A704F">
        <w:rPr>
          <w:lang w:val="cs-CZ"/>
        </w:rPr>
        <w:t>of</w:t>
      </w:r>
      <w:proofErr w:type="spellEnd"/>
      <w:r w:rsidRPr="000A704F">
        <w:rPr>
          <w:lang w:val="cs-CZ"/>
        </w:rPr>
        <w:t xml:space="preserve"> </w:t>
      </w:r>
      <w:proofErr w:type="spellStart"/>
      <w:r w:rsidRPr="000A704F">
        <w:rPr>
          <w:lang w:val="cs-CZ"/>
        </w:rPr>
        <w:t>Palaearctic</w:t>
      </w:r>
      <w:proofErr w:type="spellEnd"/>
      <w:r w:rsidRPr="000A704F">
        <w:rPr>
          <w:lang w:val="cs-CZ"/>
        </w:rPr>
        <w:t xml:space="preserve"> </w:t>
      </w:r>
      <w:proofErr w:type="spellStart"/>
      <w:r w:rsidRPr="000A704F">
        <w:rPr>
          <w:lang w:val="cs-CZ"/>
        </w:rPr>
        <w:t>Chironomidae</w:t>
      </w:r>
      <w:proofErr w:type="spellEnd"/>
      <w:r w:rsidRPr="000A704F">
        <w:rPr>
          <w:lang w:val="cs-CZ"/>
        </w:rPr>
        <w:t xml:space="preserve"> </w:t>
      </w:r>
      <w:proofErr w:type="spellStart"/>
      <w:r w:rsidRPr="000A704F">
        <w:rPr>
          <w:lang w:val="cs-CZ"/>
        </w:rPr>
        <w:t>larvae</w:t>
      </w:r>
      <w:proofErr w:type="spellEnd"/>
      <w:r w:rsidRPr="000A704F">
        <w:rPr>
          <w:lang w:val="cs-CZ"/>
        </w:rPr>
        <w:t xml:space="preserve"> in </w:t>
      </w:r>
      <w:proofErr w:type="spellStart"/>
      <w:r w:rsidRPr="000A704F">
        <w:rPr>
          <w:lang w:val="cs-CZ"/>
        </w:rPr>
        <w:t>palaeoecology</w:t>
      </w:r>
      <w:proofErr w:type="spellEnd"/>
      <w:r w:rsidRPr="000A704F">
        <w:rPr>
          <w:lang w:val="cs-CZ"/>
        </w:rPr>
        <w:t xml:space="preserve">. </w:t>
      </w:r>
      <w:proofErr w:type="spellStart"/>
      <w:r w:rsidRPr="000A704F">
        <w:rPr>
          <w:lang w:val="cs-CZ"/>
        </w:rPr>
        <w:t>Technical</w:t>
      </w:r>
      <w:proofErr w:type="spellEnd"/>
      <w:r w:rsidRPr="000A704F">
        <w:rPr>
          <w:lang w:val="cs-CZ"/>
        </w:rPr>
        <w:t xml:space="preserve"> </w:t>
      </w:r>
      <w:proofErr w:type="spellStart"/>
      <w:r w:rsidRPr="000A704F">
        <w:rPr>
          <w:lang w:val="cs-CZ"/>
        </w:rPr>
        <w:t>guide</w:t>
      </w:r>
      <w:proofErr w:type="spellEnd"/>
      <w:r w:rsidRPr="000A704F">
        <w:rPr>
          <w:lang w:val="cs-CZ"/>
        </w:rPr>
        <w:t xml:space="preserve"> no. 10. </w:t>
      </w:r>
      <w:proofErr w:type="spellStart"/>
      <w:r w:rsidRPr="000A704F">
        <w:rPr>
          <w:lang w:val="cs-CZ"/>
        </w:rPr>
        <w:t>Quaternary</w:t>
      </w:r>
      <w:proofErr w:type="spellEnd"/>
      <w:r w:rsidRPr="000A704F">
        <w:rPr>
          <w:lang w:val="cs-CZ"/>
        </w:rPr>
        <w:t xml:space="preserve"> </w:t>
      </w:r>
      <w:proofErr w:type="spellStart"/>
      <w:r w:rsidRPr="000A704F">
        <w:rPr>
          <w:lang w:val="cs-CZ"/>
        </w:rPr>
        <w:t>Research</w:t>
      </w:r>
      <w:proofErr w:type="spellEnd"/>
      <w:r w:rsidRPr="000A704F">
        <w:rPr>
          <w:lang w:val="cs-CZ"/>
        </w:rPr>
        <w:t xml:space="preserve"> </w:t>
      </w:r>
      <w:proofErr w:type="spellStart"/>
      <w:r w:rsidRPr="000A704F">
        <w:rPr>
          <w:lang w:val="cs-CZ"/>
        </w:rPr>
        <w:t>Association</w:t>
      </w:r>
      <w:proofErr w:type="spellEnd"/>
      <w:r w:rsidRPr="000A704F">
        <w:rPr>
          <w:lang w:val="cs-CZ"/>
        </w:rPr>
        <w:t xml:space="preserve">, London. </w:t>
      </w:r>
    </w:p>
    <w:p w14:paraId="7FA5CBEE" w14:textId="77777777" w:rsidR="000A704F" w:rsidRPr="000A704F" w:rsidRDefault="000A704F" w:rsidP="000A704F">
      <w:pPr>
        <w:rPr>
          <w:lang w:val="cs-CZ"/>
        </w:rPr>
      </w:pPr>
      <w:proofErr w:type="spellStart"/>
      <w:r w:rsidRPr="000A704F">
        <w:rPr>
          <w:lang w:val="cs-CZ"/>
        </w:rPr>
        <w:t>Carrero</w:t>
      </w:r>
      <w:proofErr w:type="spellEnd"/>
      <w:r w:rsidRPr="000A704F">
        <w:rPr>
          <w:lang w:val="cs-CZ"/>
        </w:rPr>
        <w:t xml:space="preserve">, S., </w:t>
      </w:r>
      <w:proofErr w:type="spellStart"/>
      <w:r w:rsidRPr="000A704F">
        <w:rPr>
          <w:lang w:val="cs-CZ"/>
        </w:rPr>
        <w:t>Fernandez-Martinez</w:t>
      </w:r>
      <w:proofErr w:type="spellEnd"/>
      <w:r w:rsidRPr="000A704F">
        <w:rPr>
          <w:lang w:val="cs-CZ"/>
        </w:rPr>
        <w:t xml:space="preserve">, A., </w:t>
      </w:r>
      <w:proofErr w:type="spellStart"/>
      <w:r w:rsidRPr="000A704F">
        <w:rPr>
          <w:lang w:val="cs-CZ"/>
        </w:rPr>
        <w:t>Pérez-López</w:t>
      </w:r>
      <w:proofErr w:type="spellEnd"/>
      <w:r w:rsidRPr="000A704F">
        <w:rPr>
          <w:lang w:val="cs-CZ"/>
        </w:rPr>
        <w:t xml:space="preserve">, R., </w:t>
      </w:r>
      <w:proofErr w:type="spellStart"/>
      <w:r w:rsidRPr="000A704F">
        <w:rPr>
          <w:lang w:val="cs-CZ"/>
        </w:rPr>
        <w:t>Poulain</w:t>
      </w:r>
      <w:proofErr w:type="spellEnd"/>
      <w:r w:rsidRPr="000A704F">
        <w:rPr>
          <w:lang w:val="cs-CZ"/>
        </w:rPr>
        <w:t xml:space="preserve">, A., </w:t>
      </w:r>
      <w:proofErr w:type="spellStart"/>
      <w:r w:rsidRPr="000A704F">
        <w:rPr>
          <w:lang w:val="cs-CZ"/>
        </w:rPr>
        <w:t>Salas-Colera</w:t>
      </w:r>
      <w:proofErr w:type="spellEnd"/>
      <w:r w:rsidRPr="000A704F">
        <w:rPr>
          <w:lang w:val="cs-CZ"/>
        </w:rPr>
        <w:t xml:space="preserve">, E., </w:t>
      </w:r>
      <w:proofErr w:type="spellStart"/>
      <w:r w:rsidRPr="000A704F">
        <w:rPr>
          <w:lang w:val="cs-CZ"/>
        </w:rPr>
        <w:t>Nieto</w:t>
      </w:r>
      <w:proofErr w:type="spellEnd"/>
      <w:r w:rsidRPr="000A704F">
        <w:rPr>
          <w:lang w:val="cs-CZ"/>
        </w:rPr>
        <w:t xml:space="preserve">, J. M., 2016. </w:t>
      </w:r>
      <w:r w:rsidRPr="000A704F">
        <w:t xml:space="preserve">Arsenate and selenate scavenging by basaluminite: insights into the reactivity of </w:t>
      </w:r>
      <w:proofErr w:type="spellStart"/>
      <w:r w:rsidRPr="000A704F">
        <w:t>aluminum</w:t>
      </w:r>
      <w:proofErr w:type="spellEnd"/>
      <w:r w:rsidRPr="000A704F">
        <w:t xml:space="preserve"> phases in acid </w:t>
      </w:r>
      <w:proofErr w:type="gramStart"/>
      <w:r w:rsidRPr="000A704F">
        <w:t>mine</w:t>
      </w:r>
      <w:proofErr w:type="gramEnd"/>
      <w:r w:rsidRPr="000A704F">
        <w:t xml:space="preserve"> drainage. Environ Sci </w:t>
      </w:r>
      <w:proofErr w:type="spellStart"/>
      <w:r w:rsidRPr="000A704F">
        <w:t>Technol</w:t>
      </w:r>
      <w:proofErr w:type="spellEnd"/>
      <w:r w:rsidRPr="000A704F">
        <w:t xml:space="preserve"> 51:28–37.</w:t>
      </w:r>
    </w:p>
    <w:p w14:paraId="168D7368" w14:textId="77777777" w:rsidR="000A704F" w:rsidRPr="000A704F" w:rsidRDefault="000A704F" w:rsidP="000A704F">
      <w:pPr>
        <w:rPr>
          <w:lang w:val="cs-CZ"/>
        </w:rPr>
      </w:pPr>
      <w:r w:rsidRPr="000A704F">
        <w:t xml:space="preserve">Espana, S.J., 2003. Acid Mine Drainage in the Iberian Pyrite Belt: An Overview with special emphasis on generation mechanisms, aqueous composition and associated mineral phases. Madrid, Spain: Geological and mining institute of Spain.  </w:t>
      </w:r>
      <w:r w:rsidRPr="000A704F">
        <w:br/>
      </w:r>
    </w:p>
    <w:p w14:paraId="4B911FB1" w14:textId="77777777" w:rsidR="000A704F" w:rsidRPr="000A704F" w:rsidRDefault="000A704F" w:rsidP="000A704F">
      <w:pPr>
        <w:rPr>
          <w:lang w:val="cs-CZ"/>
        </w:rPr>
      </w:pPr>
      <w:proofErr w:type="spellStart"/>
      <w:r w:rsidRPr="000A704F">
        <w:rPr>
          <w:lang w:val="cs-CZ"/>
        </w:rPr>
        <w:t>Filipović</w:t>
      </w:r>
      <w:proofErr w:type="spellEnd"/>
      <w:r w:rsidRPr="000A704F">
        <w:rPr>
          <w:lang w:val="cs-CZ"/>
        </w:rPr>
        <w:t xml:space="preserve">, D., </w:t>
      </w:r>
      <w:proofErr w:type="spellStart"/>
      <w:r w:rsidRPr="000A704F">
        <w:rPr>
          <w:lang w:val="cs-CZ"/>
        </w:rPr>
        <w:t>Meadows</w:t>
      </w:r>
      <w:proofErr w:type="spellEnd"/>
      <w:r w:rsidRPr="000A704F">
        <w:rPr>
          <w:lang w:val="cs-CZ"/>
        </w:rPr>
        <w:t xml:space="preserve">, J., </w:t>
      </w:r>
      <w:proofErr w:type="spellStart"/>
      <w:r w:rsidRPr="000A704F">
        <w:rPr>
          <w:lang w:val="cs-CZ"/>
        </w:rPr>
        <w:t>Corso</w:t>
      </w:r>
      <w:proofErr w:type="spellEnd"/>
      <w:r w:rsidRPr="000A704F">
        <w:rPr>
          <w:lang w:val="cs-CZ"/>
        </w:rPr>
        <w:t xml:space="preserve">, M.D. </w:t>
      </w:r>
      <w:r w:rsidRPr="000A704F">
        <w:rPr>
          <w:i/>
          <w:iCs/>
          <w:lang w:val="cs-CZ"/>
        </w:rPr>
        <w:t>et al.</w:t>
      </w:r>
      <w:r w:rsidRPr="000A704F">
        <w:rPr>
          <w:lang w:val="cs-CZ"/>
        </w:rPr>
        <w:t xml:space="preserve"> 2020: New AMS </w:t>
      </w:r>
      <w:proofErr w:type="gramStart"/>
      <w:r w:rsidRPr="000A704F">
        <w:rPr>
          <w:vertAlign w:val="superscript"/>
          <w:lang w:val="cs-CZ"/>
        </w:rPr>
        <w:t>14</w:t>
      </w:r>
      <w:r w:rsidRPr="000A704F">
        <w:rPr>
          <w:lang w:val="cs-CZ"/>
        </w:rPr>
        <w:t>C</w:t>
      </w:r>
      <w:proofErr w:type="gramEnd"/>
      <w:r w:rsidRPr="000A704F">
        <w:rPr>
          <w:lang w:val="cs-CZ"/>
        </w:rPr>
        <w:t xml:space="preserve"> </w:t>
      </w:r>
      <w:proofErr w:type="spellStart"/>
      <w:r w:rsidRPr="000A704F">
        <w:rPr>
          <w:lang w:val="cs-CZ"/>
        </w:rPr>
        <w:t>dates</w:t>
      </w:r>
      <w:proofErr w:type="spellEnd"/>
      <w:r w:rsidRPr="000A704F">
        <w:rPr>
          <w:lang w:val="cs-CZ"/>
        </w:rPr>
        <w:t xml:space="preserve"> track </w:t>
      </w:r>
      <w:proofErr w:type="spellStart"/>
      <w:r w:rsidRPr="000A704F">
        <w:rPr>
          <w:lang w:val="cs-CZ"/>
        </w:rPr>
        <w:t>the</w:t>
      </w:r>
      <w:proofErr w:type="spellEnd"/>
      <w:r w:rsidRPr="000A704F">
        <w:rPr>
          <w:lang w:val="cs-CZ"/>
        </w:rPr>
        <w:t xml:space="preserve"> </w:t>
      </w:r>
      <w:proofErr w:type="spellStart"/>
      <w:r w:rsidRPr="000A704F">
        <w:rPr>
          <w:lang w:val="cs-CZ"/>
        </w:rPr>
        <w:t>arrival</w:t>
      </w:r>
      <w:proofErr w:type="spellEnd"/>
      <w:r w:rsidRPr="000A704F">
        <w:rPr>
          <w:lang w:val="cs-CZ"/>
        </w:rPr>
        <w:t xml:space="preserve"> and spread </w:t>
      </w:r>
      <w:proofErr w:type="spellStart"/>
      <w:r w:rsidRPr="000A704F">
        <w:rPr>
          <w:lang w:val="cs-CZ"/>
        </w:rPr>
        <w:t>of</w:t>
      </w:r>
      <w:proofErr w:type="spellEnd"/>
      <w:r w:rsidRPr="000A704F">
        <w:rPr>
          <w:lang w:val="cs-CZ"/>
        </w:rPr>
        <w:t xml:space="preserve"> </w:t>
      </w:r>
      <w:proofErr w:type="spellStart"/>
      <w:r w:rsidRPr="000A704F">
        <w:rPr>
          <w:lang w:val="cs-CZ"/>
        </w:rPr>
        <w:t>broomcorn</w:t>
      </w:r>
      <w:proofErr w:type="spellEnd"/>
      <w:r w:rsidRPr="000A704F">
        <w:rPr>
          <w:lang w:val="cs-CZ"/>
        </w:rPr>
        <w:t xml:space="preserve"> </w:t>
      </w:r>
      <w:proofErr w:type="spellStart"/>
      <w:r w:rsidRPr="000A704F">
        <w:rPr>
          <w:lang w:val="cs-CZ"/>
        </w:rPr>
        <w:t>millet</w:t>
      </w:r>
      <w:proofErr w:type="spellEnd"/>
      <w:r w:rsidRPr="000A704F">
        <w:rPr>
          <w:lang w:val="cs-CZ"/>
        </w:rPr>
        <w:t xml:space="preserve"> </w:t>
      </w:r>
      <w:proofErr w:type="spellStart"/>
      <w:r w:rsidRPr="000A704F">
        <w:rPr>
          <w:lang w:val="cs-CZ"/>
        </w:rPr>
        <w:t>cultivation</w:t>
      </w:r>
      <w:proofErr w:type="spellEnd"/>
      <w:r w:rsidRPr="000A704F">
        <w:rPr>
          <w:lang w:val="cs-CZ"/>
        </w:rPr>
        <w:t xml:space="preserve"> and </w:t>
      </w:r>
      <w:proofErr w:type="spellStart"/>
      <w:r w:rsidRPr="000A704F">
        <w:rPr>
          <w:lang w:val="cs-CZ"/>
        </w:rPr>
        <w:t>agricultural</w:t>
      </w:r>
      <w:proofErr w:type="spellEnd"/>
      <w:r w:rsidRPr="000A704F">
        <w:rPr>
          <w:lang w:val="cs-CZ"/>
        </w:rPr>
        <w:t xml:space="preserve"> </w:t>
      </w:r>
      <w:proofErr w:type="spellStart"/>
      <w:r w:rsidRPr="000A704F">
        <w:rPr>
          <w:lang w:val="cs-CZ"/>
        </w:rPr>
        <w:t>change</w:t>
      </w:r>
      <w:proofErr w:type="spellEnd"/>
      <w:r w:rsidRPr="000A704F">
        <w:rPr>
          <w:lang w:val="cs-CZ"/>
        </w:rPr>
        <w:t xml:space="preserve"> in </w:t>
      </w:r>
      <w:proofErr w:type="spellStart"/>
      <w:r w:rsidRPr="000A704F">
        <w:rPr>
          <w:lang w:val="cs-CZ"/>
        </w:rPr>
        <w:t>prehistoric</w:t>
      </w:r>
      <w:proofErr w:type="spellEnd"/>
      <w:r w:rsidRPr="000A704F">
        <w:rPr>
          <w:lang w:val="cs-CZ"/>
        </w:rPr>
        <w:t xml:space="preserve"> </w:t>
      </w:r>
      <w:proofErr w:type="spellStart"/>
      <w:r w:rsidRPr="000A704F">
        <w:rPr>
          <w:lang w:val="cs-CZ"/>
        </w:rPr>
        <w:t>Europe</w:t>
      </w:r>
      <w:proofErr w:type="spellEnd"/>
      <w:r w:rsidRPr="000A704F">
        <w:rPr>
          <w:lang w:val="cs-CZ"/>
        </w:rPr>
        <w:t xml:space="preserve">. </w:t>
      </w:r>
      <w:proofErr w:type="spellStart"/>
      <w:r w:rsidRPr="000A704F">
        <w:rPr>
          <w:lang w:val="cs-CZ"/>
        </w:rPr>
        <w:t>Sci</w:t>
      </w:r>
      <w:proofErr w:type="spellEnd"/>
      <w:r w:rsidRPr="000A704F">
        <w:rPr>
          <w:lang w:val="cs-CZ"/>
        </w:rPr>
        <w:t xml:space="preserve"> </w:t>
      </w:r>
      <w:proofErr w:type="spellStart"/>
      <w:r w:rsidRPr="000A704F">
        <w:rPr>
          <w:lang w:val="cs-CZ"/>
        </w:rPr>
        <w:t>Rep</w:t>
      </w:r>
      <w:proofErr w:type="spellEnd"/>
      <w:r w:rsidRPr="000A704F">
        <w:rPr>
          <w:lang w:val="cs-CZ"/>
        </w:rPr>
        <w:t xml:space="preserve"> 10, 13698 (2020). https://doi.org/10.1038/s41598-020-70495-z</w:t>
      </w:r>
    </w:p>
    <w:p w14:paraId="1979AB03" w14:textId="77777777" w:rsidR="000A704F" w:rsidRPr="000A704F" w:rsidRDefault="000A704F" w:rsidP="000A704F">
      <w:r w:rsidRPr="000A704F">
        <w:rPr>
          <w:lang w:val="cs-CZ"/>
        </w:rPr>
        <w:t xml:space="preserve">Grimm, E.C., 2011. </w:t>
      </w:r>
      <w:proofErr w:type="spellStart"/>
      <w:r w:rsidRPr="000A704F">
        <w:rPr>
          <w:lang w:val="cs-CZ"/>
        </w:rPr>
        <w:t>Tilia</w:t>
      </w:r>
      <w:proofErr w:type="spellEnd"/>
      <w:r w:rsidRPr="000A704F">
        <w:rPr>
          <w:lang w:val="cs-CZ"/>
        </w:rPr>
        <w:t xml:space="preserve"> Software 1.7.16. </w:t>
      </w:r>
      <w:proofErr w:type="spellStart"/>
      <w:r w:rsidRPr="000A704F">
        <w:rPr>
          <w:lang w:val="cs-CZ"/>
        </w:rPr>
        <w:t>Springfield</w:t>
      </w:r>
      <w:proofErr w:type="spellEnd"/>
      <w:r w:rsidRPr="000A704F">
        <w:rPr>
          <w:lang w:val="cs-CZ"/>
        </w:rPr>
        <w:t xml:space="preserve">, IL: Illinois </w:t>
      </w:r>
      <w:proofErr w:type="spellStart"/>
      <w:r w:rsidRPr="000A704F">
        <w:rPr>
          <w:lang w:val="cs-CZ"/>
        </w:rPr>
        <w:t>State</w:t>
      </w:r>
      <w:proofErr w:type="spellEnd"/>
      <w:r w:rsidRPr="000A704F">
        <w:rPr>
          <w:lang w:val="cs-CZ"/>
        </w:rPr>
        <w:t xml:space="preserve"> Museum, </w:t>
      </w:r>
      <w:proofErr w:type="spellStart"/>
      <w:r w:rsidRPr="000A704F">
        <w:rPr>
          <w:lang w:val="cs-CZ"/>
        </w:rPr>
        <w:t>Research</w:t>
      </w:r>
      <w:proofErr w:type="spellEnd"/>
      <w:r w:rsidRPr="000A704F">
        <w:rPr>
          <w:lang w:val="cs-CZ"/>
        </w:rPr>
        <w:t xml:space="preserve"> and </w:t>
      </w:r>
      <w:proofErr w:type="spellStart"/>
      <w:r w:rsidRPr="000A704F">
        <w:rPr>
          <w:lang w:val="cs-CZ"/>
        </w:rPr>
        <w:t>Collection</w:t>
      </w:r>
      <w:proofErr w:type="spellEnd"/>
      <w:r w:rsidRPr="000A704F">
        <w:rPr>
          <w:lang w:val="cs-CZ"/>
        </w:rPr>
        <w:t xml:space="preserve"> Center.</w:t>
      </w:r>
    </w:p>
    <w:p w14:paraId="6BA2402B" w14:textId="77777777" w:rsidR="000A704F" w:rsidRPr="000A704F" w:rsidRDefault="000A704F" w:rsidP="000A704F">
      <w:pPr>
        <w:rPr>
          <w:lang w:val="cs-CZ"/>
        </w:rPr>
      </w:pPr>
      <w:proofErr w:type="spellStart"/>
      <w:r w:rsidRPr="000A704F">
        <w:rPr>
          <w:lang w:val="cs-CZ"/>
        </w:rPr>
        <w:t>Orendt</w:t>
      </w:r>
      <w:proofErr w:type="spellEnd"/>
      <w:r w:rsidRPr="000A704F">
        <w:rPr>
          <w:lang w:val="cs-CZ"/>
        </w:rPr>
        <w:t xml:space="preserve">, C., </w:t>
      </w:r>
      <w:proofErr w:type="spellStart"/>
      <w:r w:rsidRPr="000A704F">
        <w:rPr>
          <w:lang w:val="cs-CZ"/>
        </w:rPr>
        <w:t>Spies</w:t>
      </w:r>
      <w:proofErr w:type="spellEnd"/>
      <w:r w:rsidRPr="000A704F">
        <w:rPr>
          <w:lang w:val="cs-CZ"/>
        </w:rPr>
        <w:t xml:space="preserve">, M. 2012. </w:t>
      </w:r>
      <w:proofErr w:type="spellStart"/>
      <w:r w:rsidRPr="000A704F">
        <w:rPr>
          <w:i/>
          <w:iCs/>
          <w:lang w:val="cs-CZ"/>
        </w:rPr>
        <w:t>Chironomus</w:t>
      </w:r>
      <w:proofErr w:type="spellEnd"/>
      <w:r w:rsidRPr="000A704F">
        <w:rPr>
          <w:lang w:val="cs-CZ"/>
        </w:rPr>
        <w:t xml:space="preserve"> </w:t>
      </w:r>
      <w:proofErr w:type="spellStart"/>
      <w:r w:rsidRPr="000A704F">
        <w:rPr>
          <w:lang w:val="cs-CZ"/>
        </w:rPr>
        <w:t>Meigen</w:t>
      </w:r>
      <w:proofErr w:type="spellEnd"/>
      <w:r w:rsidRPr="000A704F">
        <w:rPr>
          <w:lang w:val="cs-CZ"/>
        </w:rPr>
        <w:t xml:space="preserve"> (Diptera: </w:t>
      </w:r>
      <w:proofErr w:type="spellStart"/>
      <w:r w:rsidRPr="000A704F">
        <w:rPr>
          <w:lang w:val="cs-CZ"/>
        </w:rPr>
        <w:t>Chironomidae</w:t>
      </w:r>
      <w:proofErr w:type="spellEnd"/>
      <w:r w:rsidRPr="000A704F">
        <w:rPr>
          <w:lang w:val="cs-CZ"/>
        </w:rPr>
        <w:t xml:space="preserve">). </w:t>
      </w:r>
      <w:proofErr w:type="spellStart"/>
      <w:r w:rsidRPr="000A704F">
        <w:rPr>
          <w:lang w:val="cs-CZ"/>
        </w:rPr>
        <w:t>Key</w:t>
      </w:r>
      <w:proofErr w:type="spellEnd"/>
      <w:r w:rsidRPr="000A704F">
        <w:rPr>
          <w:lang w:val="cs-CZ"/>
        </w:rPr>
        <w:t xml:space="preserve"> to </w:t>
      </w:r>
      <w:proofErr w:type="spellStart"/>
      <w:r w:rsidRPr="000A704F">
        <w:rPr>
          <w:lang w:val="cs-CZ"/>
        </w:rPr>
        <w:t>the</w:t>
      </w:r>
      <w:proofErr w:type="spellEnd"/>
      <w:r w:rsidRPr="000A704F">
        <w:rPr>
          <w:lang w:val="cs-CZ"/>
        </w:rPr>
        <w:t xml:space="preserve"> </w:t>
      </w:r>
      <w:proofErr w:type="spellStart"/>
      <w:r w:rsidRPr="000A704F">
        <w:rPr>
          <w:lang w:val="cs-CZ"/>
        </w:rPr>
        <w:t>larvae</w:t>
      </w:r>
      <w:proofErr w:type="spellEnd"/>
      <w:r w:rsidRPr="000A704F">
        <w:rPr>
          <w:lang w:val="cs-CZ"/>
        </w:rPr>
        <w:t xml:space="preserve"> </w:t>
      </w:r>
      <w:proofErr w:type="spellStart"/>
      <w:r w:rsidRPr="000A704F">
        <w:rPr>
          <w:lang w:val="cs-CZ"/>
        </w:rPr>
        <w:t>of</w:t>
      </w:r>
      <w:proofErr w:type="spellEnd"/>
      <w:r w:rsidRPr="000A704F">
        <w:rPr>
          <w:lang w:val="cs-CZ"/>
        </w:rPr>
        <w:t xml:space="preserve"> </w:t>
      </w:r>
      <w:proofErr w:type="spellStart"/>
      <w:r w:rsidRPr="000A704F">
        <w:rPr>
          <w:lang w:val="cs-CZ"/>
        </w:rPr>
        <w:t>importance</w:t>
      </w:r>
      <w:proofErr w:type="spellEnd"/>
      <w:r w:rsidRPr="000A704F">
        <w:rPr>
          <w:lang w:val="cs-CZ"/>
        </w:rPr>
        <w:t xml:space="preserve"> to </w:t>
      </w:r>
      <w:proofErr w:type="spellStart"/>
      <w:r w:rsidRPr="000A704F">
        <w:rPr>
          <w:lang w:val="cs-CZ"/>
        </w:rPr>
        <w:t>biological</w:t>
      </w:r>
      <w:proofErr w:type="spellEnd"/>
      <w:r w:rsidRPr="000A704F">
        <w:rPr>
          <w:lang w:val="cs-CZ"/>
        </w:rPr>
        <w:t xml:space="preserve"> </w:t>
      </w:r>
      <w:proofErr w:type="spellStart"/>
      <w:r w:rsidRPr="000A704F">
        <w:rPr>
          <w:lang w:val="cs-CZ"/>
        </w:rPr>
        <w:t>water</w:t>
      </w:r>
      <w:proofErr w:type="spellEnd"/>
      <w:r w:rsidRPr="000A704F">
        <w:rPr>
          <w:lang w:val="cs-CZ"/>
        </w:rPr>
        <w:t xml:space="preserve"> </w:t>
      </w:r>
      <w:proofErr w:type="spellStart"/>
      <w:r w:rsidRPr="000A704F">
        <w:rPr>
          <w:lang w:val="cs-CZ"/>
        </w:rPr>
        <w:t>analysis</w:t>
      </w:r>
      <w:proofErr w:type="spellEnd"/>
      <w:r w:rsidRPr="000A704F">
        <w:rPr>
          <w:lang w:val="cs-CZ"/>
        </w:rPr>
        <w:t xml:space="preserve"> in Germany and </w:t>
      </w:r>
      <w:proofErr w:type="spellStart"/>
      <w:r w:rsidRPr="000A704F">
        <w:rPr>
          <w:lang w:val="cs-CZ"/>
        </w:rPr>
        <w:t>adjacent</w:t>
      </w:r>
      <w:proofErr w:type="spellEnd"/>
      <w:r w:rsidRPr="000A704F">
        <w:rPr>
          <w:lang w:val="cs-CZ"/>
        </w:rPr>
        <w:t xml:space="preserve"> </w:t>
      </w:r>
      <w:proofErr w:type="spellStart"/>
      <w:r w:rsidRPr="000A704F">
        <w:rPr>
          <w:lang w:val="cs-CZ"/>
        </w:rPr>
        <w:t>areas</w:t>
      </w:r>
      <w:proofErr w:type="spellEnd"/>
      <w:r w:rsidRPr="000A704F">
        <w:rPr>
          <w:lang w:val="cs-CZ"/>
        </w:rPr>
        <w:t xml:space="preserve">. </w:t>
      </w:r>
      <w:proofErr w:type="spellStart"/>
      <w:r w:rsidRPr="000A704F">
        <w:rPr>
          <w:lang w:val="cs-CZ"/>
        </w:rPr>
        <w:t>Leipzig</w:t>
      </w:r>
      <w:proofErr w:type="spellEnd"/>
      <w:r w:rsidRPr="000A704F">
        <w:rPr>
          <w:lang w:val="cs-CZ"/>
        </w:rPr>
        <w:t xml:space="preserve">. </w:t>
      </w:r>
      <w:proofErr w:type="spellStart"/>
      <w:r w:rsidRPr="000A704F">
        <w:rPr>
          <w:lang w:val="cs-CZ"/>
        </w:rPr>
        <w:t>Reille</w:t>
      </w:r>
      <w:proofErr w:type="spellEnd"/>
      <w:r w:rsidRPr="000A704F">
        <w:rPr>
          <w:lang w:val="cs-CZ"/>
        </w:rPr>
        <w:t xml:space="preserve">, M. 1998. </w:t>
      </w:r>
      <w:proofErr w:type="spellStart"/>
      <w:r w:rsidRPr="000A704F">
        <w:rPr>
          <w:lang w:val="cs-CZ"/>
        </w:rPr>
        <w:lastRenderedPageBreak/>
        <w:t>Pollen</w:t>
      </w:r>
      <w:proofErr w:type="spellEnd"/>
      <w:r w:rsidRPr="000A704F">
        <w:rPr>
          <w:lang w:val="cs-CZ"/>
        </w:rPr>
        <w:t xml:space="preserve"> et </w:t>
      </w:r>
      <w:proofErr w:type="spellStart"/>
      <w:r w:rsidRPr="000A704F">
        <w:rPr>
          <w:lang w:val="cs-CZ"/>
        </w:rPr>
        <w:t>spores</w:t>
      </w:r>
      <w:proofErr w:type="spellEnd"/>
      <w:r w:rsidRPr="000A704F">
        <w:rPr>
          <w:lang w:val="cs-CZ"/>
        </w:rPr>
        <w:t xml:space="preserve"> </w:t>
      </w:r>
      <w:proofErr w:type="spellStart"/>
      <w:r w:rsidRPr="000A704F">
        <w:rPr>
          <w:lang w:val="cs-CZ"/>
        </w:rPr>
        <w:t>d’Europe</w:t>
      </w:r>
      <w:proofErr w:type="spellEnd"/>
      <w:r w:rsidRPr="000A704F">
        <w:rPr>
          <w:lang w:val="cs-CZ"/>
        </w:rPr>
        <w:t xml:space="preserve"> et </w:t>
      </w:r>
      <w:proofErr w:type="spellStart"/>
      <w:r w:rsidRPr="000A704F">
        <w:rPr>
          <w:lang w:val="cs-CZ"/>
        </w:rPr>
        <w:t>d’Afrique</w:t>
      </w:r>
      <w:proofErr w:type="spellEnd"/>
      <w:r w:rsidRPr="000A704F">
        <w:rPr>
          <w:lang w:val="cs-CZ"/>
        </w:rPr>
        <w:t xml:space="preserve"> </w:t>
      </w:r>
      <w:proofErr w:type="spellStart"/>
      <w:r w:rsidRPr="000A704F">
        <w:rPr>
          <w:lang w:val="cs-CZ"/>
        </w:rPr>
        <w:t>du</w:t>
      </w:r>
      <w:proofErr w:type="spellEnd"/>
      <w:r w:rsidRPr="000A704F">
        <w:rPr>
          <w:lang w:val="cs-CZ"/>
        </w:rPr>
        <w:t xml:space="preserve"> </w:t>
      </w:r>
      <w:proofErr w:type="spellStart"/>
      <w:r w:rsidRPr="000A704F">
        <w:rPr>
          <w:lang w:val="cs-CZ"/>
        </w:rPr>
        <w:t>Nord</w:t>
      </w:r>
      <w:proofErr w:type="spellEnd"/>
      <w:r w:rsidRPr="000A704F">
        <w:rPr>
          <w:lang w:val="cs-CZ"/>
        </w:rPr>
        <w:t xml:space="preserve"> – </w:t>
      </w:r>
      <w:proofErr w:type="spellStart"/>
      <w:r w:rsidRPr="000A704F">
        <w:rPr>
          <w:lang w:val="cs-CZ"/>
        </w:rPr>
        <w:t>supplement</w:t>
      </w:r>
      <w:proofErr w:type="spellEnd"/>
      <w:r w:rsidRPr="000A704F">
        <w:rPr>
          <w:lang w:val="cs-CZ"/>
        </w:rPr>
        <w:t xml:space="preserve"> 2. Marseille: </w:t>
      </w:r>
      <w:proofErr w:type="spellStart"/>
      <w:r w:rsidRPr="000A704F">
        <w:rPr>
          <w:lang w:val="cs-CZ"/>
        </w:rPr>
        <w:t>Laboratoire</w:t>
      </w:r>
      <w:proofErr w:type="spellEnd"/>
      <w:r w:rsidRPr="000A704F">
        <w:rPr>
          <w:lang w:val="cs-CZ"/>
        </w:rPr>
        <w:t xml:space="preserve"> de </w:t>
      </w:r>
      <w:proofErr w:type="spellStart"/>
      <w:r w:rsidRPr="000A704F">
        <w:rPr>
          <w:lang w:val="cs-CZ"/>
        </w:rPr>
        <w:t>Botanique</w:t>
      </w:r>
      <w:proofErr w:type="spellEnd"/>
      <w:r w:rsidRPr="000A704F">
        <w:rPr>
          <w:lang w:val="cs-CZ"/>
        </w:rPr>
        <w:t xml:space="preserve"> </w:t>
      </w:r>
      <w:proofErr w:type="spellStart"/>
      <w:r w:rsidRPr="000A704F">
        <w:rPr>
          <w:lang w:val="cs-CZ"/>
        </w:rPr>
        <w:t>historique</w:t>
      </w:r>
      <w:proofErr w:type="spellEnd"/>
      <w:r w:rsidRPr="000A704F">
        <w:rPr>
          <w:lang w:val="cs-CZ"/>
        </w:rPr>
        <w:t xml:space="preserve"> et Palynologie.</w:t>
      </w:r>
    </w:p>
    <w:p w14:paraId="4A84A6A9" w14:textId="77777777" w:rsidR="000A704F" w:rsidRPr="000A704F" w:rsidRDefault="000A704F" w:rsidP="000A704F">
      <w:pPr>
        <w:rPr>
          <w:lang w:val="cs-CZ"/>
        </w:rPr>
      </w:pPr>
      <w:proofErr w:type="spellStart"/>
      <w:r w:rsidRPr="000A704F">
        <w:rPr>
          <w:lang w:val="cs-CZ"/>
        </w:rPr>
        <w:t>Reille</w:t>
      </w:r>
      <w:proofErr w:type="spellEnd"/>
      <w:r w:rsidRPr="000A704F">
        <w:rPr>
          <w:lang w:val="cs-CZ"/>
        </w:rPr>
        <w:t xml:space="preserve">, M. 1995. </w:t>
      </w:r>
      <w:proofErr w:type="spellStart"/>
      <w:r w:rsidRPr="000A704F">
        <w:rPr>
          <w:lang w:val="cs-CZ"/>
        </w:rPr>
        <w:t>Pollen</w:t>
      </w:r>
      <w:proofErr w:type="spellEnd"/>
      <w:r w:rsidRPr="000A704F">
        <w:rPr>
          <w:lang w:val="cs-CZ"/>
        </w:rPr>
        <w:t xml:space="preserve"> et </w:t>
      </w:r>
      <w:proofErr w:type="spellStart"/>
      <w:r w:rsidRPr="000A704F">
        <w:rPr>
          <w:lang w:val="cs-CZ"/>
        </w:rPr>
        <w:t>spores</w:t>
      </w:r>
      <w:proofErr w:type="spellEnd"/>
      <w:r w:rsidRPr="000A704F">
        <w:rPr>
          <w:lang w:val="cs-CZ"/>
        </w:rPr>
        <w:t xml:space="preserve"> </w:t>
      </w:r>
      <w:proofErr w:type="spellStart"/>
      <w:r w:rsidRPr="000A704F">
        <w:rPr>
          <w:lang w:val="cs-CZ"/>
        </w:rPr>
        <w:t>d’Europe</w:t>
      </w:r>
      <w:proofErr w:type="spellEnd"/>
      <w:r w:rsidRPr="000A704F">
        <w:rPr>
          <w:lang w:val="cs-CZ"/>
        </w:rPr>
        <w:t xml:space="preserve"> et </w:t>
      </w:r>
      <w:proofErr w:type="spellStart"/>
      <w:r w:rsidRPr="000A704F">
        <w:rPr>
          <w:lang w:val="cs-CZ"/>
        </w:rPr>
        <w:t>d’Afrique</w:t>
      </w:r>
      <w:proofErr w:type="spellEnd"/>
      <w:r w:rsidRPr="000A704F">
        <w:rPr>
          <w:lang w:val="cs-CZ"/>
        </w:rPr>
        <w:t xml:space="preserve"> </w:t>
      </w:r>
      <w:proofErr w:type="spellStart"/>
      <w:r w:rsidRPr="000A704F">
        <w:rPr>
          <w:lang w:val="cs-CZ"/>
        </w:rPr>
        <w:t>du</w:t>
      </w:r>
      <w:proofErr w:type="spellEnd"/>
      <w:r w:rsidRPr="000A704F">
        <w:rPr>
          <w:lang w:val="cs-CZ"/>
        </w:rPr>
        <w:t xml:space="preserve"> </w:t>
      </w:r>
      <w:proofErr w:type="spellStart"/>
      <w:r w:rsidRPr="000A704F">
        <w:rPr>
          <w:lang w:val="cs-CZ"/>
        </w:rPr>
        <w:t>Nord</w:t>
      </w:r>
      <w:proofErr w:type="spellEnd"/>
      <w:r w:rsidRPr="000A704F">
        <w:rPr>
          <w:lang w:val="cs-CZ"/>
        </w:rPr>
        <w:t xml:space="preserve"> – </w:t>
      </w:r>
      <w:proofErr w:type="spellStart"/>
      <w:r w:rsidRPr="000A704F">
        <w:rPr>
          <w:lang w:val="cs-CZ"/>
        </w:rPr>
        <w:t>supplement</w:t>
      </w:r>
      <w:proofErr w:type="spellEnd"/>
      <w:r w:rsidRPr="000A704F">
        <w:rPr>
          <w:lang w:val="cs-CZ"/>
        </w:rPr>
        <w:t xml:space="preserve"> 1. Marseille: </w:t>
      </w:r>
      <w:proofErr w:type="spellStart"/>
      <w:r w:rsidRPr="000A704F">
        <w:rPr>
          <w:lang w:val="cs-CZ"/>
        </w:rPr>
        <w:t>Laboratoire</w:t>
      </w:r>
      <w:proofErr w:type="spellEnd"/>
      <w:r w:rsidRPr="000A704F">
        <w:rPr>
          <w:lang w:val="cs-CZ"/>
        </w:rPr>
        <w:t xml:space="preserve"> de </w:t>
      </w:r>
      <w:proofErr w:type="spellStart"/>
      <w:r w:rsidRPr="000A704F">
        <w:rPr>
          <w:lang w:val="cs-CZ"/>
        </w:rPr>
        <w:t>Botanique</w:t>
      </w:r>
      <w:proofErr w:type="spellEnd"/>
      <w:r w:rsidRPr="000A704F">
        <w:rPr>
          <w:lang w:val="cs-CZ"/>
        </w:rPr>
        <w:t xml:space="preserve"> </w:t>
      </w:r>
      <w:proofErr w:type="spellStart"/>
      <w:r w:rsidRPr="000A704F">
        <w:rPr>
          <w:lang w:val="cs-CZ"/>
        </w:rPr>
        <w:t>historique</w:t>
      </w:r>
      <w:proofErr w:type="spellEnd"/>
      <w:r w:rsidRPr="000A704F">
        <w:rPr>
          <w:lang w:val="cs-CZ"/>
        </w:rPr>
        <w:t xml:space="preserve"> et Palynologie.</w:t>
      </w:r>
    </w:p>
    <w:p w14:paraId="5DFA70BE" w14:textId="77777777" w:rsidR="000A704F" w:rsidRPr="000A704F" w:rsidRDefault="000A704F" w:rsidP="000A704F">
      <w:pPr>
        <w:rPr>
          <w:lang w:val="cs-CZ"/>
        </w:rPr>
      </w:pPr>
      <w:proofErr w:type="spellStart"/>
      <w:r w:rsidRPr="000A704F">
        <w:rPr>
          <w:lang w:val="cs-CZ"/>
        </w:rPr>
        <w:t>Reille</w:t>
      </w:r>
      <w:proofErr w:type="spellEnd"/>
      <w:r w:rsidRPr="000A704F">
        <w:rPr>
          <w:lang w:val="cs-CZ"/>
        </w:rPr>
        <w:t xml:space="preserve">, M. 1992. </w:t>
      </w:r>
      <w:proofErr w:type="spellStart"/>
      <w:r w:rsidRPr="000A704F">
        <w:rPr>
          <w:lang w:val="cs-CZ"/>
        </w:rPr>
        <w:t>Pollen</w:t>
      </w:r>
      <w:proofErr w:type="spellEnd"/>
      <w:r w:rsidRPr="000A704F">
        <w:rPr>
          <w:lang w:val="cs-CZ"/>
        </w:rPr>
        <w:t xml:space="preserve"> et </w:t>
      </w:r>
      <w:proofErr w:type="spellStart"/>
      <w:r w:rsidRPr="000A704F">
        <w:rPr>
          <w:lang w:val="cs-CZ"/>
        </w:rPr>
        <w:t>spores</w:t>
      </w:r>
      <w:proofErr w:type="spellEnd"/>
      <w:r w:rsidRPr="000A704F">
        <w:rPr>
          <w:lang w:val="cs-CZ"/>
        </w:rPr>
        <w:t xml:space="preserve"> </w:t>
      </w:r>
      <w:proofErr w:type="spellStart"/>
      <w:r w:rsidRPr="000A704F">
        <w:rPr>
          <w:lang w:val="cs-CZ"/>
        </w:rPr>
        <w:t>d’Europe</w:t>
      </w:r>
      <w:proofErr w:type="spellEnd"/>
      <w:r w:rsidRPr="000A704F">
        <w:rPr>
          <w:lang w:val="cs-CZ"/>
        </w:rPr>
        <w:t xml:space="preserve"> et </w:t>
      </w:r>
      <w:proofErr w:type="spellStart"/>
      <w:r w:rsidRPr="000A704F">
        <w:rPr>
          <w:lang w:val="cs-CZ"/>
        </w:rPr>
        <w:t>d’Afrique</w:t>
      </w:r>
      <w:proofErr w:type="spellEnd"/>
      <w:r w:rsidRPr="000A704F">
        <w:rPr>
          <w:lang w:val="cs-CZ"/>
        </w:rPr>
        <w:t xml:space="preserve"> </w:t>
      </w:r>
      <w:proofErr w:type="spellStart"/>
      <w:r w:rsidRPr="000A704F">
        <w:rPr>
          <w:lang w:val="cs-CZ"/>
        </w:rPr>
        <w:t>du</w:t>
      </w:r>
      <w:proofErr w:type="spellEnd"/>
      <w:r w:rsidRPr="000A704F">
        <w:rPr>
          <w:lang w:val="cs-CZ"/>
        </w:rPr>
        <w:t xml:space="preserve"> </w:t>
      </w:r>
      <w:proofErr w:type="spellStart"/>
      <w:r w:rsidRPr="000A704F">
        <w:rPr>
          <w:lang w:val="cs-CZ"/>
        </w:rPr>
        <w:t>Nord</w:t>
      </w:r>
      <w:proofErr w:type="spellEnd"/>
      <w:r w:rsidRPr="000A704F">
        <w:rPr>
          <w:lang w:val="cs-CZ"/>
        </w:rPr>
        <w:t xml:space="preserve">. Marseille: </w:t>
      </w:r>
      <w:proofErr w:type="spellStart"/>
      <w:r w:rsidRPr="000A704F">
        <w:rPr>
          <w:lang w:val="cs-CZ"/>
        </w:rPr>
        <w:t>Laboratoire</w:t>
      </w:r>
      <w:proofErr w:type="spellEnd"/>
      <w:r w:rsidRPr="000A704F">
        <w:rPr>
          <w:lang w:val="cs-CZ"/>
        </w:rPr>
        <w:t xml:space="preserve"> de </w:t>
      </w:r>
      <w:proofErr w:type="spellStart"/>
      <w:r w:rsidRPr="000A704F">
        <w:rPr>
          <w:lang w:val="cs-CZ"/>
        </w:rPr>
        <w:t>Botanique</w:t>
      </w:r>
      <w:proofErr w:type="spellEnd"/>
      <w:r w:rsidRPr="000A704F">
        <w:rPr>
          <w:lang w:val="cs-CZ"/>
        </w:rPr>
        <w:t xml:space="preserve"> </w:t>
      </w:r>
      <w:proofErr w:type="spellStart"/>
      <w:r w:rsidRPr="000A704F">
        <w:rPr>
          <w:lang w:val="cs-CZ"/>
        </w:rPr>
        <w:t>historique</w:t>
      </w:r>
      <w:proofErr w:type="spellEnd"/>
      <w:r w:rsidRPr="000A704F">
        <w:rPr>
          <w:lang w:val="cs-CZ"/>
        </w:rPr>
        <w:t xml:space="preserve"> et Palynologie.</w:t>
      </w:r>
    </w:p>
    <w:p w14:paraId="6BC41092" w14:textId="77777777" w:rsidR="000A704F" w:rsidRPr="000A704F" w:rsidRDefault="000A704F" w:rsidP="000A704F">
      <w:pPr>
        <w:rPr>
          <w:lang w:val="cs-CZ"/>
        </w:rPr>
      </w:pPr>
      <w:proofErr w:type="spellStart"/>
      <w:r w:rsidRPr="000A704F">
        <w:rPr>
          <w:lang w:val="cs-CZ"/>
        </w:rPr>
        <w:t>Szeroczyńska</w:t>
      </w:r>
      <w:proofErr w:type="spellEnd"/>
      <w:r w:rsidRPr="000A704F">
        <w:rPr>
          <w:lang w:val="cs-CZ"/>
        </w:rPr>
        <w:t xml:space="preserve">, K., </w:t>
      </w:r>
      <w:proofErr w:type="spellStart"/>
      <w:r w:rsidRPr="000A704F">
        <w:rPr>
          <w:lang w:val="cs-CZ"/>
        </w:rPr>
        <w:t>Sarmaja-Korjonen</w:t>
      </w:r>
      <w:proofErr w:type="spellEnd"/>
      <w:r w:rsidRPr="000A704F">
        <w:rPr>
          <w:lang w:val="cs-CZ"/>
        </w:rPr>
        <w:t xml:space="preserve">, K., 2007. Atlas </w:t>
      </w:r>
      <w:proofErr w:type="spellStart"/>
      <w:r w:rsidRPr="000A704F">
        <w:rPr>
          <w:lang w:val="cs-CZ"/>
        </w:rPr>
        <w:t>of</w:t>
      </w:r>
      <w:proofErr w:type="spellEnd"/>
      <w:r w:rsidRPr="000A704F">
        <w:rPr>
          <w:lang w:val="cs-CZ"/>
        </w:rPr>
        <w:t xml:space="preserve"> </w:t>
      </w:r>
      <w:proofErr w:type="spellStart"/>
      <w:r w:rsidRPr="000A704F">
        <w:rPr>
          <w:lang w:val="cs-CZ"/>
        </w:rPr>
        <w:t>subfossil</w:t>
      </w:r>
      <w:proofErr w:type="spellEnd"/>
      <w:r w:rsidRPr="000A704F">
        <w:rPr>
          <w:lang w:val="cs-CZ"/>
        </w:rPr>
        <w:t xml:space="preserve"> </w:t>
      </w:r>
      <w:proofErr w:type="spellStart"/>
      <w:r w:rsidRPr="000A704F">
        <w:rPr>
          <w:lang w:val="cs-CZ"/>
        </w:rPr>
        <w:t>Cladocera</w:t>
      </w:r>
      <w:proofErr w:type="spellEnd"/>
      <w:r w:rsidRPr="000A704F">
        <w:rPr>
          <w:lang w:val="cs-CZ"/>
        </w:rPr>
        <w:t xml:space="preserve"> </w:t>
      </w:r>
      <w:proofErr w:type="spellStart"/>
      <w:r w:rsidRPr="000A704F">
        <w:rPr>
          <w:lang w:val="cs-CZ"/>
        </w:rPr>
        <w:t>from</w:t>
      </w:r>
      <w:proofErr w:type="spellEnd"/>
      <w:r w:rsidRPr="000A704F">
        <w:rPr>
          <w:lang w:val="cs-CZ"/>
        </w:rPr>
        <w:t xml:space="preserve"> </w:t>
      </w:r>
      <w:proofErr w:type="spellStart"/>
      <w:r w:rsidRPr="000A704F">
        <w:rPr>
          <w:lang w:val="cs-CZ"/>
        </w:rPr>
        <w:t>Central</w:t>
      </w:r>
      <w:proofErr w:type="spellEnd"/>
      <w:r w:rsidRPr="000A704F">
        <w:rPr>
          <w:lang w:val="cs-CZ"/>
        </w:rPr>
        <w:t xml:space="preserve"> and </w:t>
      </w:r>
      <w:proofErr w:type="spellStart"/>
      <w:r w:rsidRPr="000A704F">
        <w:rPr>
          <w:lang w:val="cs-CZ"/>
        </w:rPr>
        <w:t>Northern</w:t>
      </w:r>
      <w:proofErr w:type="spellEnd"/>
      <w:r w:rsidRPr="000A704F">
        <w:rPr>
          <w:lang w:val="cs-CZ"/>
        </w:rPr>
        <w:t xml:space="preserve"> </w:t>
      </w:r>
      <w:proofErr w:type="spellStart"/>
      <w:r w:rsidRPr="000A704F">
        <w:rPr>
          <w:lang w:val="cs-CZ"/>
        </w:rPr>
        <w:t>Europe</w:t>
      </w:r>
      <w:proofErr w:type="spellEnd"/>
      <w:r w:rsidRPr="000A704F">
        <w:rPr>
          <w:lang w:val="cs-CZ"/>
        </w:rPr>
        <w:t xml:space="preserve">. </w:t>
      </w:r>
      <w:proofErr w:type="spellStart"/>
      <w:r w:rsidRPr="000A704F">
        <w:rPr>
          <w:lang w:val="cs-CZ"/>
        </w:rPr>
        <w:t>Friends</w:t>
      </w:r>
      <w:proofErr w:type="spellEnd"/>
      <w:r w:rsidRPr="000A704F">
        <w:rPr>
          <w:lang w:val="cs-CZ"/>
        </w:rPr>
        <w:t xml:space="preserve"> </w:t>
      </w:r>
      <w:proofErr w:type="spellStart"/>
      <w:r w:rsidRPr="000A704F">
        <w:rPr>
          <w:lang w:val="cs-CZ"/>
        </w:rPr>
        <w:t>of</w:t>
      </w:r>
      <w:proofErr w:type="spellEnd"/>
      <w:r w:rsidRPr="000A704F">
        <w:rPr>
          <w:lang w:val="cs-CZ"/>
        </w:rPr>
        <w:t xml:space="preserve"> </w:t>
      </w:r>
      <w:proofErr w:type="spellStart"/>
      <w:r w:rsidRPr="000A704F">
        <w:rPr>
          <w:lang w:val="cs-CZ"/>
        </w:rPr>
        <w:t>Lower</w:t>
      </w:r>
      <w:proofErr w:type="spellEnd"/>
      <w:r w:rsidRPr="000A704F">
        <w:rPr>
          <w:lang w:val="cs-CZ"/>
        </w:rPr>
        <w:t xml:space="preserve"> </w:t>
      </w:r>
      <w:proofErr w:type="spellStart"/>
      <w:r w:rsidRPr="000A704F">
        <w:rPr>
          <w:lang w:val="cs-CZ"/>
        </w:rPr>
        <w:t>Vistula</w:t>
      </w:r>
      <w:proofErr w:type="spellEnd"/>
      <w:r w:rsidRPr="000A704F">
        <w:rPr>
          <w:lang w:val="cs-CZ"/>
        </w:rPr>
        <w:t xml:space="preserve"> Society, </w:t>
      </w:r>
      <w:proofErr w:type="spellStart"/>
      <w:r w:rsidRPr="000A704F">
        <w:rPr>
          <w:lang w:val="cs-CZ"/>
        </w:rPr>
        <w:t>Świecie</w:t>
      </w:r>
      <w:proofErr w:type="spellEnd"/>
      <w:r w:rsidRPr="000A704F">
        <w:rPr>
          <w:lang w:val="cs-CZ"/>
        </w:rPr>
        <w:t>.</w:t>
      </w:r>
    </w:p>
    <w:p w14:paraId="5BBCB24A" w14:textId="77777777" w:rsidR="000A704F" w:rsidRPr="000A704F" w:rsidRDefault="000A704F" w:rsidP="000A704F">
      <w:pPr>
        <w:rPr>
          <w:lang w:val="cs-CZ"/>
        </w:rPr>
      </w:pPr>
      <w:proofErr w:type="spellStart"/>
      <w:r w:rsidRPr="000A704F">
        <w:rPr>
          <w:lang w:val="cs-CZ"/>
        </w:rPr>
        <w:t>Tinner</w:t>
      </w:r>
      <w:proofErr w:type="spellEnd"/>
      <w:r w:rsidRPr="000A704F">
        <w:rPr>
          <w:lang w:val="cs-CZ"/>
        </w:rPr>
        <w:t xml:space="preserve">, W., </w:t>
      </w:r>
      <w:proofErr w:type="spellStart"/>
      <w:r w:rsidRPr="000A704F">
        <w:rPr>
          <w:lang w:val="cs-CZ"/>
        </w:rPr>
        <w:t>Conedera</w:t>
      </w:r>
      <w:proofErr w:type="spellEnd"/>
      <w:r w:rsidRPr="000A704F">
        <w:rPr>
          <w:lang w:val="cs-CZ"/>
        </w:rPr>
        <w:t xml:space="preserve">, M., </w:t>
      </w:r>
      <w:proofErr w:type="spellStart"/>
      <w:r w:rsidRPr="000A704F">
        <w:rPr>
          <w:lang w:val="cs-CZ"/>
        </w:rPr>
        <w:t>Ammann</w:t>
      </w:r>
      <w:proofErr w:type="spellEnd"/>
      <w:r w:rsidRPr="000A704F">
        <w:rPr>
          <w:lang w:val="cs-CZ"/>
        </w:rPr>
        <w:t xml:space="preserve">, B. et al., 2005. </w:t>
      </w:r>
      <w:proofErr w:type="spellStart"/>
      <w:r w:rsidRPr="000A704F">
        <w:rPr>
          <w:lang w:val="cs-CZ"/>
        </w:rPr>
        <w:t>Fire</w:t>
      </w:r>
      <w:proofErr w:type="spellEnd"/>
      <w:r w:rsidRPr="000A704F">
        <w:rPr>
          <w:lang w:val="cs-CZ"/>
        </w:rPr>
        <w:t xml:space="preserve"> </w:t>
      </w:r>
      <w:proofErr w:type="spellStart"/>
      <w:r w:rsidRPr="000A704F">
        <w:rPr>
          <w:lang w:val="cs-CZ"/>
        </w:rPr>
        <w:t>ecology</w:t>
      </w:r>
      <w:proofErr w:type="spellEnd"/>
      <w:r w:rsidRPr="000A704F">
        <w:rPr>
          <w:lang w:val="cs-CZ"/>
        </w:rPr>
        <w:t xml:space="preserve"> </w:t>
      </w:r>
      <w:proofErr w:type="spellStart"/>
      <w:r w:rsidRPr="000A704F">
        <w:rPr>
          <w:lang w:val="cs-CZ"/>
        </w:rPr>
        <w:t>north</w:t>
      </w:r>
      <w:proofErr w:type="spellEnd"/>
      <w:r w:rsidRPr="000A704F">
        <w:rPr>
          <w:lang w:val="cs-CZ"/>
        </w:rPr>
        <w:t xml:space="preserve"> and </w:t>
      </w:r>
      <w:proofErr w:type="spellStart"/>
      <w:r w:rsidRPr="000A704F">
        <w:rPr>
          <w:lang w:val="cs-CZ"/>
        </w:rPr>
        <w:t>south</w:t>
      </w:r>
      <w:proofErr w:type="spellEnd"/>
      <w:r w:rsidRPr="000A704F">
        <w:rPr>
          <w:lang w:val="cs-CZ"/>
        </w:rPr>
        <w:t xml:space="preserve"> </w:t>
      </w:r>
      <w:proofErr w:type="spellStart"/>
      <w:r w:rsidRPr="000A704F">
        <w:rPr>
          <w:lang w:val="cs-CZ"/>
        </w:rPr>
        <w:t>of</w:t>
      </w:r>
      <w:proofErr w:type="spellEnd"/>
      <w:r w:rsidRPr="000A704F">
        <w:rPr>
          <w:lang w:val="cs-CZ"/>
        </w:rPr>
        <w:t xml:space="preserve"> </w:t>
      </w:r>
      <w:proofErr w:type="spellStart"/>
      <w:r w:rsidRPr="000A704F">
        <w:rPr>
          <w:lang w:val="cs-CZ"/>
        </w:rPr>
        <w:t>the</w:t>
      </w:r>
      <w:proofErr w:type="spellEnd"/>
      <w:r w:rsidRPr="000A704F">
        <w:rPr>
          <w:lang w:val="cs-CZ"/>
        </w:rPr>
        <w:t xml:space="preserve"> </w:t>
      </w:r>
      <w:proofErr w:type="spellStart"/>
      <w:r w:rsidRPr="000A704F">
        <w:rPr>
          <w:lang w:val="cs-CZ"/>
        </w:rPr>
        <w:t>Alps</w:t>
      </w:r>
      <w:proofErr w:type="spellEnd"/>
      <w:r w:rsidRPr="000A704F">
        <w:rPr>
          <w:lang w:val="cs-CZ"/>
        </w:rPr>
        <w:t xml:space="preserve"> </w:t>
      </w:r>
      <w:proofErr w:type="spellStart"/>
      <w:r w:rsidRPr="000A704F">
        <w:rPr>
          <w:lang w:val="cs-CZ"/>
        </w:rPr>
        <w:t>since</w:t>
      </w:r>
      <w:proofErr w:type="spellEnd"/>
      <w:r w:rsidRPr="000A704F">
        <w:rPr>
          <w:lang w:val="cs-CZ"/>
        </w:rPr>
        <w:t xml:space="preserve"> </w:t>
      </w:r>
      <w:proofErr w:type="spellStart"/>
      <w:r w:rsidRPr="000A704F">
        <w:rPr>
          <w:lang w:val="cs-CZ"/>
        </w:rPr>
        <w:t>the</w:t>
      </w:r>
      <w:proofErr w:type="spellEnd"/>
      <w:r w:rsidRPr="000A704F">
        <w:rPr>
          <w:lang w:val="cs-CZ"/>
        </w:rPr>
        <w:t xml:space="preserve"> last </w:t>
      </w:r>
      <w:proofErr w:type="spellStart"/>
      <w:r w:rsidRPr="000A704F">
        <w:rPr>
          <w:lang w:val="cs-CZ"/>
        </w:rPr>
        <w:t>ice</w:t>
      </w:r>
      <w:proofErr w:type="spellEnd"/>
      <w:r w:rsidRPr="000A704F">
        <w:rPr>
          <w:lang w:val="cs-CZ"/>
        </w:rPr>
        <w:t xml:space="preserve"> </w:t>
      </w:r>
      <w:proofErr w:type="spellStart"/>
      <w:r w:rsidRPr="000A704F">
        <w:rPr>
          <w:lang w:val="cs-CZ"/>
        </w:rPr>
        <w:t>age</w:t>
      </w:r>
      <w:proofErr w:type="spellEnd"/>
      <w:r w:rsidRPr="000A704F">
        <w:rPr>
          <w:lang w:val="cs-CZ"/>
        </w:rPr>
        <w:t xml:space="preserve">. </w:t>
      </w:r>
      <w:proofErr w:type="spellStart"/>
      <w:r w:rsidRPr="000A704F">
        <w:rPr>
          <w:lang w:val="cs-CZ"/>
        </w:rPr>
        <w:t>The</w:t>
      </w:r>
      <w:proofErr w:type="spellEnd"/>
      <w:r w:rsidRPr="000A704F">
        <w:rPr>
          <w:lang w:val="cs-CZ"/>
        </w:rPr>
        <w:t xml:space="preserve"> </w:t>
      </w:r>
      <w:proofErr w:type="spellStart"/>
      <w:r w:rsidRPr="000A704F">
        <w:rPr>
          <w:lang w:val="cs-CZ"/>
        </w:rPr>
        <w:t>Holocene</w:t>
      </w:r>
      <w:proofErr w:type="spellEnd"/>
      <w:r w:rsidRPr="000A704F">
        <w:rPr>
          <w:lang w:val="cs-CZ"/>
        </w:rPr>
        <w:t xml:space="preserve"> 15: 1214–1226.</w:t>
      </w:r>
    </w:p>
    <w:p w14:paraId="7110A775" w14:textId="77777777" w:rsidR="000A704F" w:rsidRPr="000A704F" w:rsidRDefault="000A704F" w:rsidP="000A704F">
      <w:pPr>
        <w:rPr>
          <w:lang w:val="cs-CZ"/>
        </w:rPr>
      </w:pPr>
    </w:p>
    <w:p w14:paraId="1E4DB0C8" w14:textId="77777777" w:rsidR="00000000" w:rsidRDefault="00000000"/>
    <w:sectPr w:rsidR="0009751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704F"/>
    <w:rsid w:val="000339E1"/>
    <w:rsid w:val="000A704F"/>
    <w:rsid w:val="00161613"/>
    <w:rsid w:val="001B155A"/>
    <w:rsid w:val="001D0898"/>
    <w:rsid w:val="00571F0D"/>
    <w:rsid w:val="005A5060"/>
    <w:rsid w:val="00A94735"/>
    <w:rsid w:val="00D27D49"/>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74448A"/>
  <w15:chartTrackingRefBased/>
  <w15:docId w15:val="{9961A379-EBB0-4AAB-B8A0-F761FC79CC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2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0339E1"/>
    <w:rPr>
      <w:lang w:val="en-GB"/>
    </w:rPr>
  </w:style>
  <w:style w:type="paragraph" w:styleId="Nadpis1">
    <w:name w:val="heading 1"/>
    <w:basedOn w:val="Normln"/>
    <w:next w:val="Normln"/>
    <w:link w:val="Nadpis1Char"/>
    <w:uiPriority w:val="9"/>
    <w:qFormat/>
    <w:rsid w:val="000A704F"/>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Nadpis2">
    <w:name w:val="heading 2"/>
    <w:basedOn w:val="Normln"/>
    <w:next w:val="Normln"/>
    <w:link w:val="Nadpis2Char"/>
    <w:uiPriority w:val="9"/>
    <w:semiHidden/>
    <w:unhideWhenUsed/>
    <w:qFormat/>
    <w:rsid w:val="000A704F"/>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Nadpis3">
    <w:name w:val="heading 3"/>
    <w:basedOn w:val="Normln"/>
    <w:next w:val="Normln"/>
    <w:link w:val="Nadpis3Char"/>
    <w:uiPriority w:val="9"/>
    <w:semiHidden/>
    <w:unhideWhenUsed/>
    <w:qFormat/>
    <w:rsid w:val="000A704F"/>
    <w:pPr>
      <w:keepNext/>
      <w:keepLines/>
      <w:spacing w:before="160" w:after="80"/>
      <w:outlineLvl w:val="2"/>
    </w:pPr>
    <w:rPr>
      <w:rFonts w:eastAsiaTheme="majorEastAsia" w:cstheme="majorBidi"/>
      <w:color w:val="2E74B5" w:themeColor="accent1" w:themeShade="BF"/>
      <w:sz w:val="28"/>
      <w:szCs w:val="28"/>
    </w:rPr>
  </w:style>
  <w:style w:type="paragraph" w:styleId="Nadpis4">
    <w:name w:val="heading 4"/>
    <w:basedOn w:val="Normln"/>
    <w:next w:val="Normln"/>
    <w:link w:val="Nadpis4Char"/>
    <w:uiPriority w:val="9"/>
    <w:semiHidden/>
    <w:unhideWhenUsed/>
    <w:qFormat/>
    <w:rsid w:val="000A704F"/>
    <w:pPr>
      <w:keepNext/>
      <w:keepLines/>
      <w:spacing w:before="80" w:after="40"/>
      <w:outlineLvl w:val="3"/>
    </w:pPr>
    <w:rPr>
      <w:rFonts w:eastAsiaTheme="majorEastAsia" w:cstheme="majorBidi"/>
      <w:i/>
      <w:iCs/>
      <w:color w:val="2E74B5" w:themeColor="accent1" w:themeShade="BF"/>
    </w:rPr>
  </w:style>
  <w:style w:type="paragraph" w:styleId="Nadpis5">
    <w:name w:val="heading 5"/>
    <w:basedOn w:val="Normln"/>
    <w:next w:val="Normln"/>
    <w:link w:val="Nadpis5Char"/>
    <w:uiPriority w:val="9"/>
    <w:semiHidden/>
    <w:unhideWhenUsed/>
    <w:qFormat/>
    <w:rsid w:val="000A704F"/>
    <w:pPr>
      <w:keepNext/>
      <w:keepLines/>
      <w:spacing w:before="80" w:after="40"/>
      <w:outlineLvl w:val="4"/>
    </w:pPr>
    <w:rPr>
      <w:rFonts w:eastAsiaTheme="majorEastAsia" w:cstheme="majorBidi"/>
      <w:color w:val="2E74B5" w:themeColor="accent1" w:themeShade="BF"/>
    </w:rPr>
  </w:style>
  <w:style w:type="paragraph" w:styleId="Nadpis6">
    <w:name w:val="heading 6"/>
    <w:basedOn w:val="Normln"/>
    <w:next w:val="Normln"/>
    <w:link w:val="Nadpis6Char"/>
    <w:uiPriority w:val="9"/>
    <w:semiHidden/>
    <w:unhideWhenUsed/>
    <w:qFormat/>
    <w:rsid w:val="000A704F"/>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0A704F"/>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0A704F"/>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0A704F"/>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draznn">
    <w:name w:val="Emphasis"/>
    <w:basedOn w:val="Standardnpsmoodstavce"/>
    <w:uiPriority w:val="20"/>
    <w:qFormat/>
    <w:rsid w:val="000339E1"/>
    <w:rPr>
      <w:i/>
      <w:iCs/>
    </w:rPr>
  </w:style>
  <w:style w:type="paragraph" w:styleId="Odstavecseseznamem">
    <w:name w:val="List Paragraph"/>
    <w:basedOn w:val="Normln"/>
    <w:uiPriority w:val="34"/>
    <w:qFormat/>
    <w:rsid w:val="000339E1"/>
    <w:pPr>
      <w:spacing w:after="0" w:line="240" w:lineRule="auto"/>
      <w:ind w:left="720"/>
      <w:contextualSpacing/>
    </w:pPr>
    <w:rPr>
      <w:rFonts w:ascii="Calibri" w:eastAsia="Calibri" w:hAnsi="Calibri" w:cs="Times New Roman"/>
      <w:sz w:val="20"/>
      <w:szCs w:val="20"/>
      <w:lang w:eastAsia="cs-CZ"/>
    </w:rPr>
  </w:style>
  <w:style w:type="character" w:customStyle="1" w:styleId="Nadpis1Char">
    <w:name w:val="Nadpis 1 Char"/>
    <w:basedOn w:val="Standardnpsmoodstavce"/>
    <w:link w:val="Nadpis1"/>
    <w:uiPriority w:val="9"/>
    <w:rsid w:val="000A704F"/>
    <w:rPr>
      <w:rFonts w:asciiTheme="majorHAnsi" w:eastAsiaTheme="majorEastAsia" w:hAnsiTheme="majorHAnsi" w:cstheme="majorBidi"/>
      <w:color w:val="2E74B5" w:themeColor="accent1" w:themeShade="BF"/>
      <w:sz w:val="40"/>
      <w:szCs w:val="40"/>
      <w:lang w:val="en-GB"/>
    </w:rPr>
  </w:style>
  <w:style w:type="character" w:customStyle="1" w:styleId="Nadpis2Char">
    <w:name w:val="Nadpis 2 Char"/>
    <w:basedOn w:val="Standardnpsmoodstavce"/>
    <w:link w:val="Nadpis2"/>
    <w:uiPriority w:val="9"/>
    <w:semiHidden/>
    <w:rsid w:val="000A704F"/>
    <w:rPr>
      <w:rFonts w:asciiTheme="majorHAnsi" w:eastAsiaTheme="majorEastAsia" w:hAnsiTheme="majorHAnsi" w:cstheme="majorBidi"/>
      <w:color w:val="2E74B5" w:themeColor="accent1" w:themeShade="BF"/>
      <w:sz w:val="32"/>
      <w:szCs w:val="32"/>
      <w:lang w:val="en-GB"/>
    </w:rPr>
  </w:style>
  <w:style w:type="character" w:customStyle="1" w:styleId="Nadpis3Char">
    <w:name w:val="Nadpis 3 Char"/>
    <w:basedOn w:val="Standardnpsmoodstavce"/>
    <w:link w:val="Nadpis3"/>
    <w:uiPriority w:val="9"/>
    <w:semiHidden/>
    <w:rsid w:val="000A704F"/>
    <w:rPr>
      <w:rFonts w:eastAsiaTheme="majorEastAsia" w:cstheme="majorBidi"/>
      <w:color w:val="2E74B5" w:themeColor="accent1" w:themeShade="BF"/>
      <w:sz w:val="28"/>
      <w:szCs w:val="28"/>
      <w:lang w:val="en-GB"/>
    </w:rPr>
  </w:style>
  <w:style w:type="character" w:customStyle="1" w:styleId="Nadpis4Char">
    <w:name w:val="Nadpis 4 Char"/>
    <w:basedOn w:val="Standardnpsmoodstavce"/>
    <w:link w:val="Nadpis4"/>
    <w:uiPriority w:val="9"/>
    <w:semiHidden/>
    <w:rsid w:val="000A704F"/>
    <w:rPr>
      <w:rFonts w:eastAsiaTheme="majorEastAsia" w:cstheme="majorBidi"/>
      <w:i/>
      <w:iCs/>
      <w:color w:val="2E74B5" w:themeColor="accent1" w:themeShade="BF"/>
      <w:lang w:val="en-GB"/>
    </w:rPr>
  </w:style>
  <w:style w:type="character" w:customStyle="1" w:styleId="Nadpis5Char">
    <w:name w:val="Nadpis 5 Char"/>
    <w:basedOn w:val="Standardnpsmoodstavce"/>
    <w:link w:val="Nadpis5"/>
    <w:uiPriority w:val="9"/>
    <w:semiHidden/>
    <w:rsid w:val="000A704F"/>
    <w:rPr>
      <w:rFonts w:eastAsiaTheme="majorEastAsia" w:cstheme="majorBidi"/>
      <w:color w:val="2E74B5" w:themeColor="accent1" w:themeShade="BF"/>
      <w:lang w:val="en-GB"/>
    </w:rPr>
  </w:style>
  <w:style w:type="character" w:customStyle="1" w:styleId="Nadpis6Char">
    <w:name w:val="Nadpis 6 Char"/>
    <w:basedOn w:val="Standardnpsmoodstavce"/>
    <w:link w:val="Nadpis6"/>
    <w:uiPriority w:val="9"/>
    <w:semiHidden/>
    <w:rsid w:val="000A704F"/>
    <w:rPr>
      <w:rFonts w:eastAsiaTheme="majorEastAsia" w:cstheme="majorBidi"/>
      <w:i/>
      <w:iCs/>
      <w:color w:val="595959" w:themeColor="text1" w:themeTint="A6"/>
      <w:lang w:val="en-GB"/>
    </w:rPr>
  </w:style>
  <w:style w:type="character" w:customStyle="1" w:styleId="Nadpis7Char">
    <w:name w:val="Nadpis 7 Char"/>
    <w:basedOn w:val="Standardnpsmoodstavce"/>
    <w:link w:val="Nadpis7"/>
    <w:uiPriority w:val="9"/>
    <w:semiHidden/>
    <w:rsid w:val="000A704F"/>
    <w:rPr>
      <w:rFonts w:eastAsiaTheme="majorEastAsia" w:cstheme="majorBidi"/>
      <w:color w:val="595959" w:themeColor="text1" w:themeTint="A6"/>
      <w:lang w:val="en-GB"/>
    </w:rPr>
  </w:style>
  <w:style w:type="character" w:customStyle="1" w:styleId="Nadpis8Char">
    <w:name w:val="Nadpis 8 Char"/>
    <w:basedOn w:val="Standardnpsmoodstavce"/>
    <w:link w:val="Nadpis8"/>
    <w:uiPriority w:val="9"/>
    <w:semiHidden/>
    <w:rsid w:val="000A704F"/>
    <w:rPr>
      <w:rFonts w:eastAsiaTheme="majorEastAsia" w:cstheme="majorBidi"/>
      <w:i/>
      <w:iCs/>
      <w:color w:val="272727" w:themeColor="text1" w:themeTint="D8"/>
      <w:lang w:val="en-GB"/>
    </w:rPr>
  </w:style>
  <w:style w:type="character" w:customStyle="1" w:styleId="Nadpis9Char">
    <w:name w:val="Nadpis 9 Char"/>
    <w:basedOn w:val="Standardnpsmoodstavce"/>
    <w:link w:val="Nadpis9"/>
    <w:uiPriority w:val="9"/>
    <w:semiHidden/>
    <w:rsid w:val="000A704F"/>
    <w:rPr>
      <w:rFonts w:eastAsiaTheme="majorEastAsia" w:cstheme="majorBidi"/>
      <w:color w:val="272727" w:themeColor="text1" w:themeTint="D8"/>
      <w:lang w:val="en-GB"/>
    </w:rPr>
  </w:style>
  <w:style w:type="paragraph" w:styleId="Nzev">
    <w:name w:val="Title"/>
    <w:basedOn w:val="Normln"/>
    <w:next w:val="Normln"/>
    <w:link w:val="NzevChar"/>
    <w:uiPriority w:val="10"/>
    <w:qFormat/>
    <w:rsid w:val="000A70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0A704F"/>
    <w:rPr>
      <w:rFonts w:asciiTheme="majorHAnsi" w:eastAsiaTheme="majorEastAsia" w:hAnsiTheme="majorHAnsi" w:cstheme="majorBidi"/>
      <w:spacing w:val="-10"/>
      <w:kern w:val="28"/>
      <w:sz w:val="56"/>
      <w:szCs w:val="56"/>
      <w:lang w:val="en-GB"/>
    </w:rPr>
  </w:style>
  <w:style w:type="paragraph" w:styleId="Podnadpis">
    <w:name w:val="Subtitle"/>
    <w:basedOn w:val="Normln"/>
    <w:next w:val="Normln"/>
    <w:link w:val="PodnadpisChar"/>
    <w:uiPriority w:val="11"/>
    <w:qFormat/>
    <w:rsid w:val="000A704F"/>
    <w:pPr>
      <w:numPr>
        <w:ilvl w:val="1"/>
      </w:numPr>
      <w:spacing w:after="160"/>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0A704F"/>
    <w:rPr>
      <w:rFonts w:eastAsiaTheme="majorEastAsia" w:cstheme="majorBidi"/>
      <w:color w:val="595959" w:themeColor="text1" w:themeTint="A6"/>
      <w:spacing w:val="15"/>
      <w:sz w:val="28"/>
      <w:szCs w:val="28"/>
      <w:lang w:val="en-GB"/>
    </w:rPr>
  </w:style>
  <w:style w:type="paragraph" w:styleId="Citt">
    <w:name w:val="Quote"/>
    <w:basedOn w:val="Normln"/>
    <w:next w:val="Normln"/>
    <w:link w:val="CittChar"/>
    <w:uiPriority w:val="29"/>
    <w:qFormat/>
    <w:rsid w:val="000A704F"/>
    <w:pPr>
      <w:spacing w:before="160" w:after="160"/>
      <w:jc w:val="center"/>
    </w:pPr>
    <w:rPr>
      <w:i/>
      <w:iCs/>
      <w:color w:val="404040" w:themeColor="text1" w:themeTint="BF"/>
    </w:rPr>
  </w:style>
  <w:style w:type="character" w:customStyle="1" w:styleId="CittChar">
    <w:name w:val="Citát Char"/>
    <w:basedOn w:val="Standardnpsmoodstavce"/>
    <w:link w:val="Citt"/>
    <w:uiPriority w:val="29"/>
    <w:rsid w:val="000A704F"/>
    <w:rPr>
      <w:i/>
      <w:iCs/>
      <w:color w:val="404040" w:themeColor="text1" w:themeTint="BF"/>
      <w:lang w:val="en-GB"/>
    </w:rPr>
  </w:style>
  <w:style w:type="character" w:styleId="Zdraznnintenzivn">
    <w:name w:val="Intense Emphasis"/>
    <w:basedOn w:val="Standardnpsmoodstavce"/>
    <w:uiPriority w:val="21"/>
    <w:qFormat/>
    <w:rsid w:val="000A704F"/>
    <w:rPr>
      <w:i/>
      <w:iCs/>
      <w:color w:val="2E74B5" w:themeColor="accent1" w:themeShade="BF"/>
    </w:rPr>
  </w:style>
  <w:style w:type="paragraph" w:styleId="Vrazncitt">
    <w:name w:val="Intense Quote"/>
    <w:basedOn w:val="Normln"/>
    <w:next w:val="Normln"/>
    <w:link w:val="VrazncittChar"/>
    <w:uiPriority w:val="30"/>
    <w:qFormat/>
    <w:rsid w:val="000A704F"/>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VrazncittChar">
    <w:name w:val="Výrazný citát Char"/>
    <w:basedOn w:val="Standardnpsmoodstavce"/>
    <w:link w:val="Vrazncitt"/>
    <w:uiPriority w:val="30"/>
    <w:rsid w:val="000A704F"/>
    <w:rPr>
      <w:i/>
      <w:iCs/>
      <w:color w:val="2E74B5" w:themeColor="accent1" w:themeShade="BF"/>
      <w:lang w:val="en-GB"/>
    </w:rPr>
  </w:style>
  <w:style w:type="character" w:styleId="Odkazintenzivn">
    <w:name w:val="Intense Reference"/>
    <w:basedOn w:val="Standardnpsmoodstavce"/>
    <w:uiPriority w:val="32"/>
    <w:qFormat/>
    <w:rsid w:val="000A704F"/>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1833</Words>
  <Characters>10819</Characters>
  <Application>Microsoft Office Word</Application>
  <DocSecurity>0</DocSecurity>
  <Lines>90</Lines>
  <Paragraphs>25</Paragraphs>
  <ScaleCrop>false</ScaleCrop>
  <Company/>
  <LinksUpToDate>false</LinksUpToDate>
  <CharactersWithSpaces>12627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Dreslerová Dagmar</dc:creator>
  <cp:keywords/>
  <dc:description/>
  <cp:lastModifiedBy>Dreslerová Dagmar</cp:lastModifiedBy>
  <cp:revision>1</cp:revision>
  <dcterms:created xsi:type="dcterms:W3CDTF">2024-05-18T19:02:00Z</dcterms:created>
  <dcterms:modified xsi:type="dcterms:W3CDTF">2024-05-18T19:03:00Z</dcterms:modified>
</cp:coreProperties>
</file>