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90118" w14:textId="77777777" w:rsidR="00802010" w:rsidRPr="00C71D1D" w:rsidRDefault="00802010" w:rsidP="00802010">
      <w:pPr>
        <w:ind w:hanging="2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Figure Legends </w:t>
      </w:r>
    </w:p>
    <w:p w14:paraId="320BD5DA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0B17E7C3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Supplementary Fig. 1. Chemical structures of active and VHL</w:t>
      </w: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vertAlign w:val="subscript"/>
        </w:rPr>
        <w:t>Inactive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vertAlign w:val="subscript"/>
        </w:rPr>
        <w:t xml:space="preserve"> </w:t>
      </w: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BiDACs used in this study.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14:paraId="2F22D5F8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6677526C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Fig. 2. Tuc-VHL inhibits Her2 kinase activity. </w:t>
      </w:r>
    </w:p>
    <w:p w14:paraId="0AA1F671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Western blot of total and phosphorylated Her2 levels in lysates from cells treated with the indicated BiDACs for 2 hrs. The panel shows the results of a single experiment. </w:t>
      </w:r>
    </w:p>
    <w:p w14:paraId="02781489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53B88A2F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Supplementary Fig. 3. Active BiDACs are more potent inhibitors of cell proliferation than VHL</w:t>
      </w: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vertAlign w:val="subscript"/>
        </w:rPr>
        <w:t xml:space="preserve">Inactive </w:t>
      </w: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 BiDACs.</w:t>
      </w:r>
    </w:p>
    <w:p w14:paraId="699A12AD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Growth curves of SKBR3 cells treated with the indicated active or VHL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bscript"/>
        </w:rPr>
        <w:t xml:space="preserve">Inactive 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BiDACs over 160 hrs. Each data point shows the mean 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sym w:font="Symbol" w:char="F0B1"/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SD of n = 3 technical replicates. </w:t>
      </w:r>
    </w:p>
    <w:p w14:paraId="56CB7361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561625BB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Fig. 4. Morphological profiles of SKOV3 cells in the presence and absence of Her2 staining information. </w:t>
      </w:r>
    </w:p>
    <w:p w14:paraId="2AB25A71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T-SNE cell morphology plots for SKOV3 cells treated for 2, 24 or 72 hrs with the indicated drugs. Comparative plots were generated using a model that did not incorporate Her2 staining information. </w:t>
      </w:r>
    </w:p>
    <w:p w14:paraId="17445CEC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34AD823B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Fig. 5. Morphological profiles of SKBR3 cells in the presence and absence of Her2 staining information. </w:t>
      </w:r>
    </w:p>
    <w:p w14:paraId="7F69E99F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T-SNE cell morphology plots for SKBR3 cells treated for 2, 24 or 72 hrs with the indicated drugs. Comparative plots were generated using a model that did not incorporate Her2 staining information. </w:t>
      </w:r>
    </w:p>
    <w:p w14:paraId="1D3470F3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7FDDDB3D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Fig. 6. Edman sequencing analysis of PQLC2. </w:t>
      </w:r>
    </w:p>
    <w:p w14:paraId="7D309F81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PQLC2-Flag was affinity purified from lysates of PQLC2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 xml:space="preserve">KO 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cells expressing PQLC2-Flag and visualized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by Coomassie blue staining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after separation by SDS-PAGE. Edman sequencing was used to identify the N-terminal residues of PQLC2-Flag (red). A sequence corresponding to IgG light chain from the anti-Flag IgG used for affinity purification (blue) was also identified. *IgG light chain, **IgG heavy chain. </w:t>
      </w:r>
    </w:p>
    <w:p w14:paraId="4D640AE1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12022CB0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Fig. 7. Structure of PQLC2. </w:t>
      </w:r>
    </w:p>
    <w:p w14:paraId="78791255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The AlphaFold predicted structure of PQLC2 (IDB: Q6ZP29) showing the PQ domains, intralysosomal loop, residues identified using Edman sequencing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and the putative cleavage site. The topology diagram was generated using the Protter visualization tool. </w:t>
      </w:r>
    </w:p>
    <w:p w14:paraId="57C14223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2C130AEA" w14:textId="77777777" w:rsidR="00802010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71967072" w14:textId="77777777" w:rsidR="00802010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3364C385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Fig. 8. PQLC2-Flag interacts with WDR41. </w:t>
      </w:r>
    </w:p>
    <w:p w14:paraId="3BAD93C4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Western blot analysis of anti-Flag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affinity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purifications from lysates of PQLC2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 xml:space="preserve">KO 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cells expressing PQLC2-Flag or PQLC2(2xPL)-Flag. </w:t>
      </w:r>
    </w:p>
    <w:p w14:paraId="0D0AA6DD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6CB02BE6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Fig. 9. PQLC2-Flag interacts with members of the CSW complex. </w:t>
      </w:r>
    </w:p>
    <w:p w14:paraId="3D90F890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Anti-Flag affinity purifications from lysates of PQLC2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 xml:space="preserve">KO 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cells expressing PQLC2-Flag or PQLC2(2xPL)-Flag were analyzed by mass spectrometry. Label free quantification was used to determine the log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(fold change) enrichment of proteins in the PQLC2-Flag purification as compared to the PQLC2(2xPL)-Flag purification. </w:t>
      </w:r>
    </w:p>
    <w:p w14:paraId="7D9C7643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7671F341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Supplementary Fig. 10. Wild type and mutant PQLC2-Flag interact with components of the V-ATPase.</w:t>
      </w:r>
    </w:p>
    <w:p w14:paraId="0C8DFBD4" w14:textId="77777777" w:rsidR="00802010" w:rsidRPr="00C71D1D" w:rsidRDefault="00802010" w:rsidP="00802010">
      <w:pPr>
        <w:ind w:left="0" w:firstLineChars="0" w:firstLine="0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Anti-Flag affinity purifications from lysates of PQLC2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 xml:space="preserve">KO 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cells or PQLC2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 xml:space="preserve">KO 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cells expressing PQLC2-Flag or PQLC2(2xPL)-Flag were analyzed by mass spectrometry. Label free quantification was used to 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lastRenderedPageBreak/>
        <w:t>determine the log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(fold change) enrichment of proteins in the PQLC2-Flag and PQLC2(2xPL)-Flag purifications relative to the purification from PQLC2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 xml:space="preserve">KO </w:t>
      </w:r>
      <w:r w:rsidRPr="00C71D1D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lysates. </w:t>
      </w:r>
    </w:p>
    <w:p w14:paraId="7BB07081" w14:textId="77777777" w:rsidR="00802010" w:rsidRDefault="00802010" w:rsidP="00EE13D2">
      <w:pPr>
        <w:ind w:hanging="2"/>
        <w:rPr>
          <w:noProof/>
        </w:rPr>
      </w:pPr>
    </w:p>
    <w:p w14:paraId="1EF35014" w14:textId="441884EE" w:rsidR="00EE13D2" w:rsidRPr="005A0106" w:rsidRDefault="00EE13D2" w:rsidP="00EE13D2">
      <w:pPr>
        <w:ind w:hanging="2"/>
      </w:pPr>
      <w:r>
        <w:rPr>
          <w:noProof/>
        </w:rPr>
        <w:lastRenderedPageBreak/>
        <w:drawing>
          <wp:inline distT="0" distB="0" distL="0" distR="0" wp14:anchorId="4AE4AE58" wp14:editId="4201541D">
            <wp:extent cx="5943600" cy="7685405"/>
            <wp:effectExtent l="0" t="0" r="0" b="0"/>
            <wp:docPr id="1981428036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428036" name="Picture 11" descr="A screenshot of a cell ph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804B6D3" wp14:editId="148E2678">
            <wp:extent cx="5943600" cy="7685405"/>
            <wp:effectExtent l="0" t="0" r="0" b="0"/>
            <wp:docPr id="786084702" name="Picture 12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084702" name="Picture 12" descr="A screenshot of a documen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3731997" wp14:editId="340A91F5">
            <wp:extent cx="5943600" cy="7685405"/>
            <wp:effectExtent l="0" t="0" r="0" b="0"/>
            <wp:docPr id="671069074" name="Picture 1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069074" name="Picture 13" descr="A screenshot of a graph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555BF28" wp14:editId="79B51C46">
            <wp:extent cx="5943600" cy="7683500"/>
            <wp:effectExtent l="0" t="0" r="0" b="0"/>
            <wp:docPr id="1403375526" name="Picture 1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375526" name="Picture 14" descr="A screenshot of a graph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1FA8D4" wp14:editId="1DE873F4">
            <wp:extent cx="5943600" cy="7683500"/>
            <wp:effectExtent l="0" t="0" r="0" b="0"/>
            <wp:docPr id="1808441568" name="Picture 15" descr="A group of images of different colored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441568" name="Picture 15" descr="A group of images of different colored object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31F6642" wp14:editId="66A2A6A6">
            <wp:extent cx="5943600" cy="7690485"/>
            <wp:effectExtent l="0" t="0" r="0" b="5715"/>
            <wp:docPr id="635707197" name="Picture 16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707197" name="Picture 16" descr="A screenshot of a tes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E022C0" wp14:editId="19A1CE35">
            <wp:extent cx="5943600" cy="7690485"/>
            <wp:effectExtent l="0" t="0" r="0" b="5715"/>
            <wp:docPr id="634142091" name="Picture 17" descr="A diagram of a prote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142091" name="Picture 17" descr="A diagram of a protei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709268" wp14:editId="4430C453">
            <wp:extent cx="5943600" cy="7683500"/>
            <wp:effectExtent l="0" t="0" r="0" b="0"/>
            <wp:docPr id="2003068019" name="Picture 18" descr="A screenshot of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068019" name="Picture 18" descr="A screenshot of a white pape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730AE4C" wp14:editId="3CAFED56">
            <wp:extent cx="5943600" cy="7690485"/>
            <wp:effectExtent l="0" t="0" r="0" b="5715"/>
            <wp:docPr id="2121343581" name="Picture 19" descr="A graph of a protein b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343581" name="Picture 19" descr="A graph of a protein bar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806AC0" wp14:editId="338CD40E">
            <wp:extent cx="5943600" cy="7685405"/>
            <wp:effectExtent l="0" t="0" r="0" b="0"/>
            <wp:docPr id="1377192040" name="Picture 20" descr="A graph of a black do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192040" name="Picture 20" descr="A graph of a black dot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3D878" w14:textId="77777777" w:rsidR="00EE13D2" w:rsidRDefault="00EE13D2" w:rsidP="00EE13D2">
      <w:pPr>
        <w:ind w:left="0" w:firstLineChars="0" w:firstLine="0"/>
        <w:rPr>
          <w:rFonts w:ascii="Arial" w:eastAsia="Arial" w:hAnsi="Arial" w:cs="Arial"/>
          <w:color w:val="000000" w:themeColor="text1"/>
          <w:sz w:val="21"/>
          <w:szCs w:val="21"/>
        </w:rPr>
      </w:pPr>
    </w:p>
    <w:p w14:paraId="66A45F30" w14:textId="77777777" w:rsidR="00EE13D2" w:rsidRDefault="00EE13D2" w:rsidP="00EE13D2">
      <w:pPr>
        <w:ind w:left="0" w:firstLineChars="0" w:firstLine="0"/>
        <w:rPr>
          <w:rFonts w:ascii="Arial" w:eastAsia="Arial" w:hAnsi="Arial" w:cs="Arial"/>
          <w:color w:val="000000" w:themeColor="text1"/>
          <w:sz w:val="21"/>
          <w:szCs w:val="21"/>
        </w:rPr>
      </w:pPr>
    </w:p>
    <w:p w14:paraId="1B4410D1" w14:textId="77777777" w:rsidR="00755780" w:rsidRDefault="00755780">
      <w:pPr>
        <w:ind w:hanging="2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3D2"/>
    <w:rsid w:val="00331A6B"/>
    <w:rsid w:val="00755780"/>
    <w:rsid w:val="00802010"/>
    <w:rsid w:val="00857596"/>
    <w:rsid w:val="00EE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F3733"/>
  <w15:chartTrackingRefBased/>
  <w15:docId w15:val="{A60E1A6D-700A-4432-9E73-FC3E49D6A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3D2"/>
    <w:pPr>
      <w:spacing w:after="0" w:line="240" w:lineRule="auto"/>
      <w:ind w:left="2" w:hangingChars="1" w:hanging="1"/>
      <w:jc w:val="both"/>
    </w:pPr>
    <w:rPr>
      <w:rFonts w:ascii="Calibri" w:eastAsia="Calibri" w:hAnsi="Calibri" w:cs="Calibri"/>
      <w:kern w:val="0"/>
      <w:position w:val="-1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13D2"/>
    <w:pPr>
      <w:keepNext/>
      <w:keepLines/>
      <w:spacing w:before="360" w:after="80" w:line="259" w:lineRule="auto"/>
      <w:ind w:left="0"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13D2"/>
    <w:pPr>
      <w:keepNext/>
      <w:keepLines/>
      <w:spacing w:before="160" w:after="80" w:line="259" w:lineRule="auto"/>
      <w:ind w:left="0"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13D2"/>
    <w:pPr>
      <w:keepNext/>
      <w:keepLines/>
      <w:spacing w:before="160" w:after="80" w:line="259" w:lineRule="auto"/>
      <w:ind w:left="0"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13D2"/>
    <w:pPr>
      <w:keepNext/>
      <w:keepLines/>
      <w:spacing w:before="80" w:after="40" w:line="259" w:lineRule="auto"/>
      <w:ind w:left="0"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position w:val="0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13D2"/>
    <w:pPr>
      <w:keepNext/>
      <w:keepLines/>
      <w:spacing w:before="80" w:after="40" w:line="259" w:lineRule="auto"/>
      <w:ind w:left="0"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13D2"/>
    <w:pPr>
      <w:keepNext/>
      <w:keepLines/>
      <w:spacing w:before="40" w:line="259" w:lineRule="auto"/>
      <w:ind w:left="0"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position w:val="0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13D2"/>
    <w:pPr>
      <w:keepNext/>
      <w:keepLines/>
      <w:spacing w:before="40" w:line="259" w:lineRule="auto"/>
      <w:ind w:left="0"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position w:val="0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13D2"/>
    <w:pPr>
      <w:keepNext/>
      <w:keepLines/>
      <w:spacing w:line="259" w:lineRule="auto"/>
      <w:ind w:left="0"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position w:val="0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13D2"/>
    <w:pPr>
      <w:keepNext/>
      <w:keepLines/>
      <w:spacing w:line="259" w:lineRule="auto"/>
      <w:ind w:left="0"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position w:val="0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13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13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13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13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13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13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13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13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13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13D2"/>
    <w:pPr>
      <w:spacing w:after="80"/>
      <w:ind w:left="0"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position w:val="0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13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13D2"/>
    <w:pPr>
      <w:numPr>
        <w:ilvl w:val="1"/>
      </w:numPr>
      <w:spacing w:after="160" w:line="259" w:lineRule="auto"/>
      <w:ind w:left="2" w:hangingChars="1" w:hanging="1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position w:val="0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13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13D2"/>
    <w:pPr>
      <w:spacing w:before="160" w:after="160" w:line="259" w:lineRule="auto"/>
      <w:ind w:left="0"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position w:val="0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13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13D2"/>
    <w:pPr>
      <w:spacing w:after="160" w:line="259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kern w:val="2"/>
      <w:position w:val="0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13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13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position w:val="0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13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13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461</Words>
  <Characters>2631</Characters>
  <Application>Microsoft Office Word</Application>
  <DocSecurity>0</DocSecurity>
  <Lines>21</Lines>
  <Paragraphs>6</Paragraphs>
  <ScaleCrop>false</ScaleCrop>
  <Company>Springer Nature</Company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2024-06-03T17:43:00Z</dcterms:created>
  <dcterms:modified xsi:type="dcterms:W3CDTF">2024-06-03T17:46:00Z</dcterms:modified>
</cp:coreProperties>
</file>