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01488E" w14:textId="77777777" w:rsidR="001B062D" w:rsidRDefault="001B062D" w:rsidP="001B062D">
      <w:pPr>
        <w:jc w:val="both"/>
        <w:rPr>
          <w:b/>
          <w:bCs/>
        </w:rPr>
      </w:pPr>
      <w:r w:rsidRPr="005464B7">
        <w:rPr>
          <w:b/>
          <w:bCs/>
        </w:rPr>
        <w:t>EXTENDED DATA</w:t>
      </w:r>
    </w:p>
    <w:p w14:paraId="2C496167" w14:textId="77777777" w:rsidR="001B062D" w:rsidRDefault="001B062D" w:rsidP="001B062D">
      <w:pPr>
        <w:jc w:val="both"/>
        <w:rPr>
          <w:b/>
          <w:bCs/>
        </w:rPr>
      </w:pPr>
    </w:p>
    <w:p w14:paraId="162A82E3" w14:textId="77777777" w:rsidR="001B062D" w:rsidRDefault="001B062D" w:rsidP="001B062D">
      <w:pPr>
        <w:jc w:val="both"/>
      </w:pPr>
      <w:r>
        <w:rPr>
          <w:noProof/>
        </w:rPr>
        <w:drawing>
          <wp:inline distT="0" distB="0" distL="0" distR="0" wp14:anchorId="5AC9B1AF" wp14:editId="06B265F6">
            <wp:extent cx="6480000" cy="4500338"/>
            <wp:effectExtent l="0" t="0" r="0"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19"/>
                    <pic:cNvPicPr/>
                  </pic:nvPicPr>
                  <pic:blipFill>
                    <a:blip r:embed="rId4">
                      <a:extLst>
                        <a:ext uri="{28A0092B-C50C-407E-A947-70E740481C1C}">
                          <a14:useLocalDpi xmlns:a14="http://schemas.microsoft.com/office/drawing/2010/main"/>
                        </a:ext>
                      </a:extLst>
                    </a:blip>
                    <a:stretch>
                      <a:fillRect/>
                    </a:stretch>
                  </pic:blipFill>
                  <pic:spPr>
                    <a:xfrm>
                      <a:off x="0" y="0"/>
                      <a:ext cx="6480000" cy="4500338"/>
                    </a:xfrm>
                    <a:prstGeom prst="rect">
                      <a:avLst/>
                    </a:prstGeom>
                  </pic:spPr>
                </pic:pic>
              </a:graphicData>
            </a:graphic>
          </wp:inline>
        </w:drawing>
      </w:r>
    </w:p>
    <w:p w14:paraId="77EC0977" w14:textId="77777777" w:rsidR="001B062D" w:rsidRDefault="001B062D" w:rsidP="001B062D">
      <w:pPr>
        <w:jc w:val="both"/>
        <w:rPr>
          <w:b/>
          <w:bCs/>
        </w:rPr>
      </w:pPr>
    </w:p>
    <w:p w14:paraId="3534139E" w14:textId="77777777" w:rsidR="001B062D" w:rsidRDefault="001B062D" w:rsidP="001B062D">
      <w:pPr>
        <w:jc w:val="both"/>
        <w:sectPr w:rsidR="001B062D" w:rsidSect="001B062D">
          <w:pgSz w:w="11906" w:h="16838"/>
          <w:pgMar w:top="1134" w:right="1134" w:bottom="1134" w:left="1134" w:header="708" w:footer="708" w:gutter="0"/>
          <w:cols w:space="708"/>
          <w:docGrid w:linePitch="360"/>
        </w:sectPr>
      </w:pPr>
      <w:r>
        <w:rPr>
          <w:b/>
          <w:bCs/>
        </w:rPr>
        <w:t xml:space="preserve">Extended Data </w:t>
      </w:r>
      <w:r w:rsidRPr="00407E3D">
        <w:rPr>
          <w:b/>
          <w:bCs/>
        </w:rPr>
        <w:t>Fig.</w:t>
      </w:r>
      <w:r>
        <w:rPr>
          <w:b/>
          <w:bCs/>
        </w:rPr>
        <w:t>1</w:t>
      </w:r>
      <w:r>
        <w:rPr>
          <w:b/>
        </w:rPr>
        <w:t xml:space="preserve"> | </w:t>
      </w:r>
      <w:r>
        <w:rPr>
          <w:b/>
          <w:bCs/>
        </w:rPr>
        <w:t>Tests for differences in projected future warming</w:t>
      </w:r>
      <w:r w:rsidRPr="00DD2371">
        <w:rPr>
          <w:b/>
          <w:bCs/>
        </w:rPr>
        <w:t xml:space="preserve"> </w:t>
      </w:r>
      <w:r>
        <w:rPr>
          <w:b/>
          <w:bCs/>
        </w:rPr>
        <w:t>between</w:t>
      </w:r>
      <w:r w:rsidRPr="00DD2371">
        <w:rPr>
          <w:b/>
          <w:bCs/>
        </w:rPr>
        <w:t xml:space="preserve"> </w:t>
      </w:r>
      <w:r>
        <w:rPr>
          <w:b/>
          <w:bCs/>
        </w:rPr>
        <w:t>non-</w:t>
      </w:r>
      <w:r w:rsidRPr="00DD2371">
        <w:rPr>
          <w:b/>
          <w:bCs/>
        </w:rPr>
        <w:t>hotspot</w:t>
      </w:r>
      <w:r>
        <w:rPr>
          <w:b/>
          <w:bCs/>
        </w:rPr>
        <w:t>s</w:t>
      </w:r>
      <w:r w:rsidRPr="00DD2371">
        <w:rPr>
          <w:b/>
          <w:bCs/>
        </w:rPr>
        <w:t xml:space="preserve"> </w:t>
      </w:r>
      <w:r>
        <w:rPr>
          <w:b/>
          <w:bCs/>
        </w:rPr>
        <w:t xml:space="preserve">and hotspots. </w:t>
      </w:r>
      <w:r w:rsidRPr="004A0FC7">
        <w:t>S</w:t>
      </w:r>
      <w:r>
        <w:t>tandardized coefficients</w:t>
      </w:r>
      <w:r w:rsidRPr="004A0FC7">
        <w:t xml:space="preserve"> and </w:t>
      </w:r>
      <w:r>
        <w:t>95%-CI</w:t>
      </w:r>
      <w:r w:rsidRPr="004A0FC7">
        <w:t xml:space="preserve"> </w:t>
      </w:r>
      <w:r>
        <w:t xml:space="preserve">(dots and bars) </w:t>
      </w:r>
      <w:r w:rsidRPr="004A0FC7">
        <w:t xml:space="preserve">from single regressions of </w:t>
      </w:r>
      <w:r>
        <w:t>differences in temperature change</w:t>
      </w:r>
      <w:r w:rsidRPr="004A0FC7">
        <w:t xml:space="preserve"> </w:t>
      </w:r>
      <w:r>
        <w:t>(projected</w:t>
      </w:r>
      <w:r w:rsidRPr="004A0FC7">
        <w:t xml:space="preserve"> future </w:t>
      </w:r>
      <w:r>
        <w:t xml:space="preserve">minus current </w:t>
      </w:r>
      <w:r w:rsidRPr="004A0FC7">
        <w:t>mean annual temperatures</w:t>
      </w:r>
      <w:r>
        <w:t>)</w:t>
      </w:r>
      <w:r w:rsidRPr="004A0FC7">
        <w:t xml:space="preserve"> </w:t>
      </w:r>
      <w:r>
        <w:t xml:space="preserve">in non-hotspots </w:t>
      </w:r>
      <w:r w:rsidRPr="004A0FC7">
        <w:t>and hotspots</w:t>
      </w:r>
      <w:r>
        <w:t xml:space="preserve"> per realm</w:t>
      </w:r>
      <w:r w:rsidRPr="004A0FC7">
        <w:t xml:space="preserve">. </w:t>
      </w:r>
      <w:r>
        <w:t>Results are provided for hotspots of species richness, range rarity, and phylogenetic diversity (SR – blue, RR – red, PD – green) under ensemble models for the scenarios RCP 4.5 (</w:t>
      </w:r>
      <w:r w:rsidRPr="003A6D2A">
        <w:rPr>
          <w:b/>
          <w:bCs/>
        </w:rPr>
        <w:t>a,</w:t>
      </w:r>
      <w:r>
        <w:rPr>
          <w:b/>
          <w:bCs/>
        </w:rPr>
        <w:t xml:space="preserve"> </w:t>
      </w:r>
      <w:r w:rsidRPr="003A6D2A">
        <w:rPr>
          <w:b/>
          <w:bCs/>
        </w:rPr>
        <w:t>c,</w:t>
      </w:r>
      <w:r>
        <w:rPr>
          <w:b/>
          <w:bCs/>
        </w:rPr>
        <w:t xml:space="preserve"> </w:t>
      </w:r>
      <w:r w:rsidRPr="003A6D2A">
        <w:rPr>
          <w:b/>
          <w:bCs/>
        </w:rPr>
        <w:t>e</w:t>
      </w:r>
      <w:r>
        <w:t>) and RCP 8.5 (</w:t>
      </w:r>
      <w:r w:rsidRPr="003A6D2A">
        <w:rPr>
          <w:b/>
          <w:bCs/>
        </w:rPr>
        <w:t>b,</w:t>
      </w:r>
      <w:r>
        <w:rPr>
          <w:b/>
          <w:bCs/>
        </w:rPr>
        <w:t xml:space="preserve"> </w:t>
      </w:r>
      <w:r w:rsidRPr="003A6D2A">
        <w:rPr>
          <w:b/>
          <w:bCs/>
        </w:rPr>
        <w:t>d,</w:t>
      </w:r>
      <w:r>
        <w:rPr>
          <w:b/>
          <w:bCs/>
        </w:rPr>
        <w:t xml:space="preserve"> </w:t>
      </w:r>
      <w:r w:rsidRPr="003A6D2A">
        <w:rPr>
          <w:b/>
          <w:bCs/>
        </w:rPr>
        <w:t>f</w:t>
      </w:r>
      <w:r>
        <w:t xml:space="preserve">). </w:t>
      </w:r>
      <w:r w:rsidRPr="005B03CC">
        <w:rPr>
          <w:lang w:val="en-US"/>
        </w:rPr>
        <w:t>Sample sizes (</w:t>
      </w:r>
      <w:r w:rsidRPr="00EA0C5B">
        <w:rPr>
          <w:i/>
          <w:iCs/>
          <w:lang w:val="en-US"/>
        </w:rPr>
        <w:t>n</w:t>
      </w:r>
      <w:r w:rsidRPr="005B03CC">
        <w:rPr>
          <w:lang w:val="en-US"/>
        </w:rPr>
        <w:t xml:space="preserve">, i.e. grids) per realm: Afrotropic = </w:t>
      </w:r>
      <w:r>
        <w:rPr>
          <w:lang w:val="en-US"/>
        </w:rPr>
        <w:t>1,901</w:t>
      </w:r>
      <w:r w:rsidRPr="005B03CC">
        <w:rPr>
          <w:lang w:val="en-US"/>
        </w:rPr>
        <w:t>; Australasia = 1,182; Indomalaya</w:t>
      </w:r>
      <w:r>
        <w:rPr>
          <w:lang w:val="en-US"/>
        </w:rPr>
        <w:t>n</w:t>
      </w:r>
      <w:r w:rsidRPr="005B03CC">
        <w:rPr>
          <w:lang w:val="en-US"/>
        </w:rPr>
        <w:t xml:space="preserve"> = </w:t>
      </w:r>
      <w:r>
        <w:rPr>
          <w:lang w:val="en-US"/>
        </w:rPr>
        <w:t>977</w:t>
      </w:r>
      <w:r w:rsidRPr="005B03CC">
        <w:rPr>
          <w:lang w:val="en-US"/>
        </w:rPr>
        <w:t xml:space="preserve">; Nearctic = </w:t>
      </w:r>
      <w:r>
        <w:rPr>
          <w:lang w:val="en-US"/>
        </w:rPr>
        <w:t>2,023</w:t>
      </w:r>
      <w:r w:rsidRPr="005B03CC">
        <w:rPr>
          <w:lang w:val="en-US"/>
        </w:rPr>
        <w:t xml:space="preserve">; Neotropic = </w:t>
      </w:r>
      <w:r>
        <w:rPr>
          <w:lang w:val="en-US"/>
        </w:rPr>
        <w:t>1,873</w:t>
      </w:r>
      <w:r w:rsidRPr="005B03CC">
        <w:rPr>
          <w:lang w:val="en-US"/>
        </w:rPr>
        <w:t xml:space="preserve">; Palearctic = </w:t>
      </w:r>
      <w:r>
        <w:rPr>
          <w:lang w:val="en-US"/>
        </w:rPr>
        <w:t>4</w:t>
      </w:r>
      <w:r w:rsidRPr="005B03CC">
        <w:rPr>
          <w:lang w:val="en-US"/>
        </w:rPr>
        <w:t>,</w:t>
      </w:r>
      <w:r>
        <w:rPr>
          <w:lang w:val="en-US"/>
        </w:rPr>
        <w:t>559</w:t>
      </w:r>
      <w:r w:rsidRPr="005B03CC">
        <w:rPr>
          <w:lang w:val="en-US"/>
        </w:rPr>
        <w:t>.</w:t>
      </w:r>
      <w:r>
        <w:rPr>
          <w:lang w:val="en-US"/>
        </w:rPr>
        <w:t xml:space="preserve"> </w:t>
      </w:r>
      <w:r>
        <w:t>For instance, in</w:t>
      </w:r>
      <w:r w:rsidRPr="00043EF4">
        <w:t xml:space="preserve"> </w:t>
      </w:r>
      <w:r>
        <w:t>(</w:t>
      </w:r>
      <w:r w:rsidRPr="00BA512B">
        <w:rPr>
          <w:b/>
          <w:bCs/>
        </w:rPr>
        <w:t>a</w:t>
      </w:r>
      <w:r w:rsidRPr="00043EF4">
        <w:t xml:space="preserve">) the </w:t>
      </w:r>
      <w:r>
        <w:t>Afrotropic hotspots of species richness</w:t>
      </w:r>
      <w:r w:rsidRPr="00043EF4">
        <w:t xml:space="preserve"> </w:t>
      </w:r>
      <w:r>
        <w:t>are estimated to show</w:t>
      </w:r>
      <w:r w:rsidRPr="00043EF4">
        <w:t xml:space="preserve"> </w:t>
      </w:r>
      <w:r>
        <w:t>an on average 0.3° C lesser increase in temperature compared to the average increase in non-hotspots</w:t>
      </w:r>
      <w:r w:rsidRPr="00043EF4">
        <w:t xml:space="preserve"> </w:t>
      </w:r>
      <w:r>
        <w:t>(1.6 degree) by 2070 under RCP 4.5.</w:t>
      </w:r>
    </w:p>
    <w:p w14:paraId="29E151C4" w14:textId="77777777" w:rsidR="001B062D" w:rsidRDefault="001B062D" w:rsidP="001B062D">
      <w:pPr>
        <w:jc w:val="both"/>
      </w:pPr>
    </w:p>
    <w:p w14:paraId="440A9CFA" w14:textId="77777777" w:rsidR="001B062D" w:rsidRDefault="001B062D" w:rsidP="001B062D">
      <w:pPr>
        <w:jc w:val="center"/>
        <w:rPr>
          <w:b/>
          <w:bCs/>
        </w:rPr>
      </w:pPr>
      <w:r>
        <w:rPr>
          <w:b/>
          <w:bCs/>
          <w:noProof/>
        </w:rPr>
        <w:drawing>
          <wp:inline distT="0" distB="0" distL="0" distR="0" wp14:anchorId="04FE4A9D" wp14:editId="2A811E03">
            <wp:extent cx="4320000" cy="4080225"/>
            <wp:effectExtent l="0" t="0" r="4445" b="0"/>
            <wp:docPr id="9" name="Grafik 9" descr="Ein Bild, das Screenshot, Kunst, Licht,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descr="Ein Bild, das Screenshot, Kunst, Licht, Design enthält.&#10;&#10;Automatisch generierte Beschreibu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20000" cy="4080225"/>
                    </a:xfrm>
                    <a:prstGeom prst="rect">
                      <a:avLst/>
                    </a:prstGeom>
                  </pic:spPr>
                </pic:pic>
              </a:graphicData>
            </a:graphic>
          </wp:inline>
        </w:drawing>
      </w:r>
    </w:p>
    <w:p w14:paraId="6634F550" w14:textId="77777777" w:rsidR="001B062D" w:rsidRDefault="001B062D" w:rsidP="001B062D">
      <w:pPr>
        <w:jc w:val="both"/>
        <w:rPr>
          <w:b/>
          <w:bCs/>
        </w:rPr>
      </w:pPr>
    </w:p>
    <w:p w14:paraId="18B3FDBE" w14:textId="77777777" w:rsidR="001B062D" w:rsidRDefault="001B062D" w:rsidP="001B062D">
      <w:pPr>
        <w:jc w:val="both"/>
      </w:pPr>
      <w:r>
        <w:rPr>
          <w:b/>
          <w:bCs/>
        </w:rPr>
        <w:t xml:space="preserve">Extended Data </w:t>
      </w:r>
      <w:r w:rsidRPr="00407E3D">
        <w:rPr>
          <w:b/>
          <w:bCs/>
        </w:rPr>
        <w:t>Fig.</w:t>
      </w:r>
      <w:r>
        <w:rPr>
          <w:b/>
          <w:bCs/>
        </w:rPr>
        <w:t>2</w:t>
      </w:r>
      <w:r>
        <w:rPr>
          <w:b/>
        </w:rPr>
        <w:t xml:space="preserve"> | </w:t>
      </w:r>
      <w:r>
        <w:rPr>
          <w:b/>
          <w:bCs/>
        </w:rPr>
        <w:t>Change of current temperature niches in non-hotspots and hotspots under global warming</w:t>
      </w:r>
      <w:r w:rsidRPr="00407E3D">
        <w:rPr>
          <w:b/>
          <w:bCs/>
        </w:rPr>
        <w:t>.</w:t>
      </w:r>
      <w:r>
        <w:rPr>
          <w:b/>
          <w:bCs/>
        </w:rPr>
        <w:t xml:space="preserve"> </w:t>
      </w:r>
      <w:r w:rsidRPr="00381216">
        <w:t xml:space="preserve">Density curves </w:t>
      </w:r>
      <w:r>
        <w:t xml:space="preserve">based on 1000 samples </w:t>
      </w:r>
      <w:r w:rsidRPr="00381216">
        <w:t xml:space="preserve">of current and </w:t>
      </w:r>
      <w:r>
        <w:t>projected</w:t>
      </w:r>
      <w:r w:rsidRPr="00381216">
        <w:t xml:space="preserve"> future temperature</w:t>
      </w:r>
      <w:r>
        <w:t>s</w:t>
      </w:r>
      <w:r w:rsidRPr="00381216">
        <w:t xml:space="preserve"> </w:t>
      </w:r>
      <w:r>
        <w:t>for pairs of non-hotspot and hotspot region per realm and diversity aspect. Losses of current temperatures for species richness (blue), range rarity (red), and phylogenetic diversity (green), are highlighted by semi-transparent colors for non-hotspots and full colors for hotspots, respectively. Light grey areas show the density overlap between current and projected future temperature niches and areas in dark grey show novel temperature conditions. Dashed lines</w:t>
      </w:r>
      <w:r w:rsidRPr="00381216">
        <w:t xml:space="preserve"> </w:t>
      </w:r>
      <w:r>
        <w:t>indicate</w:t>
      </w:r>
      <w:r w:rsidRPr="00381216">
        <w:t xml:space="preserve"> </w:t>
      </w:r>
      <w:r>
        <w:t xml:space="preserve">the </w:t>
      </w:r>
      <w:r w:rsidRPr="00381216">
        <w:t xml:space="preserve">median </w:t>
      </w:r>
      <w:r>
        <w:t xml:space="preserve">of current and solid black lines the median of projected future mean annual </w:t>
      </w:r>
      <w:r w:rsidRPr="00381216">
        <w:t>temperature</w:t>
      </w:r>
      <w:r>
        <w:t>s</w:t>
      </w:r>
      <w:r w:rsidRPr="00381216">
        <w:t xml:space="preserve"> for each </w:t>
      </w:r>
      <w:r>
        <w:t>subset</w:t>
      </w:r>
      <w:r w:rsidRPr="00381216">
        <w:t xml:space="preserve">. Numbers at the </w:t>
      </w:r>
      <w:r>
        <w:t xml:space="preserve">lower </w:t>
      </w:r>
      <w:r w:rsidRPr="00381216">
        <w:t>corner</w:t>
      </w:r>
      <w:r>
        <w:t>s</w:t>
      </w:r>
      <w:r w:rsidRPr="00381216">
        <w:t xml:space="preserve"> of each plot indicate the </w:t>
      </w:r>
      <w:r>
        <w:t>percentage of projected temperature niche loss under ensemble models for the scenarios RCP 4.5 (in brackets)</w:t>
      </w:r>
      <w:r w:rsidRPr="004C643C">
        <w:t xml:space="preserve"> </w:t>
      </w:r>
      <w:r>
        <w:t xml:space="preserve">and RCP 8.5. Corresponding probability distributions of </w:t>
      </w:r>
      <w:r w:rsidRPr="00381216">
        <w:t xml:space="preserve">the </w:t>
      </w:r>
      <w:r>
        <w:t xml:space="preserve">temperature loss as well as probability distributions for null models of randomly selected areas per realm and scenario can be found in </w:t>
      </w:r>
      <w:r w:rsidRPr="000E42D0">
        <w:t xml:space="preserve">Extended Data Fig. </w:t>
      </w:r>
      <w:r>
        <w:t>4. Hotspot locations are shown in Fig. 2.</w:t>
      </w:r>
    </w:p>
    <w:p w14:paraId="4C1A2948" w14:textId="77777777" w:rsidR="001B062D" w:rsidRDefault="001B062D" w:rsidP="001B062D">
      <w:pPr>
        <w:jc w:val="both"/>
        <w:sectPr w:rsidR="001B062D" w:rsidSect="001B062D">
          <w:pgSz w:w="11906" w:h="16838"/>
          <w:pgMar w:top="1134" w:right="1134" w:bottom="1134" w:left="1134" w:header="708" w:footer="708" w:gutter="0"/>
          <w:cols w:space="708"/>
          <w:docGrid w:linePitch="360"/>
        </w:sectPr>
      </w:pPr>
    </w:p>
    <w:p w14:paraId="22AE7F08" w14:textId="77777777" w:rsidR="001B062D" w:rsidRDefault="001B062D" w:rsidP="001B062D">
      <w:pPr>
        <w:jc w:val="center"/>
      </w:pPr>
      <w:r>
        <w:rPr>
          <w:noProof/>
        </w:rPr>
        <w:lastRenderedPageBreak/>
        <w:drawing>
          <wp:inline distT="0" distB="0" distL="0" distR="0" wp14:anchorId="36691CAD" wp14:editId="797DEC8A">
            <wp:extent cx="6480000" cy="4500339"/>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6">
                      <a:extLst>
                        <a:ext uri="{28A0092B-C50C-407E-A947-70E740481C1C}">
                          <a14:useLocalDpi xmlns:a14="http://schemas.microsoft.com/office/drawing/2010/main"/>
                        </a:ext>
                      </a:extLst>
                    </a:blip>
                    <a:stretch>
                      <a:fillRect/>
                    </a:stretch>
                  </pic:blipFill>
                  <pic:spPr>
                    <a:xfrm>
                      <a:off x="0" y="0"/>
                      <a:ext cx="6480000" cy="4500339"/>
                    </a:xfrm>
                    <a:prstGeom prst="rect">
                      <a:avLst/>
                    </a:prstGeom>
                  </pic:spPr>
                </pic:pic>
              </a:graphicData>
            </a:graphic>
          </wp:inline>
        </w:drawing>
      </w:r>
    </w:p>
    <w:p w14:paraId="1B4C2183" w14:textId="77777777" w:rsidR="001B062D" w:rsidRDefault="001B062D" w:rsidP="001B062D">
      <w:pPr>
        <w:jc w:val="both"/>
        <w:rPr>
          <w:b/>
          <w:bCs/>
        </w:rPr>
      </w:pPr>
    </w:p>
    <w:p w14:paraId="52AE5CA1" w14:textId="77777777" w:rsidR="001B062D" w:rsidRDefault="001B062D" w:rsidP="001B062D">
      <w:pPr>
        <w:jc w:val="both"/>
        <w:rPr>
          <w:lang w:val="en-US"/>
        </w:rPr>
        <w:sectPr w:rsidR="001B062D" w:rsidSect="001B062D">
          <w:headerReference w:type="default" r:id="rId7"/>
          <w:footerReference w:type="default" r:id="rId8"/>
          <w:type w:val="nextColumn"/>
          <w:pgSz w:w="12240" w:h="15840"/>
          <w:pgMar w:top="1134" w:right="1134" w:bottom="1134" w:left="1134" w:header="720" w:footer="720" w:gutter="0"/>
          <w:pgNumType w:start="1"/>
          <w:cols w:space="720"/>
        </w:sectPr>
      </w:pPr>
      <w:r>
        <w:rPr>
          <w:b/>
          <w:bCs/>
        </w:rPr>
        <w:t xml:space="preserve">Extended Data </w:t>
      </w:r>
      <w:r w:rsidRPr="00407E3D">
        <w:rPr>
          <w:b/>
          <w:bCs/>
        </w:rPr>
        <w:t>Fig.</w:t>
      </w:r>
      <w:r>
        <w:rPr>
          <w:b/>
          <w:bCs/>
        </w:rPr>
        <w:t>3</w:t>
      </w:r>
      <w:r>
        <w:rPr>
          <w:b/>
        </w:rPr>
        <w:t xml:space="preserve"> | </w:t>
      </w:r>
      <w:r>
        <w:rPr>
          <w:b/>
          <w:bCs/>
        </w:rPr>
        <w:t>Tests for differences in projected future temperature</w:t>
      </w:r>
      <w:r w:rsidRPr="00DD2371">
        <w:rPr>
          <w:b/>
          <w:bCs/>
        </w:rPr>
        <w:t xml:space="preserve"> </w:t>
      </w:r>
      <w:r>
        <w:rPr>
          <w:b/>
          <w:bCs/>
        </w:rPr>
        <w:t>niche loss between</w:t>
      </w:r>
      <w:r w:rsidRPr="00DD2371">
        <w:rPr>
          <w:b/>
          <w:bCs/>
        </w:rPr>
        <w:t xml:space="preserve"> </w:t>
      </w:r>
      <w:r>
        <w:rPr>
          <w:b/>
          <w:bCs/>
        </w:rPr>
        <w:t>non-hotspots</w:t>
      </w:r>
      <w:r w:rsidRPr="00506C90">
        <w:rPr>
          <w:b/>
          <w:bCs/>
        </w:rPr>
        <w:t xml:space="preserve"> </w:t>
      </w:r>
      <w:r>
        <w:rPr>
          <w:b/>
          <w:bCs/>
        </w:rPr>
        <w:t xml:space="preserve">and </w:t>
      </w:r>
      <w:r w:rsidRPr="00DD2371">
        <w:rPr>
          <w:b/>
          <w:bCs/>
        </w:rPr>
        <w:t>hotspot</w:t>
      </w:r>
      <w:r>
        <w:rPr>
          <w:b/>
          <w:bCs/>
        </w:rPr>
        <w:t xml:space="preserve">s. </w:t>
      </w:r>
      <w:r w:rsidRPr="004A0FC7">
        <w:t>S</w:t>
      </w:r>
      <w:r>
        <w:t>tandardized coefficients</w:t>
      </w:r>
      <w:r w:rsidRPr="004A0FC7">
        <w:t xml:space="preserve"> and </w:t>
      </w:r>
      <w:r>
        <w:t>95%-CI</w:t>
      </w:r>
      <w:r w:rsidRPr="004A0FC7">
        <w:t xml:space="preserve"> </w:t>
      </w:r>
      <w:r>
        <w:t xml:space="preserve">(dots and bars) </w:t>
      </w:r>
      <w:r w:rsidRPr="004A0FC7">
        <w:t xml:space="preserve">from single regressions of </w:t>
      </w:r>
      <w:r>
        <w:t>differences in the projected future niche loss between non-hotspots and hotspots per realm</w:t>
      </w:r>
      <w:r w:rsidRPr="004A0FC7">
        <w:t xml:space="preserve">. </w:t>
      </w:r>
      <w:r>
        <w:t>Results are provided for the niche loss in non-/hotspots of butterfly species richness, range rarity and phylogenetic diversity (SR – blue, RR – red, PD – green) under temperatures from ensemble models for the scenarios RCP 4.5 (</w:t>
      </w:r>
      <w:r w:rsidRPr="003A6D2A">
        <w:rPr>
          <w:b/>
          <w:bCs/>
        </w:rPr>
        <w:t>a,c,e</w:t>
      </w:r>
      <w:r>
        <w:t>) and RCP 8.5 (</w:t>
      </w:r>
      <w:r w:rsidRPr="003A6D2A">
        <w:rPr>
          <w:b/>
          <w:bCs/>
        </w:rPr>
        <w:t>b,d,f</w:t>
      </w:r>
      <w:r>
        <w:t xml:space="preserve">). </w:t>
      </w:r>
      <w:r>
        <w:rPr>
          <w:lang w:val="en-US"/>
        </w:rPr>
        <w:t>Comparisons are based on 1000 samples each for non-hotspots and hotspots</w:t>
      </w:r>
      <w:r w:rsidRPr="00113C63">
        <w:rPr>
          <w:lang w:val="en-US"/>
        </w:rPr>
        <w:t xml:space="preserve"> </w:t>
      </w:r>
      <w:r>
        <w:rPr>
          <w:lang w:val="en-US"/>
        </w:rPr>
        <w:t>per realm that were drawn from their specific frequency distributions (see Methods)</w:t>
      </w:r>
      <w:r w:rsidRPr="005B03CC">
        <w:rPr>
          <w:lang w:val="en-US"/>
        </w:rPr>
        <w:t>.</w:t>
      </w:r>
    </w:p>
    <w:p w14:paraId="0624759E" w14:textId="77777777" w:rsidR="001B062D" w:rsidRDefault="001B062D" w:rsidP="001B062D">
      <w:pPr>
        <w:jc w:val="center"/>
        <w:rPr>
          <w:b/>
          <w:bCs/>
        </w:rPr>
      </w:pPr>
      <w:r>
        <w:rPr>
          <w:b/>
          <w:bCs/>
          <w:noProof/>
        </w:rPr>
        <w:lastRenderedPageBreak/>
        <w:drawing>
          <wp:inline distT="0" distB="0" distL="0" distR="0" wp14:anchorId="6EE86636" wp14:editId="64A61E06">
            <wp:extent cx="4320000" cy="4862083"/>
            <wp:effectExtent l="0" t="0" r="4445" b="0"/>
            <wp:docPr id="15" name="Grafik 15" descr="Ein Bild, das Text, Screenshot, Reihe,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descr="Ein Bild, das Text, Screenshot, Reihe, Diagramm enthält.&#10;&#10;Automatisch generierte Beschreibung"/>
                    <pic:cNvPicPr>
                      <a:picLocks noChangeAspect="1" noChangeArrowheads="1"/>
                    </pic:cNvPicPr>
                  </pic:nvPicPr>
                  <pic:blipFill>
                    <a:blip r:embed="rId9">
                      <a:extLst>
                        <a:ext uri="{28A0092B-C50C-407E-A947-70E740481C1C}">
                          <a14:useLocalDpi xmlns:a14="http://schemas.microsoft.com/office/drawing/2010/main"/>
                        </a:ext>
                      </a:extLst>
                    </a:blip>
                    <a:stretch>
                      <a:fillRect/>
                    </a:stretch>
                  </pic:blipFill>
                  <pic:spPr bwMode="auto">
                    <a:xfrm>
                      <a:off x="0" y="0"/>
                      <a:ext cx="4320000" cy="4862083"/>
                    </a:xfrm>
                    <a:prstGeom prst="rect">
                      <a:avLst/>
                    </a:prstGeom>
                    <a:noFill/>
                    <a:ln>
                      <a:noFill/>
                    </a:ln>
                  </pic:spPr>
                </pic:pic>
              </a:graphicData>
            </a:graphic>
          </wp:inline>
        </w:drawing>
      </w:r>
    </w:p>
    <w:p w14:paraId="3FC0DBCE" w14:textId="77777777" w:rsidR="001B062D" w:rsidRDefault="001B062D" w:rsidP="001B062D">
      <w:pPr>
        <w:jc w:val="both"/>
        <w:sectPr w:rsidR="001B062D" w:rsidSect="001B062D">
          <w:pgSz w:w="12240" w:h="15840"/>
          <w:pgMar w:top="1134" w:right="1134" w:bottom="1134" w:left="1134" w:header="720" w:footer="720" w:gutter="0"/>
          <w:pgNumType w:start="1"/>
          <w:cols w:space="720"/>
        </w:sectPr>
      </w:pPr>
      <w:r>
        <w:rPr>
          <w:b/>
          <w:bCs/>
        </w:rPr>
        <w:t xml:space="preserve">Extended Data </w:t>
      </w:r>
      <w:r w:rsidRPr="00407E3D">
        <w:rPr>
          <w:b/>
          <w:bCs/>
        </w:rPr>
        <w:t>Fig.</w:t>
      </w:r>
      <w:r>
        <w:rPr>
          <w:b/>
          <w:bCs/>
        </w:rPr>
        <w:t>4</w:t>
      </w:r>
      <w:r>
        <w:rPr>
          <w:b/>
        </w:rPr>
        <w:t xml:space="preserve"> | </w:t>
      </w:r>
      <w:r>
        <w:rPr>
          <w:b/>
          <w:bCs/>
        </w:rPr>
        <w:t>Loss of current temperature niches for non-hotspots</w:t>
      </w:r>
      <w:r w:rsidRPr="001140FD">
        <w:rPr>
          <w:b/>
          <w:bCs/>
        </w:rPr>
        <w:t xml:space="preserve"> </w:t>
      </w:r>
      <w:r>
        <w:rPr>
          <w:b/>
          <w:bCs/>
        </w:rPr>
        <w:t>and hotspots under projected global warming</w:t>
      </w:r>
      <w:r w:rsidRPr="00407E3D">
        <w:rPr>
          <w:b/>
          <w:bCs/>
        </w:rPr>
        <w:t>.</w:t>
      </w:r>
      <w:r>
        <w:rPr>
          <w:b/>
          <w:bCs/>
        </w:rPr>
        <w:t xml:space="preserve"> </w:t>
      </w:r>
      <w:r>
        <w:t>Probability distributions for the percentage of projected niche loss</w:t>
      </w:r>
      <w:r w:rsidRPr="00381216">
        <w:t xml:space="preserve"> </w:t>
      </w:r>
      <w:r>
        <w:t>of</w:t>
      </w:r>
      <w:r w:rsidRPr="00381216">
        <w:t xml:space="preserve"> current temperature</w:t>
      </w:r>
      <w:r>
        <w:t>s</w:t>
      </w:r>
      <w:r w:rsidRPr="00381216">
        <w:t xml:space="preserve"> in non-hotspot areas (</w:t>
      </w:r>
      <w:r>
        <w:t>lighter colored violines</w:t>
      </w:r>
      <w:r w:rsidRPr="00381216">
        <w:t>)</w:t>
      </w:r>
      <w:r w:rsidRPr="001140FD">
        <w:t xml:space="preserve"> </w:t>
      </w:r>
      <w:r>
        <w:t xml:space="preserve">and </w:t>
      </w:r>
      <w:r w:rsidRPr="00381216">
        <w:t>hotspot areas (</w:t>
      </w:r>
      <w:r>
        <w:t>darker colored violines</w:t>
      </w:r>
      <w:r w:rsidRPr="00381216">
        <w:t>)</w:t>
      </w:r>
      <w:r>
        <w:t xml:space="preserve"> </w:t>
      </w:r>
      <w:r w:rsidRPr="00381216">
        <w:t xml:space="preserve">for six biogeographical </w:t>
      </w:r>
      <w:r>
        <w:t>realms</w:t>
      </w:r>
      <w:r w:rsidRPr="00381216">
        <w:t xml:space="preserve"> and species richness (SR</w:t>
      </w:r>
      <w:r>
        <w:t>),</w:t>
      </w:r>
      <w:r w:rsidRPr="00381216">
        <w:t xml:space="preserve"> </w:t>
      </w:r>
      <w:r>
        <w:t xml:space="preserve">range </w:t>
      </w:r>
      <w:r w:rsidRPr="00381216">
        <w:t>rarity</w:t>
      </w:r>
      <w:r>
        <w:t xml:space="preserve"> (RR)</w:t>
      </w:r>
      <w:r w:rsidRPr="00381216">
        <w:t xml:space="preserve"> and phylogenetic diversity (PD</w:t>
      </w:r>
      <w:r>
        <w:t xml:space="preserve"> vertical panels)</w:t>
      </w:r>
      <w:r w:rsidRPr="00381216">
        <w:t xml:space="preserve">. </w:t>
      </w:r>
      <w:r>
        <w:t xml:space="preserve">In addition, results for a null model of the same number of assemblages as the hotspots, randomly selected from all assemblages of the respective biogeographical realm (including hotspots) are provided. Solid horizontal lines in violines indicate </w:t>
      </w:r>
      <w:r w:rsidRPr="00381216">
        <w:t xml:space="preserve">the </w:t>
      </w:r>
      <w:r>
        <w:t xml:space="preserve">median percent of temperature niche loss. Niche loss estimates are based on projected future temperatures under ensemble models for the scenarios RCP 4.5 and RCP 8.5. For corresponding density curves of current and projected future temperatures see </w:t>
      </w:r>
      <w:r w:rsidRPr="000E42D0">
        <w:t xml:space="preserve">Extended Data Fig. </w:t>
      </w:r>
      <w:r>
        <w:t>2. Hotspot locations are shown in Fig. 2.</w:t>
      </w:r>
    </w:p>
    <w:p w14:paraId="64BD4A85" w14:textId="77777777" w:rsidR="001B062D" w:rsidRDefault="001B062D" w:rsidP="001B062D">
      <w:pPr>
        <w:jc w:val="center"/>
      </w:pPr>
      <w:r>
        <w:rPr>
          <w:noProof/>
        </w:rPr>
        <w:lastRenderedPageBreak/>
        <w:drawing>
          <wp:inline distT="0" distB="0" distL="0" distR="0" wp14:anchorId="53DAC87C" wp14:editId="0B4A2400">
            <wp:extent cx="4320000" cy="1181898"/>
            <wp:effectExtent l="0" t="0" r="0" b="0"/>
            <wp:docPr id="1805823109"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hqprint">
                      <a:extLst>
                        <a:ext uri="{28A0092B-C50C-407E-A947-70E740481C1C}">
                          <a14:useLocalDpi xmlns:a14="http://schemas.microsoft.com/office/drawing/2010/main"/>
                        </a:ext>
                      </a:extLst>
                    </a:blip>
                    <a:srcRect/>
                    <a:stretch>
                      <a:fillRect/>
                    </a:stretch>
                  </pic:blipFill>
                  <pic:spPr bwMode="auto">
                    <a:xfrm>
                      <a:off x="0" y="0"/>
                      <a:ext cx="4320000" cy="1181898"/>
                    </a:xfrm>
                    <a:prstGeom prst="rect">
                      <a:avLst/>
                    </a:prstGeom>
                    <a:noFill/>
                    <a:ln>
                      <a:noFill/>
                    </a:ln>
                  </pic:spPr>
                </pic:pic>
              </a:graphicData>
            </a:graphic>
          </wp:inline>
        </w:drawing>
      </w:r>
    </w:p>
    <w:p w14:paraId="4CE0C49B" w14:textId="77777777" w:rsidR="001B062D" w:rsidRDefault="001B062D" w:rsidP="001B062D">
      <w:pPr>
        <w:jc w:val="both"/>
      </w:pPr>
    </w:p>
    <w:p w14:paraId="65E3448D" w14:textId="77777777" w:rsidR="001B062D" w:rsidRPr="005B03CC" w:rsidRDefault="001B062D" w:rsidP="001B062D">
      <w:pPr>
        <w:rPr>
          <w:lang w:val="en-US"/>
        </w:rPr>
      </w:pPr>
      <w:r>
        <w:rPr>
          <w:b/>
          <w:bCs/>
        </w:rPr>
        <w:t xml:space="preserve">Extended Data </w:t>
      </w:r>
      <w:r w:rsidRPr="00BF74D9">
        <w:rPr>
          <w:b/>
        </w:rPr>
        <w:t>Fig.</w:t>
      </w:r>
      <w:r>
        <w:rPr>
          <w:b/>
        </w:rPr>
        <w:t>5 |</w:t>
      </w:r>
      <w:r w:rsidRPr="00BF74D9">
        <w:rPr>
          <w:b/>
        </w:rPr>
        <w:t xml:space="preserve"> </w:t>
      </w:r>
      <w:r>
        <w:rPr>
          <w:b/>
        </w:rPr>
        <w:t xml:space="preserve">Projected future </w:t>
      </w:r>
      <w:r w:rsidRPr="00BF74D9">
        <w:rPr>
          <w:b/>
        </w:rPr>
        <w:t>temperature difference</w:t>
      </w:r>
      <w:r>
        <w:rPr>
          <w:b/>
        </w:rPr>
        <w:t xml:space="preserve"> in non-hotspots and hotspots</w:t>
      </w:r>
      <w:r w:rsidRPr="00BF74D9">
        <w:rPr>
          <w:b/>
        </w:rPr>
        <w:t>.</w:t>
      </w:r>
      <w:r>
        <w:rPr>
          <w:b/>
        </w:rPr>
        <w:t xml:space="preserve"> </w:t>
      </w:r>
      <w:r>
        <w:rPr>
          <w:bCs/>
        </w:rPr>
        <w:t xml:space="preserve">Temperature difference for non-hotspots and hotspots (for </w:t>
      </w:r>
      <w:r w:rsidRPr="00506C90">
        <w:rPr>
          <w:bCs/>
          <w:i/>
          <w:iCs/>
        </w:rPr>
        <w:t>n</w:t>
      </w:r>
      <w:r>
        <w:rPr>
          <w:bCs/>
        </w:rPr>
        <w:t xml:space="preserve"> and location see Fig. 2) across realms and aspects of butterfly diversity under global warming (</w:t>
      </w:r>
      <w:r>
        <w:t>RCP 8.5</w:t>
      </w:r>
      <w:r>
        <w:rPr>
          <w:bCs/>
        </w:rPr>
        <w:t>)</w:t>
      </w:r>
      <w:r w:rsidRPr="00BF74D9">
        <w:rPr>
          <w:bCs/>
        </w:rPr>
        <w:t xml:space="preserve"> </w:t>
      </w:r>
      <w:r>
        <w:t>until the year 2070.</w:t>
      </w:r>
      <w:r>
        <w:rPr>
          <w:bCs/>
        </w:rPr>
        <w:t xml:space="preserve"> Plots in show median values and inner </w:t>
      </w:r>
      <w:r w:rsidRPr="007D0EE0">
        <w:rPr>
          <w:bCs/>
        </w:rPr>
        <w:t>interquartile range</w:t>
      </w:r>
      <w:r>
        <w:rPr>
          <w:bCs/>
        </w:rPr>
        <w:t xml:space="preserve">/ its </w:t>
      </w:r>
      <w:r w:rsidRPr="007D0EE0">
        <w:rPr>
          <w:bCs/>
        </w:rPr>
        <w:t>1.5</w:t>
      </w:r>
      <w:r>
        <w:rPr>
          <w:bCs/>
        </w:rPr>
        <w:t xml:space="preserve">-fold (dots, thick/thin bars). </w:t>
      </w:r>
      <w:r w:rsidRPr="00C452B7">
        <w:rPr>
          <w:bCs/>
        </w:rPr>
        <w:t xml:space="preserve">Further analyses comparing </w:t>
      </w:r>
      <w:r>
        <w:rPr>
          <w:bCs/>
        </w:rPr>
        <w:t xml:space="preserve">projected </w:t>
      </w:r>
      <w:r w:rsidRPr="00C452B7">
        <w:rPr>
          <w:bCs/>
        </w:rPr>
        <w:t xml:space="preserve">temperature </w:t>
      </w:r>
      <w:r>
        <w:rPr>
          <w:bCs/>
        </w:rPr>
        <w:t>difference</w:t>
      </w:r>
      <w:r w:rsidRPr="00C452B7">
        <w:rPr>
          <w:bCs/>
        </w:rPr>
        <w:t xml:space="preserve"> and temperature niche loss between non-hotspots and hotspots can be found in Fig. </w:t>
      </w:r>
      <w:r>
        <w:rPr>
          <w:bCs/>
        </w:rPr>
        <w:t>6</w:t>
      </w:r>
      <w:r w:rsidRPr="00C452B7">
        <w:rPr>
          <w:bCs/>
        </w:rPr>
        <w:t xml:space="preserve"> and Extended Data Fig. 3.</w:t>
      </w:r>
    </w:p>
    <w:p w14:paraId="1FA7FFAB" w14:textId="77777777" w:rsidR="001C76BA" w:rsidRPr="001B062D" w:rsidRDefault="001C76BA">
      <w:pPr>
        <w:rPr>
          <w:lang w:val="en-US"/>
        </w:rPr>
      </w:pPr>
    </w:p>
    <w:sectPr w:rsidR="001C76BA" w:rsidRPr="001B062D" w:rsidSect="001B062D">
      <w:pgSz w:w="12240" w:h="15840"/>
      <w:pgMar w:top="1134" w:right="1134" w:bottom="1134" w:left="113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4D985" w14:textId="77777777" w:rsidR="00000000" w:rsidRDefault="00000000"/>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53DD81" w14:textId="77777777" w:rsidR="00000000" w:rsidRDefault="0000000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62D"/>
    <w:rsid w:val="001B062D"/>
    <w:rsid w:val="001C7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2CC24"/>
  <w15:chartTrackingRefBased/>
  <w15:docId w15:val="{4CEF833C-9D3C-489C-9A72-011C9AD55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62D"/>
    <w:pPr>
      <w:spacing w:after="0" w:line="276" w:lineRule="auto"/>
    </w:pPr>
    <w:rPr>
      <w:rFonts w:ascii="Arial" w:eastAsia="Arial" w:hAnsi="Arial" w:cs="Arial"/>
      <w:kern w:val="0"/>
      <w:lang w:val="en" w:eastAsia="en-GB"/>
      <w14:ligatures w14:val="none"/>
    </w:rPr>
  </w:style>
  <w:style w:type="paragraph" w:styleId="Heading1">
    <w:name w:val="heading 1"/>
    <w:basedOn w:val="Normal"/>
    <w:next w:val="Normal"/>
    <w:link w:val="Heading1Char"/>
    <w:uiPriority w:val="9"/>
    <w:qFormat/>
    <w:rsid w:val="001B062D"/>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1B062D"/>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1B062D"/>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1B062D"/>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1B062D"/>
    <w:pPr>
      <w:keepNext/>
      <w:keepLines/>
      <w:spacing w:before="80" w:after="40" w:line="259"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1B062D"/>
    <w:pPr>
      <w:keepNext/>
      <w:keepLines/>
      <w:spacing w:before="40" w:line="259"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1B062D"/>
    <w:pPr>
      <w:keepNext/>
      <w:keepLines/>
      <w:spacing w:before="40" w:line="259"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1B062D"/>
    <w:pPr>
      <w:keepNext/>
      <w:keepLines/>
      <w:spacing w:line="259"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1B062D"/>
    <w:pPr>
      <w:keepNext/>
      <w:keepLines/>
      <w:spacing w:line="259"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06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06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06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06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06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06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06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06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062D"/>
    <w:rPr>
      <w:rFonts w:eastAsiaTheme="majorEastAsia" w:cstheme="majorBidi"/>
      <w:color w:val="272727" w:themeColor="text1" w:themeTint="D8"/>
    </w:rPr>
  </w:style>
  <w:style w:type="paragraph" w:styleId="Title">
    <w:name w:val="Title"/>
    <w:basedOn w:val="Normal"/>
    <w:next w:val="Normal"/>
    <w:link w:val="TitleChar"/>
    <w:uiPriority w:val="10"/>
    <w:qFormat/>
    <w:rsid w:val="001B062D"/>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1B06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062D"/>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1B06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062D"/>
    <w:pPr>
      <w:spacing w:before="160" w:after="160" w:line="259"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1B062D"/>
    <w:rPr>
      <w:i/>
      <w:iCs/>
      <w:color w:val="404040" w:themeColor="text1" w:themeTint="BF"/>
    </w:rPr>
  </w:style>
  <w:style w:type="paragraph" w:styleId="ListParagraph">
    <w:name w:val="List Paragraph"/>
    <w:basedOn w:val="Normal"/>
    <w:uiPriority w:val="34"/>
    <w:qFormat/>
    <w:rsid w:val="001B062D"/>
    <w:pPr>
      <w:spacing w:after="160" w:line="259"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1B062D"/>
    <w:rPr>
      <w:i/>
      <w:iCs/>
      <w:color w:val="0F4761" w:themeColor="accent1" w:themeShade="BF"/>
    </w:rPr>
  </w:style>
  <w:style w:type="paragraph" w:styleId="IntenseQuote">
    <w:name w:val="Intense Quote"/>
    <w:basedOn w:val="Normal"/>
    <w:next w:val="Normal"/>
    <w:link w:val="IntenseQuoteChar"/>
    <w:uiPriority w:val="30"/>
    <w:qFormat/>
    <w:rsid w:val="001B062D"/>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1B062D"/>
    <w:rPr>
      <w:i/>
      <w:iCs/>
      <w:color w:val="0F4761" w:themeColor="accent1" w:themeShade="BF"/>
    </w:rPr>
  </w:style>
  <w:style w:type="character" w:styleId="IntenseReference">
    <w:name w:val="Intense Reference"/>
    <w:basedOn w:val="DefaultParagraphFont"/>
    <w:uiPriority w:val="32"/>
    <w:qFormat/>
    <w:rsid w:val="001B062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5.png"/><Relationship Id="rId4" Type="http://schemas.openxmlformats.org/officeDocument/2006/relationships/image" Target="media/image1.png"/><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655</Words>
  <Characters>3736</Characters>
  <Application>Microsoft Office Word</Application>
  <DocSecurity>0</DocSecurity>
  <Lines>31</Lines>
  <Paragraphs>8</Paragraphs>
  <ScaleCrop>false</ScaleCrop>
  <Company>SpringerNature</Company>
  <LinksUpToDate>false</LinksUpToDate>
  <CharactersWithSpaces>4383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2024-06-06T06:46:00Z</dcterms:created>
  <dcterms:modified xsi:type="dcterms:W3CDTF">2024-06-06T06:46:00Z</dcterms:modified>
</cp:coreProperties>
</file>