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B223D" w14:textId="77777777" w:rsidR="001C79D6" w:rsidRPr="00B66DE0" w:rsidRDefault="001C79D6" w:rsidP="001C79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66DE0">
        <w:rPr>
          <w:rFonts w:ascii="Times New Roman" w:hAnsi="Times New Roman" w:cs="Times New Roman"/>
          <w:b/>
          <w:bCs/>
          <w:sz w:val="28"/>
          <w:szCs w:val="28"/>
        </w:rPr>
        <w:t>Supplementary Figure</w:t>
      </w:r>
    </w:p>
    <w:p w14:paraId="1B8D347C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noProof/>
          <w:sz w:val="15"/>
          <w:szCs w:val="15"/>
        </w:rPr>
        <w:drawing>
          <wp:inline distT="0" distB="0" distL="0" distR="0" wp14:anchorId="269927A6" wp14:editId="5C92CC31">
            <wp:extent cx="5729605" cy="5591810"/>
            <wp:effectExtent l="0" t="0" r="0" b="0"/>
            <wp:docPr id="2032339814" name="图片 10" descr="A graph of a number of clust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339814" name="图片 10" descr="A graph of a number of clust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559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346FA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 w:rsidRPr="0076195C">
        <w:rPr>
          <w:rFonts w:ascii="Times New Roman" w:hAnsi="Times New Roman" w:cs="Times New Roman"/>
          <w:b/>
          <w:bCs/>
          <w:sz w:val="15"/>
          <w:szCs w:val="15"/>
        </w:rPr>
        <w:t>Supplementary Figure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1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B.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Gene ontology (GO) analysis showing the upregulated biological process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 xml:space="preserve">Molecular Function and Cell Component in BAS group at 24h and 7d compare to control group(n=3 mice per group). 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C.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Mfuzz time series analysis in mice with benign airway stenosis at different stages.</w:t>
      </w:r>
    </w:p>
    <w:p w14:paraId="4B6694B3" w14:textId="77777777" w:rsidR="001C79D6" w:rsidRDefault="001C79D6" w:rsidP="001C79D6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14:paraId="3963737D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noProof/>
          <w:sz w:val="15"/>
          <w:szCs w:val="15"/>
        </w:rPr>
        <w:lastRenderedPageBreak/>
        <w:drawing>
          <wp:inline distT="0" distB="0" distL="0" distR="0" wp14:anchorId="06B0592F" wp14:editId="365A0A56">
            <wp:extent cx="5727700" cy="3225800"/>
            <wp:effectExtent l="0" t="0" r="0" b="0"/>
            <wp:docPr id="342660642" name="图片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660642" name="图片 7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261CB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bookmarkStart w:id="0" w:name="OLE_LINK17"/>
      <w:r w:rsidRPr="0076195C">
        <w:rPr>
          <w:rFonts w:ascii="Times New Roman" w:hAnsi="Times New Roman" w:cs="Times New Roman"/>
          <w:b/>
          <w:bCs/>
          <w:sz w:val="15"/>
          <w:szCs w:val="15"/>
        </w:rPr>
        <w:t>Supplementary Figure</w:t>
      </w:r>
      <w:bookmarkEnd w:id="0"/>
      <w:r>
        <w:rPr>
          <w:rFonts w:ascii="Times New Roman" w:hAnsi="Times New Roman" w:cs="Times New Roman" w:hint="eastAsia"/>
          <w:b/>
          <w:bCs/>
          <w:sz w:val="15"/>
          <w:szCs w:val="15"/>
        </w:rPr>
        <w:t>2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Representative Hematoxylin and eosin (H&amp;E) staining images in the control group and BAS group at 24h after tracheal injury.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Scale bars indicate 200μm and 50μm</w:t>
      </w:r>
      <w:r>
        <w:rPr>
          <w:rFonts w:ascii="Times New Roman" w:hAnsi="Times New Roman" w:cs="Times New Roman" w:hint="eastAsia"/>
          <w:sz w:val="15"/>
          <w:szCs w:val="15"/>
        </w:rPr>
        <w:t xml:space="preserve">. </w:t>
      </w:r>
      <w:r w:rsidRPr="00B66DE0">
        <w:rPr>
          <w:rFonts w:ascii="Times New Roman" w:hAnsi="Times New Roman" w:cs="Times New Roman"/>
          <w:sz w:val="15"/>
          <w:szCs w:val="15"/>
        </w:rPr>
        <w:t>B.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Representative tracheal immunofluorescence images of F4/80.Mean fluorescence intensity of F4/80 in BAS group were higher than control group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(n=4 mice per group).Scale bars indicate 200μm and 50μm</w:t>
      </w:r>
      <w:r>
        <w:rPr>
          <w:rFonts w:ascii="Times New Roman" w:hAnsi="Times New Roman" w:cs="Times New Roman" w:hint="eastAsia"/>
          <w:sz w:val="15"/>
          <w:szCs w:val="15"/>
        </w:rPr>
        <w:t xml:space="preserve">. </w:t>
      </w:r>
      <w:r w:rsidRPr="00B66DE0">
        <w:rPr>
          <w:rFonts w:ascii="Times New Roman" w:hAnsi="Times New Roman" w:cs="Times New Roman"/>
          <w:sz w:val="15"/>
          <w:szCs w:val="15"/>
        </w:rPr>
        <w:t>C.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Flow cytometry plots demonstrate percentage of macrophages(marked with F4/80 and CD11B) in leukocytes (CD45+ cells),and the results showed that Clodronate Liposomes can reduce the percentage of macrophages in the trachea of mice in the inflammatory stage of BAS(n=4 mice per group).</w:t>
      </w:r>
      <w:r w:rsidRPr="00F47EDB">
        <w:rPr>
          <w:rFonts w:ascii="Times New Roman" w:hAnsi="Times New Roman" w:cs="Times New Roman"/>
          <w:sz w:val="15"/>
          <w:szCs w:val="15"/>
        </w:rPr>
        <w:t xml:space="preserve"> </w:t>
      </w:r>
      <w:r w:rsidRPr="00257947">
        <w:rPr>
          <w:rFonts w:ascii="Times New Roman" w:hAnsi="Times New Roman" w:cs="Times New Roman"/>
          <w:sz w:val="15"/>
          <w:szCs w:val="15"/>
        </w:rPr>
        <w:t>Data are presented as the mean ± SEM. A student’s T-test was used to determine P values for comparisons.</w:t>
      </w:r>
    </w:p>
    <w:p w14:paraId="6E7E8B59" w14:textId="77777777" w:rsidR="001C79D6" w:rsidRPr="00F15084" w:rsidRDefault="001C79D6" w:rsidP="001C79D6">
      <w:pPr>
        <w:rPr>
          <w:rFonts w:ascii="Times New Roman" w:hAnsi="Times New Roman" w:cs="Times New Roman"/>
          <w:sz w:val="15"/>
          <w:szCs w:val="15"/>
        </w:rPr>
      </w:pPr>
    </w:p>
    <w:p w14:paraId="07B4D709" w14:textId="77777777" w:rsidR="001C79D6" w:rsidRDefault="001C79D6" w:rsidP="001C79D6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14:paraId="3FAA37EE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noProof/>
          <w:sz w:val="15"/>
          <w:szCs w:val="15"/>
        </w:rPr>
        <w:lastRenderedPageBreak/>
        <w:drawing>
          <wp:inline distT="0" distB="0" distL="0" distR="0" wp14:anchorId="374B49CD" wp14:editId="5E5B1F07">
            <wp:extent cx="5724525" cy="1945005"/>
            <wp:effectExtent l="0" t="0" r="0" b="0"/>
            <wp:docPr id="1024750742" name="图片 1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750742" name="图片 12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08021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 w:rsidRPr="0076195C">
        <w:rPr>
          <w:rFonts w:ascii="Times New Roman" w:hAnsi="Times New Roman" w:cs="Times New Roman"/>
          <w:b/>
          <w:bCs/>
          <w:sz w:val="15"/>
          <w:szCs w:val="15"/>
        </w:rPr>
        <w:t>Supplementary Figure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3</w:t>
      </w:r>
      <w:r w:rsidRPr="0076195C">
        <w:rPr>
          <w:rFonts w:ascii="Times New Roman" w:hAnsi="Times New Roman" w:cs="Times New Roman" w:hint="eastAsia"/>
          <w:b/>
          <w:bCs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A-C Mouse tracheal fibroblasts were treated with C176(1μm, Selleck, USA) and DMXAA (75μg/ml, Selleck, USA) for 6 hours, and samples were collected at 24 hours.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B.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Western blot analysis showing that αSMA and COL1 expression did not differ among the three groups.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C.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qPCR showing that the mRNA levels of αSMA and COL1 were no difference among the three groups.</w:t>
      </w:r>
      <w:r w:rsidRPr="00F47EDB">
        <w:rPr>
          <w:rFonts w:ascii="Times New Roman" w:hAnsi="Times New Roman" w:cs="Times New Roman"/>
          <w:sz w:val="15"/>
          <w:szCs w:val="15"/>
        </w:rPr>
        <w:t xml:space="preserve"> </w:t>
      </w:r>
      <w:r w:rsidRPr="00257947">
        <w:rPr>
          <w:rFonts w:ascii="Times New Roman" w:hAnsi="Times New Roman" w:cs="Times New Roman"/>
          <w:sz w:val="15"/>
          <w:szCs w:val="15"/>
        </w:rPr>
        <w:t xml:space="preserve">Data are presented as the mean ± SEM. </w:t>
      </w:r>
      <w:r>
        <w:rPr>
          <w:rFonts w:ascii="Times New Roman" w:hAnsi="Times New Roman" w:cs="Times New Roman" w:hint="eastAsia"/>
          <w:sz w:val="15"/>
          <w:szCs w:val="15"/>
        </w:rPr>
        <w:t>One</w:t>
      </w:r>
      <w:r w:rsidRPr="00F15084">
        <w:rPr>
          <w:rFonts w:ascii="Times New Roman" w:hAnsi="Times New Roman" w:cs="Times New Roman"/>
          <w:sz w:val="15"/>
          <w:szCs w:val="15"/>
        </w:rPr>
        <w:t>-way ANOVA analysis</w:t>
      </w:r>
      <w:r w:rsidRPr="00257947">
        <w:rPr>
          <w:rFonts w:ascii="Times New Roman" w:hAnsi="Times New Roman" w:cs="Times New Roman"/>
          <w:sz w:val="15"/>
          <w:szCs w:val="15"/>
        </w:rPr>
        <w:t xml:space="preserve"> was used to determine P values for comparisons.</w:t>
      </w:r>
    </w:p>
    <w:p w14:paraId="5FB01D38" w14:textId="77777777" w:rsidR="001C79D6" w:rsidRPr="00F15084" w:rsidRDefault="001C79D6" w:rsidP="001C79D6">
      <w:pPr>
        <w:rPr>
          <w:rFonts w:ascii="Times New Roman" w:hAnsi="Times New Roman" w:cs="Times New Roman"/>
          <w:sz w:val="15"/>
          <w:szCs w:val="15"/>
        </w:rPr>
      </w:pPr>
    </w:p>
    <w:p w14:paraId="025DE622" w14:textId="77777777" w:rsidR="001C79D6" w:rsidRDefault="001C79D6" w:rsidP="001C79D6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14:paraId="675260B8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noProof/>
          <w:sz w:val="15"/>
          <w:szCs w:val="15"/>
        </w:rPr>
        <w:lastRenderedPageBreak/>
        <w:drawing>
          <wp:inline distT="0" distB="0" distL="0" distR="0" wp14:anchorId="68C23C69" wp14:editId="7E94856C">
            <wp:extent cx="5729605" cy="5750560"/>
            <wp:effectExtent l="0" t="0" r="0" b="0"/>
            <wp:docPr id="1569142365" name="图片 16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142365" name="图片 16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575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55FCA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 w:rsidRPr="0076195C">
        <w:rPr>
          <w:rFonts w:ascii="Times New Roman" w:hAnsi="Times New Roman" w:cs="Times New Roman"/>
          <w:b/>
          <w:bCs/>
          <w:sz w:val="15"/>
          <w:szCs w:val="15"/>
        </w:rPr>
        <w:t>Supplementary Figure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4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B.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 xml:space="preserve">Mice were treated or untreated with Clodronate Liposomes on 4 hours before modeling（200µl） 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days 2（150µl）, 4（150µl） and 6（150µl） after modeling.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Gene ontology (GO) analysis showing the upregulated biological process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Molecular Function and Cell Component in BAS group with PBS and BAS group with Clodronate Liposomes compare to control group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(n=3 mice per group).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Red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boxes mark enrichment of genes associated with fibrosis.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B.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Heatmap showing that expression of fibrosis-related genes within the three groups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(n=3 mice per group).</w:t>
      </w:r>
    </w:p>
    <w:p w14:paraId="0C48BD46" w14:textId="77777777" w:rsidR="001C79D6" w:rsidRDefault="001C79D6" w:rsidP="001C79D6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14:paraId="5D91E7B1" w14:textId="77777777" w:rsidR="001C79D6" w:rsidRDefault="001C79D6" w:rsidP="001C79D6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 w:hint="eastAsia"/>
          <w:noProof/>
          <w:sz w:val="15"/>
          <w:szCs w:val="15"/>
        </w:rPr>
        <w:lastRenderedPageBreak/>
        <w:drawing>
          <wp:inline distT="0" distB="0" distL="0" distR="0" wp14:anchorId="22CF750D" wp14:editId="0BCA2E18">
            <wp:extent cx="5734050" cy="5492750"/>
            <wp:effectExtent l="0" t="0" r="0" b="0"/>
            <wp:docPr id="1874435794" name="图片 8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435794" name="图片 8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49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25328" w14:textId="77777777" w:rsidR="001C79D6" w:rsidRPr="005B361A" w:rsidRDefault="001C79D6" w:rsidP="001C79D6">
      <w:pPr>
        <w:rPr>
          <w:rFonts w:ascii="Times New Roman" w:hAnsi="Times New Roman" w:cs="Times New Roman"/>
          <w:sz w:val="15"/>
          <w:szCs w:val="15"/>
        </w:rPr>
      </w:pPr>
      <w:r w:rsidRPr="0076195C">
        <w:rPr>
          <w:rFonts w:ascii="Times New Roman" w:hAnsi="Times New Roman" w:cs="Times New Roman"/>
          <w:b/>
          <w:bCs/>
          <w:sz w:val="15"/>
          <w:szCs w:val="15"/>
        </w:rPr>
        <w:t>Supplementary Figure</w:t>
      </w:r>
      <w:r>
        <w:rPr>
          <w:rFonts w:ascii="Times New Roman" w:hAnsi="Times New Roman" w:cs="Times New Roman" w:hint="eastAsia"/>
          <w:b/>
          <w:bCs/>
          <w:sz w:val="15"/>
          <w:szCs w:val="15"/>
        </w:rPr>
        <w:t>5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A.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Gene set enrichment analysis employing the Hallmark pathways for mouse trachea within control group and BAS group at 24h after tracheal injury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(n=3 mice per group).</w:t>
      </w:r>
      <w:r>
        <w:rPr>
          <w:rFonts w:ascii="Times New Roman" w:hAnsi="Times New Roman" w:cs="Times New Roman" w:hint="eastAsia"/>
          <w:sz w:val="15"/>
          <w:szCs w:val="15"/>
        </w:rPr>
        <w:t xml:space="preserve"> C.</w:t>
      </w:r>
      <w:r w:rsidRPr="00B66DE0">
        <w:rPr>
          <w:rFonts w:ascii="Times New Roman" w:hAnsi="Times New Roman" w:cs="Times New Roman"/>
          <w:sz w:val="15"/>
          <w:szCs w:val="15"/>
        </w:rPr>
        <w:t>Immunohistochemical results suggested that P-STAT3 were expression in fibroblasts within granulation tissue of the human trachea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(n=3 sample per group).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Scale bars indicate 200μm and 50μm</w:t>
      </w:r>
      <w:r>
        <w:rPr>
          <w:rFonts w:ascii="Times New Roman" w:hAnsi="Times New Roman" w:cs="Times New Roman" w:hint="eastAsia"/>
          <w:sz w:val="15"/>
          <w:szCs w:val="15"/>
        </w:rPr>
        <w:t>. B,D</w:t>
      </w:r>
      <w:r>
        <w:rPr>
          <w:rFonts w:ascii="Times New Roman" w:hAnsi="Times New Roman" w:cs="Times New Roman"/>
          <w:sz w:val="15"/>
          <w:szCs w:val="15"/>
        </w:rPr>
        <w:t>,</w:t>
      </w:r>
      <w:r>
        <w:rPr>
          <w:rFonts w:ascii="Times New Roman" w:hAnsi="Times New Roman" w:cs="Times New Roman" w:hint="eastAsia"/>
          <w:sz w:val="15"/>
          <w:szCs w:val="15"/>
        </w:rPr>
        <w:t>E</w:t>
      </w:r>
      <w:r w:rsidRPr="00B66DE0">
        <w:rPr>
          <w:rFonts w:ascii="Times New Roman" w:hAnsi="Times New Roman" w:cs="Times New Roman"/>
          <w:sz w:val="15"/>
          <w:szCs w:val="15"/>
        </w:rPr>
        <w:t xml:space="preserve"> Mice were treated or untreated with Stattic(10mg/kg) on 2 hours before modeling 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days 2, 4 and 6 after modeling,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trachea were collected at 7th day after modeling.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 xml:space="preserve">B. </w:t>
      </w:r>
      <w:r w:rsidRPr="00C53BE5">
        <w:rPr>
          <w:rFonts w:ascii="Times New Roman" w:hAnsi="Times New Roman" w:cs="Times New Roman"/>
          <w:sz w:val="15"/>
          <w:szCs w:val="15"/>
        </w:rPr>
        <w:t>Schematic of Stattic administration in mice and experimental strategies after modeling of mice treated or untreated with Stattic.</w:t>
      </w:r>
      <w:r>
        <w:rPr>
          <w:rFonts w:ascii="Times New Roman" w:hAnsi="Times New Roman" w:cs="Times New Roman" w:hint="eastAsia"/>
          <w:sz w:val="15"/>
          <w:szCs w:val="15"/>
        </w:rPr>
        <w:t xml:space="preserve"> D</w:t>
      </w:r>
      <w:r w:rsidRPr="00B66DE0">
        <w:rPr>
          <w:rFonts w:ascii="Times New Roman" w:hAnsi="Times New Roman" w:cs="Times New Roman"/>
          <w:sz w:val="15"/>
          <w:szCs w:val="15"/>
        </w:rPr>
        <w:t>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Hematoxylin and eosin (H&amp;E) staining showing Intratracheal and LP conditions in control group</w:t>
      </w:r>
      <w:r>
        <w:rPr>
          <w:rFonts w:ascii="Times New Roman" w:hAnsi="Times New Roman" w:cs="Times New Roman"/>
          <w:sz w:val="15"/>
          <w:szCs w:val="15"/>
        </w:rPr>
        <w:t>,</w:t>
      </w:r>
      <w:r w:rsidRPr="00B66DE0">
        <w:rPr>
          <w:rFonts w:ascii="Times New Roman" w:hAnsi="Times New Roman" w:cs="Times New Roman"/>
          <w:sz w:val="15"/>
          <w:szCs w:val="15"/>
        </w:rPr>
        <w:t>BAS group with PBS and BAS group with Stattic.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Scale bars indicate 200μm and 50μm.</w:t>
      </w:r>
      <w:r>
        <w:rPr>
          <w:rFonts w:ascii="Times New Roman" w:hAnsi="Times New Roman" w:cs="Times New Roman" w:hint="eastAsia"/>
          <w:sz w:val="15"/>
          <w:szCs w:val="15"/>
        </w:rPr>
        <w:t xml:space="preserve"> E</w:t>
      </w:r>
      <w:r w:rsidRPr="00B66DE0">
        <w:rPr>
          <w:rFonts w:ascii="Times New Roman" w:hAnsi="Times New Roman" w:cs="Times New Roman"/>
          <w:sz w:val="15"/>
          <w:szCs w:val="15"/>
        </w:rPr>
        <w:t>.</w:t>
      </w:r>
      <w:r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Pr="00B66DE0">
        <w:rPr>
          <w:rFonts w:ascii="Times New Roman" w:hAnsi="Times New Roman" w:cs="Times New Roman"/>
          <w:sz w:val="15"/>
          <w:szCs w:val="15"/>
        </w:rPr>
        <w:t>Quantitative analysis demonstrated decreased lamina propria thickness in BAS group with Stattic compared to BAS group with PBS (n=3 mice per group).</w:t>
      </w:r>
      <w:r w:rsidRPr="00B66DE0">
        <w:t xml:space="preserve"> </w:t>
      </w:r>
      <w:r w:rsidRPr="00257947">
        <w:rPr>
          <w:rFonts w:ascii="Times New Roman" w:hAnsi="Times New Roman" w:cs="Times New Roman"/>
          <w:sz w:val="15"/>
          <w:szCs w:val="15"/>
        </w:rPr>
        <w:t>Data are presented as the mean ± SEM. A student’s T-test was used to determine P values for comparisons.</w:t>
      </w:r>
    </w:p>
    <w:p w14:paraId="59ED07E9" w14:textId="77777777" w:rsidR="001C79D6" w:rsidRPr="004321D1" w:rsidRDefault="001C79D6" w:rsidP="001C79D6"/>
    <w:p w14:paraId="75556270" w14:textId="77777777" w:rsidR="001C79D6" w:rsidRPr="00FF3C5E" w:rsidRDefault="001C79D6" w:rsidP="001C79D6"/>
    <w:p w14:paraId="67AE58FF" w14:textId="77777777" w:rsidR="001C79D6" w:rsidRPr="00064F38" w:rsidRDefault="001C79D6" w:rsidP="001C79D6">
      <w:pPr>
        <w:widowControl/>
        <w:jc w:val="left"/>
        <w:rPr>
          <w:sz w:val="24"/>
          <w:szCs w:val="24"/>
        </w:rPr>
      </w:pPr>
    </w:p>
    <w:p w14:paraId="5F4A72BF" w14:textId="77777777" w:rsidR="00755780" w:rsidRDefault="00755780"/>
    <w:sectPr w:rsidR="00755780" w:rsidSect="001C79D6">
      <w:pgSz w:w="11906" w:h="16838"/>
      <w:pgMar w:top="1440" w:right="1440" w:bottom="1440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9D6"/>
    <w:rsid w:val="001C79D6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6FF2D"/>
  <w15:chartTrackingRefBased/>
  <w15:docId w15:val="{656309A7-B63E-46C7-B721-21AAE18F9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9D6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79D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79D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79D6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79D6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79D6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79D6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79D6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79D6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79D6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9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79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79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79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79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79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79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79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79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79D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C7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79D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C7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79D6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C79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79D6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C79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79D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79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79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491</Words>
  <Characters>2800</Characters>
  <Application>Microsoft Office Word</Application>
  <DocSecurity>0</DocSecurity>
  <Lines>23</Lines>
  <Paragraphs>6</Paragraphs>
  <ScaleCrop>false</ScaleCrop>
  <Company>Springer Nature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2024-06-05T11:17:00Z</dcterms:created>
  <dcterms:modified xsi:type="dcterms:W3CDTF">2024-06-05T11:17:00Z</dcterms:modified>
</cp:coreProperties>
</file>