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sz w:val="24"/>
          <w:szCs w:val="24"/>
        </w:rPr>
      </w:pPr>
      <w:r>
        <w:rPr>
          <w:rFonts w:hint="eastAsia" w:cs="Times New Roman"/>
          <w:b/>
          <w:color w:val="auto"/>
          <w:sz w:val="28"/>
          <w:szCs w:val="28"/>
          <w:lang w:val="en-US" w:eastAsia="zh-CN"/>
        </w:rPr>
        <w:t xml:space="preserve">Supplementary 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Figure legends</w:t>
      </w:r>
    </w:p>
    <w:p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Figure 1. </w:t>
      </w:r>
      <w:r>
        <w:rPr>
          <w:iCs/>
          <w:sz w:val="24"/>
          <w:szCs w:val="24"/>
        </w:rPr>
        <w:t xml:space="preserve">Parasitemia score in experimental mice infected with </w:t>
      </w:r>
      <w:r>
        <w:rPr>
          <w:i/>
          <w:iCs/>
          <w:sz w:val="24"/>
          <w:szCs w:val="24"/>
        </w:rPr>
        <w:t>Trypanosoma musculi</w:t>
      </w:r>
      <w:r>
        <w:rPr>
          <w:iCs/>
          <w:sz w:val="24"/>
          <w:szCs w:val="24"/>
        </w:rPr>
        <w:t xml:space="preserve">. </w:t>
      </w:r>
      <w:r>
        <w:rPr>
          <w:sz w:val="24"/>
          <w:szCs w:val="24"/>
        </w:rPr>
        <w:t>Mice were intraperitoneally inoculated with 1 × 10</w:t>
      </w: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 xml:space="preserve"> parasites. Parasitemia was determined by direct counting from blood using a Neubauer chamber.</w:t>
      </w:r>
      <w:r>
        <w:rPr>
          <w:rFonts w:hint="eastAsia"/>
          <w:sz w:val="24"/>
          <w:szCs w:val="24"/>
        </w:rPr>
        <w:t xml:space="preserve"> The cross (</w:t>
      </w:r>
      <w:r>
        <w:rPr>
          <w:rFonts w:ascii="Calibri" w:hAnsi="Calibri" w:cs="Calibri"/>
          <w:sz w:val="24"/>
          <w:szCs w:val="24"/>
        </w:rPr>
        <w:t>†</w:t>
      </w:r>
      <w:r>
        <w:rPr>
          <w:rFonts w:hint="eastAsia"/>
          <w:sz w:val="24"/>
          <w:szCs w:val="24"/>
        </w:rPr>
        <w:t xml:space="preserve">) with number indicates the death number of mice in the corresponding day, while all mice in </w:t>
      </w:r>
      <w:r>
        <w:rPr>
          <w:rFonts w:hint="eastAsia"/>
          <w:i/>
          <w:sz w:val="24"/>
          <w:szCs w:val="24"/>
        </w:rPr>
        <w:t xml:space="preserve">Tm </w:t>
      </w:r>
      <w:r>
        <w:rPr>
          <w:rFonts w:hint="eastAsia"/>
          <w:sz w:val="24"/>
          <w:szCs w:val="24"/>
        </w:rPr>
        <w:t>group survived.</w:t>
      </w:r>
    </w:p>
    <w:p>
      <w:pPr>
        <w:spacing w:line="480" w:lineRule="auto"/>
        <w:rPr>
          <w:rFonts w:hint="eastAsia"/>
          <w:b/>
          <w:sz w:val="24"/>
          <w:szCs w:val="24"/>
        </w:rPr>
      </w:pPr>
    </w:p>
    <w:p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Figure 2. </w:t>
      </w:r>
      <w:r>
        <w:rPr>
          <w:iCs/>
          <w:sz w:val="24"/>
          <w:szCs w:val="24"/>
        </w:rPr>
        <w:t xml:space="preserve">Parasitemia score in experimental rats infected with </w:t>
      </w:r>
      <w:r>
        <w:rPr>
          <w:i/>
          <w:iCs/>
          <w:sz w:val="24"/>
          <w:szCs w:val="24"/>
        </w:rPr>
        <w:t>Trypanosoma lewisi</w:t>
      </w:r>
      <w:r>
        <w:rPr>
          <w:iCs/>
          <w:sz w:val="24"/>
          <w:szCs w:val="24"/>
        </w:rPr>
        <w:t xml:space="preserve">. </w:t>
      </w:r>
      <w:r>
        <w:rPr>
          <w:sz w:val="24"/>
          <w:szCs w:val="24"/>
        </w:rPr>
        <w:t>Rats were intraperitoneally inoculated with 1 × 10</w:t>
      </w:r>
      <w:r>
        <w:rPr>
          <w:sz w:val="24"/>
          <w:szCs w:val="24"/>
          <w:vertAlign w:val="superscript"/>
        </w:rPr>
        <w:t>6</w:t>
      </w:r>
      <w:r>
        <w:rPr>
          <w:sz w:val="24"/>
          <w:szCs w:val="24"/>
        </w:rPr>
        <w:t xml:space="preserve"> parasites. Parasitemia was determined by direct counting from blood using a Neubauer chamber.</w:t>
      </w:r>
    </w:p>
    <w:p>
      <w:pPr>
        <w:spacing w:line="480" w:lineRule="auto"/>
        <w:rPr>
          <w:rFonts w:hint="eastAsia"/>
          <w:b/>
          <w:sz w:val="24"/>
          <w:szCs w:val="24"/>
        </w:rPr>
      </w:pPr>
      <w:bookmarkStart w:id="0" w:name="_GoBack"/>
      <w:bookmarkEnd w:id="0"/>
    </w:p>
    <w:p>
      <w:p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Supplementary Figure 3. </w:t>
      </w:r>
      <w:r>
        <w:rPr>
          <w:sz w:val="24"/>
          <w:szCs w:val="24"/>
        </w:rPr>
        <w:t>Animal survival curves. Survival time of Swiss Webster mice infected with tachyzoites (10</w:t>
      </w: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 xml:space="preserve">) of </w:t>
      </w:r>
      <w:r>
        <w:rPr>
          <w:i/>
          <w:sz w:val="24"/>
          <w:szCs w:val="24"/>
        </w:rPr>
        <w:t>T. gondii</w:t>
      </w:r>
      <w:r>
        <w:rPr>
          <w:sz w:val="24"/>
          <w:szCs w:val="24"/>
        </w:rPr>
        <w:t xml:space="preserve"> RH strain and/or trypomastigotes (10</w:t>
      </w: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 xml:space="preserve">) of </w:t>
      </w:r>
      <w:r>
        <w:rPr>
          <w:i/>
          <w:sz w:val="24"/>
          <w:szCs w:val="24"/>
        </w:rPr>
        <w:t>T. musculi</w:t>
      </w:r>
      <w:r>
        <w:rPr>
          <w:sz w:val="24"/>
          <w:szCs w:val="24"/>
        </w:rPr>
        <w:t xml:space="preserve">.  </w:t>
      </w:r>
    </w:p>
    <w:p>
      <w:pPr>
        <w:spacing w:line="480" w:lineRule="auto"/>
        <w:rPr>
          <w:sz w:val="24"/>
          <w:szCs w:val="24"/>
        </w:rPr>
      </w:pPr>
    </w:p>
    <w:p>
      <w:pPr>
        <w:spacing w:line="480" w:lineRule="auto"/>
        <w:rPr>
          <w:sz w:val="24"/>
          <w:szCs w:val="24"/>
        </w:rPr>
      </w:pPr>
    </w:p>
    <w:p>
      <w:pPr>
        <w:spacing w:line="480" w:lineRule="auto"/>
        <w:rPr>
          <w:sz w:val="24"/>
          <w:szCs w:val="24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E46161"/>
    <w:rsid w:val="7F86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character" w:styleId="5">
    <w:name w:val="annotation reference"/>
    <w:unhideWhenUsed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347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2020-06-05T07:46:00Z</dcterms:created>
  <dc:creator>GaoJM</dc:creator>
  <cp:lastModifiedBy>GaoJM</cp:lastModifiedBy>
  <dcterms:modified xsi:type="dcterms:W3CDTF">2020-06-08T07:26:40Z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