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ECC" w:rsidRDefault="00C66ECC" w:rsidP="00C66ECC">
      <w:pPr>
        <w:spacing w:line="360" w:lineRule="auto"/>
        <w:jc w:val="both"/>
        <w:rPr>
          <w:rFonts w:eastAsia="Calibri"/>
          <w:b/>
        </w:rPr>
      </w:pPr>
      <w:r>
        <w:rPr>
          <w:b/>
        </w:rPr>
        <w:t xml:space="preserve"> </w:t>
      </w:r>
    </w:p>
    <w:p w:rsidR="00C66ECC" w:rsidRDefault="00C66ECC" w:rsidP="00C66ECC">
      <w:pPr>
        <w:jc w:val="center"/>
        <w:rPr>
          <w:b/>
        </w:rPr>
      </w:pPr>
      <w:r>
        <w:rPr>
          <w:noProof/>
          <w:lang w:val="en-IN" w:eastAsia="en-IN"/>
        </w:rPr>
        <w:drawing>
          <wp:inline distT="0" distB="0" distL="0" distR="0" wp14:anchorId="2DE0C4B0" wp14:editId="22E65893">
            <wp:extent cx="5444197" cy="3875649"/>
            <wp:effectExtent l="0" t="0" r="23495" b="10795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C66ECC" w:rsidRDefault="00C66ECC" w:rsidP="00C66ECC">
      <w:pPr>
        <w:spacing w:line="360" w:lineRule="auto"/>
        <w:jc w:val="both"/>
        <w:rPr>
          <w:rFonts w:eastAsia="Calibri"/>
          <w:b/>
        </w:rPr>
      </w:pPr>
      <w:r>
        <w:rPr>
          <w:b/>
        </w:rPr>
        <w:t>Graph 2</w:t>
      </w:r>
      <w:r>
        <w:rPr>
          <w:b/>
        </w:rPr>
        <w:t>: Graphical representation of comparison of mean value</w:t>
      </w:r>
      <w:r w:rsidRPr="00560282">
        <w:rPr>
          <w:b/>
        </w:rPr>
        <w:t xml:space="preserve"> of </w:t>
      </w:r>
      <w:r w:rsidRPr="0073750A">
        <w:rPr>
          <w:b/>
        </w:rPr>
        <w:t>Cincinnati knee rating System (CKRS</w:t>
      </w:r>
      <w:proofErr w:type="gramStart"/>
      <w:r w:rsidRPr="0073750A">
        <w:rPr>
          <w:b/>
        </w:rPr>
        <w:t>)</w:t>
      </w:r>
      <w:r w:rsidRPr="00560282">
        <w:rPr>
          <w:rFonts w:eastAsia="Calibri"/>
          <w:b/>
        </w:rPr>
        <w:t>at</w:t>
      </w:r>
      <w:proofErr w:type="gramEnd"/>
      <w:r w:rsidRPr="00560282">
        <w:rPr>
          <w:rFonts w:eastAsia="Calibri"/>
          <w:b/>
        </w:rPr>
        <w:t xml:space="preserve"> 0 </w:t>
      </w:r>
      <w:proofErr w:type="spellStart"/>
      <w:r w:rsidRPr="00560282">
        <w:rPr>
          <w:rFonts w:eastAsia="Calibri"/>
          <w:b/>
        </w:rPr>
        <w:t>vs</w:t>
      </w:r>
      <w:proofErr w:type="spellEnd"/>
      <w:r w:rsidRPr="00560282">
        <w:rPr>
          <w:rFonts w:eastAsia="Calibri"/>
          <w:b/>
        </w:rPr>
        <w:t xml:space="preserve"> 6</w:t>
      </w:r>
      <w:r w:rsidRPr="00560282">
        <w:rPr>
          <w:rFonts w:eastAsia="Calibri"/>
          <w:b/>
          <w:lang w:val="en-IN"/>
        </w:rPr>
        <w:t xml:space="preserve"> weeks interval </w:t>
      </w:r>
      <w:r>
        <w:rPr>
          <w:rFonts w:eastAsia="Calibri"/>
          <w:b/>
        </w:rPr>
        <w:t>within</w:t>
      </w:r>
      <w:r w:rsidRPr="00560282">
        <w:rPr>
          <w:rFonts w:eastAsia="Calibri"/>
          <w:b/>
          <w:lang w:val="en-IN"/>
        </w:rPr>
        <w:t xml:space="preserve"> Group A and Group B</w:t>
      </w:r>
    </w:p>
    <w:p w:rsidR="00C66ECC" w:rsidRDefault="00C66ECC" w:rsidP="00C66EC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bookmarkStart w:id="0" w:name="_GoBack"/>
      <w:bookmarkEnd w:id="0"/>
    </w:p>
    <w:p w:rsidR="003400A1" w:rsidRDefault="003400A1"/>
    <w:sectPr w:rsidR="003400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ECC"/>
    <w:rsid w:val="003400A1"/>
    <w:rsid w:val="0035794E"/>
    <w:rsid w:val="0044698E"/>
    <w:rsid w:val="00C66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6ECC"/>
    <w:rPr>
      <w:rFonts w:ascii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66ECC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val="en-US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66ECC"/>
    <w:pPr>
      <w:spacing w:after="0" w:line="240" w:lineRule="auto"/>
    </w:pPr>
    <w:rPr>
      <w:kern w:val="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6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6ECC"/>
    <w:rPr>
      <w:rFonts w:ascii="Tahoma" w:hAnsi="Tahoma" w:cs="Tahoma"/>
      <w:kern w:val="0"/>
      <w:sz w:val="16"/>
      <w:szCs w:val="16"/>
      <w:lang w:val="en-US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6ECC"/>
    <w:rPr>
      <w:rFonts w:ascii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66ECC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val="en-US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66ECC"/>
    <w:pPr>
      <w:spacing w:after="0" w:line="240" w:lineRule="auto"/>
    </w:pPr>
    <w:rPr>
      <w:kern w:val="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6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6ECC"/>
    <w:rPr>
      <w:rFonts w:ascii="Tahoma" w:hAnsi="Tahoma" w:cs="Tahoma"/>
      <w:kern w:val="0"/>
      <w:sz w:val="16"/>
      <w:szCs w:val="16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agar\Downloads\SG%20WORK%206%20NOV%202023.1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IN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IN"/>
              <a:t>Cincinnati knee rating System (CKRS)</a:t>
            </a:r>
            <a:endParaRPr lang="en-US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Sheet1!$AA$53</c:f>
              <c:strCache>
                <c:ptCount val="1"/>
                <c:pt idx="0">
                  <c:v>Mean</c:v>
                </c:pt>
              </c:strCache>
            </c:strRef>
          </c:tx>
          <c:invertIfNegative val="0"/>
          <c:cat>
            <c:multiLvlStrRef>
              <c:f>Sheet1!$AB$51:$AE$52</c:f>
              <c:multiLvlStrCache>
                <c:ptCount val="4"/>
                <c:lvl>
                  <c:pt idx="0">
                    <c:v>0 week</c:v>
                  </c:pt>
                  <c:pt idx="1">
                    <c:v>6 weeks</c:v>
                  </c:pt>
                  <c:pt idx="2">
                    <c:v>0 week</c:v>
                  </c:pt>
                  <c:pt idx="3">
                    <c:v>6 weeks</c:v>
                  </c:pt>
                </c:lvl>
                <c:lvl>
                  <c:pt idx="0">
                    <c:v>Group A</c:v>
                  </c:pt>
                  <c:pt idx="2">
                    <c:v>Group B</c:v>
                  </c:pt>
                </c:lvl>
              </c:multiLvlStrCache>
            </c:multiLvlStrRef>
          </c:cat>
          <c:val>
            <c:numRef>
              <c:f>Sheet1!$AB$53:$AE$53</c:f>
              <c:numCache>
                <c:formatCode>General</c:formatCode>
                <c:ptCount val="4"/>
                <c:pt idx="0">
                  <c:v>50.77</c:v>
                </c:pt>
                <c:pt idx="1">
                  <c:v>80.09</c:v>
                </c:pt>
                <c:pt idx="2">
                  <c:v>50.18</c:v>
                </c:pt>
                <c:pt idx="3">
                  <c:v>78.98</c:v>
                </c:pt>
              </c:numCache>
            </c:numRef>
          </c:val>
        </c:ser>
        <c:ser>
          <c:idx val="1"/>
          <c:order val="1"/>
          <c:tx>
            <c:strRef>
              <c:f>Sheet1!$AA$54</c:f>
              <c:strCache>
                <c:ptCount val="1"/>
                <c:pt idx="0">
                  <c:v>S.D</c:v>
                </c:pt>
              </c:strCache>
            </c:strRef>
          </c:tx>
          <c:invertIfNegative val="0"/>
          <c:cat>
            <c:multiLvlStrRef>
              <c:f>Sheet1!$AB$51:$AE$52</c:f>
              <c:multiLvlStrCache>
                <c:ptCount val="4"/>
                <c:lvl>
                  <c:pt idx="0">
                    <c:v>0 week</c:v>
                  </c:pt>
                  <c:pt idx="1">
                    <c:v>6 weeks</c:v>
                  </c:pt>
                  <c:pt idx="2">
                    <c:v>0 week</c:v>
                  </c:pt>
                  <c:pt idx="3">
                    <c:v>6 weeks</c:v>
                  </c:pt>
                </c:lvl>
                <c:lvl>
                  <c:pt idx="0">
                    <c:v>Group A</c:v>
                  </c:pt>
                  <c:pt idx="2">
                    <c:v>Group B</c:v>
                  </c:pt>
                </c:lvl>
              </c:multiLvlStrCache>
            </c:multiLvlStrRef>
          </c:cat>
          <c:val>
            <c:numRef>
              <c:f>Sheet1!$AB$54:$AE$54</c:f>
              <c:numCache>
                <c:formatCode>General</c:formatCode>
                <c:ptCount val="4"/>
                <c:pt idx="0">
                  <c:v>4.1599999999999984</c:v>
                </c:pt>
                <c:pt idx="1">
                  <c:v>6.54</c:v>
                </c:pt>
                <c:pt idx="2">
                  <c:v>3.63</c:v>
                </c:pt>
                <c:pt idx="3">
                  <c:v>5.92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85956096"/>
        <c:axId val="402567168"/>
      </c:barChart>
      <c:catAx>
        <c:axId val="385956096"/>
        <c:scaling>
          <c:orientation val="minMax"/>
        </c:scaling>
        <c:delete val="0"/>
        <c:axPos val="b"/>
        <c:majorTickMark val="none"/>
        <c:minorTickMark val="none"/>
        <c:tickLblPos val="nextTo"/>
        <c:crossAx val="402567168"/>
        <c:crosses val="autoZero"/>
        <c:auto val="1"/>
        <c:lblAlgn val="ctr"/>
        <c:lblOffset val="100"/>
        <c:noMultiLvlLbl val="0"/>
      </c:catAx>
      <c:valAx>
        <c:axId val="4025671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3859560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137</Characters>
  <Application>Microsoft Office Word</Application>
  <DocSecurity>0</DocSecurity>
  <Lines>1</Lines>
  <Paragraphs>1</Paragraphs>
  <ScaleCrop>false</ScaleCrop>
  <Company>HP</Company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viswajit</dc:creator>
  <cp:lastModifiedBy>viswajit</cp:lastModifiedBy>
  <cp:revision>1</cp:revision>
  <dcterms:created xsi:type="dcterms:W3CDTF">2024-05-17T10:16:00Z</dcterms:created>
  <dcterms:modified xsi:type="dcterms:W3CDTF">2024-05-17T10:18:00Z</dcterms:modified>
</cp:coreProperties>
</file>