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CE883C" w14:textId="77777777" w:rsidR="000F0E4D" w:rsidRPr="00944F56" w:rsidRDefault="000F0E4D" w:rsidP="00944F56">
      <w:pPr>
        <w:pStyle w:val="Retraitcdt"/>
        <w:ind w:left="0" w:firstLine="0"/>
        <w:rPr>
          <w:b/>
          <w:sz w:val="24"/>
          <w:szCs w:val="24"/>
          <w:lang w:val="en-US"/>
        </w:rPr>
      </w:pPr>
      <w:r w:rsidRPr="00944F56">
        <w:rPr>
          <w:b/>
          <w:sz w:val="24"/>
          <w:szCs w:val="24"/>
          <w:lang w:val="en-GB"/>
        </w:rPr>
        <w:t>Monitoring priority substances in biota under the Water Framework Directive:</w:t>
      </w:r>
      <w:r w:rsidRPr="00944F56" w:rsidDel="00110517">
        <w:rPr>
          <w:b/>
          <w:sz w:val="24"/>
          <w:szCs w:val="24"/>
          <w:lang w:val="en-GB"/>
        </w:rPr>
        <w:t xml:space="preserve"> </w:t>
      </w:r>
      <w:r w:rsidRPr="00944F56">
        <w:rPr>
          <w:b/>
          <w:sz w:val="24"/>
          <w:szCs w:val="24"/>
          <w:lang w:val="en-GB"/>
        </w:rPr>
        <w:t>How effective is a tiered approach based on caged invertebrates? A proof of concept study targeting PFOS in French rivers.</w:t>
      </w:r>
    </w:p>
    <w:p w14:paraId="1A4D6973" w14:textId="77777777" w:rsidR="000F0E4D" w:rsidRPr="00E05FF8" w:rsidRDefault="000F0E4D" w:rsidP="004F171C">
      <w:r w:rsidRPr="00E05FF8">
        <w:t>Authors: Marc BABUT</w:t>
      </w:r>
      <w:r w:rsidRPr="00E05FF8">
        <w:rPr>
          <w:vertAlign w:val="superscript"/>
        </w:rPr>
        <w:t>a</w:t>
      </w:r>
      <w:r w:rsidRPr="00E05FF8">
        <w:t>, Benoit J.D. FERRARI</w:t>
      </w:r>
      <w:r w:rsidRPr="00E05FF8">
        <w:rPr>
          <w:vertAlign w:val="superscript"/>
        </w:rPr>
        <w:t>b</w:t>
      </w:r>
      <w:r w:rsidRPr="00E05FF8">
        <w:t>, Patrick JAME</w:t>
      </w:r>
      <w:r w:rsidRPr="00E05FF8">
        <w:rPr>
          <w:vertAlign w:val="superscript"/>
        </w:rPr>
        <w:t>c</w:t>
      </w:r>
      <w:r w:rsidRPr="00E05FF8">
        <w:t>, Azziz ASSOUMANI</w:t>
      </w:r>
      <w:r w:rsidRPr="00E05FF8">
        <w:rPr>
          <w:vertAlign w:val="superscript"/>
        </w:rPr>
        <w:t>d</w:t>
      </w:r>
      <w:r w:rsidRPr="00E05FF8">
        <w:t>, François LESTREMAU</w:t>
      </w:r>
      <w:r w:rsidRPr="00E05FF8">
        <w:rPr>
          <w:vertAlign w:val="superscript"/>
        </w:rPr>
        <w:t>d</w:t>
      </w:r>
      <w:r w:rsidRPr="00E05FF8">
        <w:t>, Nicolas HETTE-TRONQUART</w:t>
      </w:r>
      <w:r w:rsidRPr="00E05FF8">
        <w:rPr>
          <w:vertAlign w:val="superscript"/>
        </w:rPr>
        <w:t>e</w:t>
      </w:r>
      <w:r w:rsidRPr="00E05FF8">
        <w:t>, Cécile MIEGE</w:t>
      </w:r>
      <w:r w:rsidRPr="00E05FF8">
        <w:rPr>
          <w:vertAlign w:val="superscript"/>
        </w:rPr>
        <w:t>a</w:t>
      </w:r>
      <w:r w:rsidRPr="00E05FF8">
        <w:t xml:space="preserve"> and Olivier PERCEVAL</w:t>
      </w:r>
      <w:r w:rsidRPr="00E05FF8">
        <w:rPr>
          <w:vertAlign w:val="superscript"/>
        </w:rPr>
        <w:t>e</w:t>
      </w:r>
      <w:r w:rsidRPr="00E05FF8">
        <w:t xml:space="preserve"> </w:t>
      </w:r>
    </w:p>
    <w:p w14:paraId="26D319CD" w14:textId="77777777" w:rsidR="000F0E4D" w:rsidRPr="002179FD" w:rsidRDefault="000F0E4D" w:rsidP="004F171C">
      <w:pPr>
        <w:rPr>
          <w:lang w:val="en-US"/>
        </w:rPr>
      </w:pPr>
      <w:r w:rsidRPr="002179FD">
        <w:rPr>
          <w:lang w:val="en-US"/>
        </w:rPr>
        <w:t>Affiliations</w:t>
      </w:r>
    </w:p>
    <w:p w14:paraId="0B9189B8" w14:textId="77777777" w:rsidR="000F0E4D" w:rsidRPr="002179FD" w:rsidRDefault="000F0E4D" w:rsidP="004F171C">
      <w:pPr>
        <w:rPr>
          <w:lang w:val="en-US"/>
        </w:rPr>
      </w:pPr>
      <w:r w:rsidRPr="002179FD">
        <w:rPr>
          <w:vertAlign w:val="superscript"/>
          <w:lang w:val="en-US"/>
        </w:rPr>
        <w:t xml:space="preserve">a </w:t>
      </w:r>
      <w:r w:rsidRPr="002179FD">
        <w:rPr>
          <w:lang w:val="en-US"/>
        </w:rPr>
        <w:t>INRAE, RIVERLY, F-69625, Villeurbanne, France</w:t>
      </w:r>
    </w:p>
    <w:p w14:paraId="695D0CD1" w14:textId="77777777" w:rsidR="000F0E4D" w:rsidRDefault="000F0E4D" w:rsidP="004F171C">
      <w:pPr>
        <w:rPr>
          <w:lang w:val="en-GB"/>
        </w:rPr>
      </w:pPr>
      <w:r w:rsidRPr="002C7695">
        <w:rPr>
          <w:vertAlign w:val="superscript"/>
          <w:lang w:val="en-GB"/>
        </w:rPr>
        <w:t>b</w:t>
      </w:r>
      <w:r>
        <w:rPr>
          <w:vertAlign w:val="superscript"/>
          <w:lang w:val="en-GB"/>
        </w:rPr>
        <w:t xml:space="preserve"> </w:t>
      </w:r>
      <w:r w:rsidRPr="002C7695">
        <w:rPr>
          <w:lang w:val="en-GB"/>
        </w:rPr>
        <w:t>Swiss Centre for Applied Ecotoxicology, EPFL ENAC IIE-GE, Station 2, CH-1015 Lausanne, Switzerland</w:t>
      </w:r>
    </w:p>
    <w:p w14:paraId="31C197E0" w14:textId="77777777" w:rsidR="000F0E4D" w:rsidRPr="009F180B" w:rsidRDefault="000F0E4D" w:rsidP="004F171C">
      <w:r w:rsidRPr="009F180B">
        <w:rPr>
          <w:vertAlign w:val="superscript"/>
        </w:rPr>
        <w:t xml:space="preserve">c </w:t>
      </w:r>
      <w:r w:rsidRPr="00B440C6">
        <w:t>Université de Lyon, CNRS, Université Claude Bernard Lyon 1, Institut des Sciences Analytiques, UMR 5280, 5 rue de la Doua, F-69100 Villeurbanne, France</w:t>
      </w:r>
    </w:p>
    <w:p w14:paraId="6AEC4011" w14:textId="77777777" w:rsidR="000F0E4D" w:rsidRPr="009F180B" w:rsidRDefault="000F0E4D" w:rsidP="004F171C">
      <w:r w:rsidRPr="009F180B">
        <w:rPr>
          <w:vertAlign w:val="superscript"/>
        </w:rPr>
        <w:t xml:space="preserve">d </w:t>
      </w:r>
      <w:r w:rsidRPr="009F180B">
        <w:t>INERIS</w:t>
      </w:r>
      <w:r>
        <w:t xml:space="preserve">, </w:t>
      </w:r>
      <w:r w:rsidRPr="00A30F7F">
        <w:t xml:space="preserve">Unité Méthodes et développements en analyses pour l’environnement, </w:t>
      </w:r>
      <w:r>
        <w:t xml:space="preserve">F-60550, </w:t>
      </w:r>
      <w:r w:rsidRPr="00A30F7F">
        <w:t>Verneuil-en-Halatte, France</w:t>
      </w:r>
    </w:p>
    <w:p w14:paraId="0462C843" w14:textId="77777777" w:rsidR="000F0E4D" w:rsidRPr="00D34712" w:rsidRDefault="000F0E4D" w:rsidP="00D34712">
      <w:pPr>
        <w:ind w:left="142" w:hanging="142"/>
      </w:pPr>
      <w:r w:rsidRPr="00D34712">
        <w:rPr>
          <w:vertAlign w:val="superscript"/>
        </w:rPr>
        <w:t>e</w:t>
      </w:r>
      <w:r>
        <w:rPr>
          <w:vertAlign w:val="superscript"/>
        </w:rPr>
        <w:t xml:space="preserve"> </w:t>
      </w:r>
      <w:r w:rsidRPr="00D34712">
        <w:t xml:space="preserve">OFB </w:t>
      </w:r>
      <w:r>
        <w:t>(</w:t>
      </w:r>
      <w:r w:rsidRPr="003D7603">
        <w:t>Office français de la biodiversité</w:t>
      </w:r>
      <w:r>
        <w:t xml:space="preserve">, </w:t>
      </w:r>
      <w:r w:rsidRPr="003D7603">
        <w:t>Direction de la recherche et de l'appui scientifique</w:t>
      </w:r>
      <w:r>
        <w:t>), F-94300</w:t>
      </w:r>
      <w:r w:rsidRPr="003D7603">
        <w:t xml:space="preserve"> </w:t>
      </w:r>
      <w:r>
        <w:t>Vincennes, France</w:t>
      </w:r>
    </w:p>
    <w:p w14:paraId="5CA95E06" w14:textId="77777777" w:rsidR="000F0E4D" w:rsidRPr="00D34712" w:rsidRDefault="000F0E4D"/>
    <w:p w14:paraId="6888E20C" w14:textId="77777777" w:rsidR="000F0E4D" w:rsidRPr="00DC5182" w:rsidRDefault="000F0E4D" w:rsidP="004F171C">
      <w:pPr>
        <w:pStyle w:val="Titre"/>
        <w:rPr>
          <w:lang w:val="en-US"/>
        </w:rPr>
      </w:pPr>
      <w:r w:rsidRPr="00DC5182">
        <w:rPr>
          <w:lang w:val="en-US"/>
        </w:rPr>
        <w:t>Supplementary information</w:t>
      </w:r>
    </w:p>
    <w:sdt>
      <w:sdtPr>
        <w:rPr>
          <w:rFonts w:asciiTheme="minorHAnsi" w:eastAsiaTheme="minorHAnsi" w:hAnsiTheme="minorHAnsi" w:cstheme="minorBidi"/>
          <w:color w:val="auto"/>
          <w:sz w:val="20"/>
          <w:szCs w:val="22"/>
          <w:lang w:eastAsia="en-US"/>
        </w:rPr>
        <w:id w:val="1037705329"/>
        <w:docPartObj>
          <w:docPartGallery w:val="Table of Contents"/>
          <w:docPartUnique/>
        </w:docPartObj>
      </w:sdtPr>
      <w:sdtEndPr>
        <w:rPr>
          <w:b/>
          <w:bCs/>
        </w:rPr>
      </w:sdtEndPr>
      <w:sdtContent>
        <w:p w14:paraId="6654C657" w14:textId="77777777" w:rsidR="000F0E4D" w:rsidRDefault="000F0E4D">
          <w:pPr>
            <w:pStyle w:val="En-ttedetabledesmatires"/>
          </w:pPr>
          <w:r>
            <w:t>Table of contents</w:t>
          </w:r>
        </w:p>
        <w:p w14:paraId="5D49EB98" w14:textId="77777777" w:rsidR="000F0E4D" w:rsidRDefault="000F0E4D">
          <w:pPr>
            <w:pStyle w:val="TM1"/>
            <w:tabs>
              <w:tab w:val="left" w:pos="440"/>
              <w:tab w:val="right" w:leader="dot" w:pos="9062"/>
            </w:tabs>
            <w:rPr>
              <w:rFonts w:eastAsiaTheme="minorEastAsia"/>
              <w:noProof/>
              <w:sz w:val="22"/>
              <w:lang w:eastAsia="fr-FR"/>
            </w:rPr>
          </w:pPr>
          <w:r>
            <w:fldChar w:fldCharType="begin"/>
          </w:r>
          <w:r>
            <w:instrText xml:space="preserve"> TOC \o "1-3" \h \z \u </w:instrText>
          </w:r>
          <w:r>
            <w:fldChar w:fldCharType="separate"/>
          </w:r>
          <w:hyperlink w:anchor="_Toc45095433" w:history="1">
            <w:r w:rsidRPr="00266FEA">
              <w:rPr>
                <w:rStyle w:val="Lienhypertexte"/>
                <w:noProof/>
                <w:lang w:val="en-US"/>
              </w:rPr>
              <w:t>I.</w:t>
            </w:r>
            <w:r>
              <w:rPr>
                <w:rFonts w:eastAsiaTheme="minorEastAsia"/>
                <w:noProof/>
                <w:sz w:val="22"/>
                <w:lang w:eastAsia="fr-FR"/>
              </w:rPr>
              <w:tab/>
            </w:r>
            <w:r w:rsidRPr="00266FEA">
              <w:rPr>
                <w:rStyle w:val="Lienhypertexte"/>
                <w:noProof/>
                <w:lang w:val="en-US"/>
              </w:rPr>
              <w:t>Sampling</w:t>
            </w:r>
            <w:r>
              <w:rPr>
                <w:noProof/>
                <w:webHidden/>
              </w:rPr>
              <w:tab/>
            </w:r>
            <w:r>
              <w:rPr>
                <w:noProof/>
                <w:webHidden/>
              </w:rPr>
              <w:fldChar w:fldCharType="begin"/>
            </w:r>
            <w:r>
              <w:rPr>
                <w:noProof/>
                <w:webHidden/>
              </w:rPr>
              <w:instrText xml:space="preserve"> PAGEREF _Toc45095433 \h </w:instrText>
            </w:r>
            <w:r>
              <w:rPr>
                <w:noProof/>
                <w:webHidden/>
              </w:rPr>
            </w:r>
            <w:r>
              <w:rPr>
                <w:noProof/>
                <w:webHidden/>
              </w:rPr>
              <w:fldChar w:fldCharType="separate"/>
            </w:r>
            <w:r>
              <w:rPr>
                <w:noProof/>
                <w:webHidden/>
              </w:rPr>
              <w:t>2</w:t>
            </w:r>
            <w:r>
              <w:rPr>
                <w:noProof/>
                <w:webHidden/>
              </w:rPr>
              <w:fldChar w:fldCharType="end"/>
            </w:r>
          </w:hyperlink>
        </w:p>
        <w:p w14:paraId="77E006F3" w14:textId="77777777" w:rsidR="000F0E4D" w:rsidRDefault="000F0E4D">
          <w:pPr>
            <w:pStyle w:val="TM2"/>
            <w:tabs>
              <w:tab w:val="left" w:pos="660"/>
              <w:tab w:val="right" w:leader="dot" w:pos="9062"/>
            </w:tabs>
            <w:rPr>
              <w:rFonts w:eastAsiaTheme="minorEastAsia"/>
              <w:noProof/>
              <w:sz w:val="22"/>
              <w:lang w:eastAsia="fr-FR"/>
            </w:rPr>
          </w:pPr>
          <w:hyperlink w:anchor="_Toc45095434" w:history="1">
            <w:r w:rsidRPr="00266FEA">
              <w:rPr>
                <w:rStyle w:val="Lienhypertexte"/>
                <w:noProof/>
                <w:lang w:val="en-US"/>
              </w:rPr>
              <w:t>I.1</w:t>
            </w:r>
            <w:r>
              <w:rPr>
                <w:rFonts w:eastAsiaTheme="minorEastAsia"/>
                <w:noProof/>
                <w:sz w:val="22"/>
                <w:lang w:eastAsia="fr-FR"/>
              </w:rPr>
              <w:tab/>
            </w:r>
            <w:r w:rsidRPr="00266FEA">
              <w:rPr>
                <w:rStyle w:val="Lienhypertexte"/>
                <w:noProof/>
                <w:lang w:val="en-US"/>
              </w:rPr>
              <w:t>Site characteristics</w:t>
            </w:r>
            <w:r>
              <w:rPr>
                <w:noProof/>
                <w:webHidden/>
              </w:rPr>
              <w:tab/>
            </w:r>
            <w:r>
              <w:rPr>
                <w:noProof/>
                <w:webHidden/>
              </w:rPr>
              <w:fldChar w:fldCharType="begin"/>
            </w:r>
            <w:r>
              <w:rPr>
                <w:noProof/>
                <w:webHidden/>
              </w:rPr>
              <w:instrText xml:space="preserve"> PAGEREF _Toc45095434 \h </w:instrText>
            </w:r>
            <w:r>
              <w:rPr>
                <w:noProof/>
                <w:webHidden/>
              </w:rPr>
            </w:r>
            <w:r>
              <w:rPr>
                <w:noProof/>
                <w:webHidden/>
              </w:rPr>
              <w:fldChar w:fldCharType="separate"/>
            </w:r>
            <w:r>
              <w:rPr>
                <w:noProof/>
                <w:webHidden/>
              </w:rPr>
              <w:t>2</w:t>
            </w:r>
            <w:r>
              <w:rPr>
                <w:noProof/>
                <w:webHidden/>
              </w:rPr>
              <w:fldChar w:fldCharType="end"/>
            </w:r>
          </w:hyperlink>
        </w:p>
        <w:p w14:paraId="68778539" w14:textId="77777777" w:rsidR="000F0E4D" w:rsidRDefault="000F0E4D">
          <w:pPr>
            <w:pStyle w:val="TM2"/>
            <w:tabs>
              <w:tab w:val="left" w:pos="660"/>
              <w:tab w:val="right" w:leader="dot" w:pos="9062"/>
            </w:tabs>
            <w:rPr>
              <w:rFonts w:eastAsiaTheme="minorEastAsia"/>
              <w:noProof/>
              <w:sz w:val="22"/>
              <w:lang w:eastAsia="fr-FR"/>
            </w:rPr>
          </w:pPr>
          <w:hyperlink w:anchor="_Toc45095435" w:history="1">
            <w:r w:rsidRPr="00266FEA">
              <w:rPr>
                <w:rStyle w:val="Lienhypertexte"/>
                <w:noProof/>
                <w:lang w:val="en-US"/>
              </w:rPr>
              <w:t>I.2</w:t>
            </w:r>
            <w:r>
              <w:rPr>
                <w:rFonts w:eastAsiaTheme="minorEastAsia"/>
                <w:noProof/>
                <w:sz w:val="22"/>
                <w:lang w:eastAsia="fr-FR"/>
              </w:rPr>
              <w:tab/>
            </w:r>
            <w:r w:rsidRPr="00266FEA">
              <w:rPr>
                <w:rStyle w:val="Lienhypertexte"/>
                <w:noProof/>
                <w:lang w:val="en-US"/>
              </w:rPr>
              <w:t>Fish samples</w:t>
            </w:r>
            <w:r>
              <w:rPr>
                <w:noProof/>
                <w:webHidden/>
              </w:rPr>
              <w:tab/>
            </w:r>
            <w:r>
              <w:rPr>
                <w:noProof/>
                <w:webHidden/>
              </w:rPr>
              <w:fldChar w:fldCharType="begin"/>
            </w:r>
            <w:r>
              <w:rPr>
                <w:noProof/>
                <w:webHidden/>
              </w:rPr>
              <w:instrText xml:space="preserve"> PAGEREF _Toc45095435 \h </w:instrText>
            </w:r>
            <w:r>
              <w:rPr>
                <w:noProof/>
                <w:webHidden/>
              </w:rPr>
            </w:r>
            <w:r>
              <w:rPr>
                <w:noProof/>
                <w:webHidden/>
              </w:rPr>
              <w:fldChar w:fldCharType="separate"/>
            </w:r>
            <w:r>
              <w:rPr>
                <w:noProof/>
                <w:webHidden/>
              </w:rPr>
              <w:t>2</w:t>
            </w:r>
            <w:r>
              <w:rPr>
                <w:noProof/>
                <w:webHidden/>
              </w:rPr>
              <w:fldChar w:fldCharType="end"/>
            </w:r>
          </w:hyperlink>
        </w:p>
        <w:p w14:paraId="4C3EB9BE" w14:textId="77777777" w:rsidR="000F0E4D" w:rsidRDefault="000F0E4D">
          <w:pPr>
            <w:pStyle w:val="TM1"/>
            <w:tabs>
              <w:tab w:val="left" w:pos="440"/>
              <w:tab w:val="right" w:leader="dot" w:pos="9062"/>
            </w:tabs>
            <w:rPr>
              <w:rFonts w:eastAsiaTheme="minorEastAsia"/>
              <w:noProof/>
              <w:sz w:val="22"/>
              <w:lang w:eastAsia="fr-FR"/>
            </w:rPr>
          </w:pPr>
          <w:hyperlink w:anchor="_Toc45095436" w:history="1">
            <w:r w:rsidRPr="00266FEA">
              <w:rPr>
                <w:rStyle w:val="Lienhypertexte"/>
                <w:noProof/>
                <w:lang w:val="en-US"/>
              </w:rPr>
              <w:t>II.</w:t>
            </w:r>
            <w:r>
              <w:rPr>
                <w:rFonts w:eastAsiaTheme="minorEastAsia"/>
                <w:noProof/>
                <w:sz w:val="22"/>
                <w:lang w:eastAsia="fr-FR"/>
              </w:rPr>
              <w:tab/>
            </w:r>
            <w:r w:rsidRPr="00266FEA">
              <w:rPr>
                <w:rStyle w:val="Lienhypertexte"/>
                <w:noProof/>
                <w:lang w:val="en-US"/>
              </w:rPr>
              <w:t>Analysis – determination of the limits of detection (LD) and quantification (LQ)</w:t>
            </w:r>
            <w:r>
              <w:rPr>
                <w:noProof/>
                <w:webHidden/>
              </w:rPr>
              <w:tab/>
            </w:r>
            <w:r>
              <w:rPr>
                <w:noProof/>
                <w:webHidden/>
              </w:rPr>
              <w:fldChar w:fldCharType="begin"/>
            </w:r>
            <w:r>
              <w:rPr>
                <w:noProof/>
                <w:webHidden/>
              </w:rPr>
              <w:instrText xml:space="preserve"> PAGEREF _Toc45095436 \h </w:instrText>
            </w:r>
            <w:r>
              <w:rPr>
                <w:noProof/>
                <w:webHidden/>
              </w:rPr>
            </w:r>
            <w:r>
              <w:rPr>
                <w:noProof/>
                <w:webHidden/>
              </w:rPr>
              <w:fldChar w:fldCharType="separate"/>
            </w:r>
            <w:r>
              <w:rPr>
                <w:noProof/>
                <w:webHidden/>
              </w:rPr>
              <w:t>3</w:t>
            </w:r>
            <w:r>
              <w:rPr>
                <w:noProof/>
                <w:webHidden/>
              </w:rPr>
              <w:fldChar w:fldCharType="end"/>
            </w:r>
          </w:hyperlink>
        </w:p>
        <w:p w14:paraId="1D68864B" w14:textId="77777777" w:rsidR="000F0E4D" w:rsidRDefault="000F0E4D">
          <w:pPr>
            <w:pStyle w:val="TM2"/>
            <w:tabs>
              <w:tab w:val="left" w:pos="880"/>
              <w:tab w:val="right" w:leader="dot" w:pos="9062"/>
            </w:tabs>
            <w:rPr>
              <w:rFonts w:eastAsiaTheme="minorEastAsia"/>
              <w:noProof/>
              <w:sz w:val="22"/>
              <w:lang w:eastAsia="fr-FR"/>
            </w:rPr>
          </w:pPr>
          <w:hyperlink w:anchor="_Toc45095437" w:history="1">
            <w:r w:rsidRPr="00266FEA">
              <w:rPr>
                <w:rStyle w:val="Lienhypertexte"/>
                <w:noProof/>
                <w:lang w:val="en-US"/>
              </w:rPr>
              <w:t>II.1</w:t>
            </w:r>
            <w:r>
              <w:rPr>
                <w:rFonts w:eastAsiaTheme="minorEastAsia"/>
                <w:noProof/>
                <w:sz w:val="22"/>
                <w:lang w:eastAsia="fr-FR"/>
              </w:rPr>
              <w:tab/>
            </w:r>
            <w:r w:rsidRPr="00266FEA">
              <w:rPr>
                <w:rStyle w:val="Lienhypertexte"/>
                <w:noProof/>
                <w:lang w:val="en-US"/>
              </w:rPr>
              <w:t>Isotopic ratios</w:t>
            </w:r>
            <w:r>
              <w:rPr>
                <w:noProof/>
                <w:webHidden/>
              </w:rPr>
              <w:tab/>
            </w:r>
            <w:r>
              <w:rPr>
                <w:noProof/>
                <w:webHidden/>
              </w:rPr>
              <w:fldChar w:fldCharType="begin"/>
            </w:r>
            <w:r>
              <w:rPr>
                <w:noProof/>
                <w:webHidden/>
              </w:rPr>
              <w:instrText xml:space="preserve"> PAGEREF _Toc45095437 \h </w:instrText>
            </w:r>
            <w:r>
              <w:rPr>
                <w:noProof/>
                <w:webHidden/>
              </w:rPr>
            </w:r>
            <w:r>
              <w:rPr>
                <w:noProof/>
                <w:webHidden/>
              </w:rPr>
              <w:fldChar w:fldCharType="separate"/>
            </w:r>
            <w:r>
              <w:rPr>
                <w:noProof/>
                <w:webHidden/>
              </w:rPr>
              <w:t>3</w:t>
            </w:r>
            <w:r>
              <w:rPr>
                <w:noProof/>
                <w:webHidden/>
              </w:rPr>
              <w:fldChar w:fldCharType="end"/>
            </w:r>
          </w:hyperlink>
        </w:p>
        <w:p w14:paraId="4DF49DAC" w14:textId="77777777" w:rsidR="000F0E4D" w:rsidRDefault="000F0E4D">
          <w:pPr>
            <w:pStyle w:val="TM2"/>
            <w:tabs>
              <w:tab w:val="left" w:pos="880"/>
              <w:tab w:val="right" w:leader="dot" w:pos="9062"/>
            </w:tabs>
            <w:rPr>
              <w:rFonts w:eastAsiaTheme="minorEastAsia"/>
              <w:noProof/>
              <w:sz w:val="22"/>
              <w:lang w:eastAsia="fr-FR"/>
            </w:rPr>
          </w:pPr>
          <w:hyperlink w:anchor="_Toc45095438" w:history="1">
            <w:r w:rsidRPr="00266FEA">
              <w:rPr>
                <w:rStyle w:val="Lienhypertexte"/>
                <w:noProof/>
                <w:lang w:val="en-GB"/>
              </w:rPr>
              <w:t>II.2</w:t>
            </w:r>
            <w:r>
              <w:rPr>
                <w:rFonts w:eastAsiaTheme="minorEastAsia"/>
                <w:noProof/>
                <w:sz w:val="22"/>
                <w:lang w:eastAsia="fr-FR"/>
              </w:rPr>
              <w:tab/>
            </w:r>
            <w:r w:rsidRPr="00266FEA">
              <w:rPr>
                <w:rStyle w:val="Lienhypertexte"/>
                <w:noProof/>
                <w:lang w:val="en-US"/>
              </w:rPr>
              <w:t xml:space="preserve">Perfluorooctane sulfonate (PFOS): </w:t>
            </w:r>
            <w:r w:rsidRPr="00266FEA">
              <w:rPr>
                <w:rStyle w:val="Lienhypertexte"/>
                <w:noProof/>
                <w:lang w:val="en-GB"/>
              </w:rPr>
              <w:t>Aquaref MA46 method (Aquaref 2014)</w:t>
            </w:r>
            <w:r>
              <w:rPr>
                <w:noProof/>
                <w:webHidden/>
              </w:rPr>
              <w:tab/>
            </w:r>
            <w:r>
              <w:rPr>
                <w:noProof/>
                <w:webHidden/>
              </w:rPr>
              <w:fldChar w:fldCharType="begin"/>
            </w:r>
            <w:r>
              <w:rPr>
                <w:noProof/>
                <w:webHidden/>
              </w:rPr>
              <w:instrText xml:space="preserve"> PAGEREF _Toc45095438 \h </w:instrText>
            </w:r>
            <w:r>
              <w:rPr>
                <w:noProof/>
                <w:webHidden/>
              </w:rPr>
            </w:r>
            <w:r>
              <w:rPr>
                <w:noProof/>
                <w:webHidden/>
              </w:rPr>
              <w:fldChar w:fldCharType="separate"/>
            </w:r>
            <w:r>
              <w:rPr>
                <w:noProof/>
                <w:webHidden/>
              </w:rPr>
              <w:t>3</w:t>
            </w:r>
            <w:r>
              <w:rPr>
                <w:noProof/>
                <w:webHidden/>
              </w:rPr>
              <w:fldChar w:fldCharType="end"/>
            </w:r>
          </w:hyperlink>
        </w:p>
        <w:p w14:paraId="3C51B2B1" w14:textId="77777777" w:rsidR="000F0E4D" w:rsidRDefault="000F0E4D">
          <w:pPr>
            <w:pStyle w:val="TM1"/>
            <w:tabs>
              <w:tab w:val="left" w:pos="440"/>
              <w:tab w:val="right" w:leader="dot" w:pos="9062"/>
            </w:tabs>
            <w:rPr>
              <w:rFonts w:eastAsiaTheme="minorEastAsia"/>
              <w:noProof/>
              <w:sz w:val="22"/>
              <w:lang w:eastAsia="fr-FR"/>
            </w:rPr>
          </w:pPr>
          <w:hyperlink w:anchor="_Toc45095439" w:history="1">
            <w:r w:rsidRPr="00266FEA">
              <w:rPr>
                <w:rStyle w:val="Lienhypertexte"/>
                <w:noProof/>
                <w:lang w:val="en-US"/>
              </w:rPr>
              <w:t>III.</w:t>
            </w:r>
            <w:r>
              <w:rPr>
                <w:rFonts w:eastAsiaTheme="minorEastAsia"/>
                <w:noProof/>
                <w:sz w:val="22"/>
                <w:lang w:eastAsia="fr-FR"/>
              </w:rPr>
              <w:tab/>
            </w:r>
            <w:r w:rsidRPr="00266FEA">
              <w:rPr>
                <w:rStyle w:val="Lienhypertexte"/>
                <w:noProof/>
                <w:lang w:val="en-US"/>
              </w:rPr>
              <w:t>Fillet to whole fish conversion factors</w:t>
            </w:r>
            <w:r>
              <w:rPr>
                <w:noProof/>
                <w:webHidden/>
              </w:rPr>
              <w:tab/>
            </w:r>
            <w:r>
              <w:rPr>
                <w:noProof/>
                <w:webHidden/>
              </w:rPr>
              <w:fldChar w:fldCharType="begin"/>
            </w:r>
            <w:r>
              <w:rPr>
                <w:noProof/>
                <w:webHidden/>
              </w:rPr>
              <w:instrText xml:space="preserve"> PAGEREF _Toc45095439 \h </w:instrText>
            </w:r>
            <w:r>
              <w:rPr>
                <w:noProof/>
                <w:webHidden/>
              </w:rPr>
            </w:r>
            <w:r>
              <w:rPr>
                <w:noProof/>
                <w:webHidden/>
              </w:rPr>
              <w:fldChar w:fldCharType="separate"/>
            </w:r>
            <w:r>
              <w:rPr>
                <w:noProof/>
                <w:webHidden/>
              </w:rPr>
              <w:t>4</w:t>
            </w:r>
            <w:r>
              <w:rPr>
                <w:noProof/>
                <w:webHidden/>
              </w:rPr>
              <w:fldChar w:fldCharType="end"/>
            </w:r>
          </w:hyperlink>
        </w:p>
        <w:p w14:paraId="2540F6A9" w14:textId="77777777" w:rsidR="000F0E4D" w:rsidRDefault="000F0E4D">
          <w:pPr>
            <w:pStyle w:val="TM2"/>
            <w:tabs>
              <w:tab w:val="left" w:pos="880"/>
              <w:tab w:val="right" w:leader="dot" w:pos="9062"/>
            </w:tabs>
            <w:rPr>
              <w:rFonts w:eastAsiaTheme="minorEastAsia"/>
              <w:noProof/>
              <w:sz w:val="22"/>
              <w:lang w:eastAsia="fr-FR"/>
            </w:rPr>
          </w:pPr>
          <w:hyperlink w:anchor="_Toc45095440" w:history="1">
            <w:r w:rsidRPr="00266FEA">
              <w:rPr>
                <w:rStyle w:val="Lienhypertexte"/>
                <w:noProof/>
                <w:lang w:val="en-US"/>
              </w:rPr>
              <w:t>III.1</w:t>
            </w:r>
            <w:r>
              <w:rPr>
                <w:rFonts w:eastAsiaTheme="minorEastAsia"/>
                <w:noProof/>
                <w:sz w:val="22"/>
                <w:lang w:eastAsia="fr-FR"/>
              </w:rPr>
              <w:tab/>
            </w:r>
            <w:r w:rsidRPr="00266FEA">
              <w:rPr>
                <w:rStyle w:val="Lienhypertexte"/>
                <w:noProof/>
                <w:lang w:val="en-US"/>
              </w:rPr>
              <w:t>Estimation of whole-body concentrations</w:t>
            </w:r>
            <w:r>
              <w:rPr>
                <w:noProof/>
                <w:webHidden/>
              </w:rPr>
              <w:tab/>
            </w:r>
            <w:r>
              <w:rPr>
                <w:noProof/>
                <w:webHidden/>
              </w:rPr>
              <w:fldChar w:fldCharType="begin"/>
            </w:r>
            <w:r>
              <w:rPr>
                <w:noProof/>
                <w:webHidden/>
              </w:rPr>
              <w:instrText xml:space="preserve"> PAGEREF _Toc45095440 \h </w:instrText>
            </w:r>
            <w:r>
              <w:rPr>
                <w:noProof/>
                <w:webHidden/>
              </w:rPr>
            </w:r>
            <w:r>
              <w:rPr>
                <w:noProof/>
                <w:webHidden/>
              </w:rPr>
              <w:fldChar w:fldCharType="separate"/>
            </w:r>
            <w:r>
              <w:rPr>
                <w:noProof/>
                <w:webHidden/>
              </w:rPr>
              <w:t>4</w:t>
            </w:r>
            <w:r>
              <w:rPr>
                <w:noProof/>
                <w:webHidden/>
              </w:rPr>
              <w:fldChar w:fldCharType="end"/>
            </w:r>
          </w:hyperlink>
        </w:p>
        <w:p w14:paraId="48437A60" w14:textId="77777777" w:rsidR="000F0E4D" w:rsidRDefault="000F0E4D">
          <w:pPr>
            <w:pStyle w:val="TM2"/>
            <w:tabs>
              <w:tab w:val="left" w:pos="880"/>
              <w:tab w:val="right" w:leader="dot" w:pos="9062"/>
            </w:tabs>
            <w:rPr>
              <w:rFonts w:eastAsiaTheme="minorEastAsia"/>
              <w:noProof/>
              <w:sz w:val="22"/>
              <w:lang w:eastAsia="fr-FR"/>
            </w:rPr>
          </w:pPr>
          <w:hyperlink w:anchor="_Toc45095441" w:history="1">
            <w:r w:rsidRPr="00266FEA">
              <w:rPr>
                <w:rStyle w:val="Lienhypertexte"/>
                <w:noProof/>
                <w:lang w:val="en-US"/>
              </w:rPr>
              <w:t>III.2</w:t>
            </w:r>
            <w:r>
              <w:rPr>
                <w:rFonts w:eastAsiaTheme="minorEastAsia"/>
                <w:noProof/>
                <w:sz w:val="22"/>
                <w:lang w:eastAsia="fr-FR"/>
              </w:rPr>
              <w:tab/>
            </w:r>
            <w:r w:rsidRPr="00266FEA">
              <w:rPr>
                <w:rStyle w:val="Lienhypertexte"/>
                <w:noProof/>
                <w:lang w:val="en-US"/>
              </w:rPr>
              <w:t>Regression</w:t>
            </w:r>
            <w:r>
              <w:rPr>
                <w:noProof/>
                <w:webHidden/>
              </w:rPr>
              <w:tab/>
            </w:r>
            <w:r>
              <w:rPr>
                <w:noProof/>
                <w:webHidden/>
              </w:rPr>
              <w:fldChar w:fldCharType="begin"/>
            </w:r>
            <w:r>
              <w:rPr>
                <w:noProof/>
                <w:webHidden/>
              </w:rPr>
              <w:instrText xml:space="preserve"> PAGEREF _Toc45095441 \h </w:instrText>
            </w:r>
            <w:r>
              <w:rPr>
                <w:noProof/>
                <w:webHidden/>
              </w:rPr>
            </w:r>
            <w:r>
              <w:rPr>
                <w:noProof/>
                <w:webHidden/>
              </w:rPr>
              <w:fldChar w:fldCharType="separate"/>
            </w:r>
            <w:r>
              <w:rPr>
                <w:noProof/>
                <w:webHidden/>
              </w:rPr>
              <w:t>4</w:t>
            </w:r>
            <w:r>
              <w:rPr>
                <w:noProof/>
                <w:webHidden/>
              </w:rPr>
              <w:fldChar w:fldCharType="end"/>
            </w:r>
          </w:hyperlink>
        </w:p>
        <w:p w14:paraId="5FBA8B91" w14:textId="77777777" w:rsidR="000F0E4D" w:rsidRDefault="000F0E4D">
          <w:pPr>
            <w:pStyle w:val="TM1"/>
            <w:tabs>
              <w:tab w:val="left" w:pos="440"/>
              <w:tab w:val="right" w:leader="dot" w:pos="9062"/>
            </w:tabs>
            <w:rPr>
              <w:rFonts w:eastAsiaTheme="minorEastAsia"/>
              <w:noProof/>
              <w:sz w:val="22"/>
              <w:lang w:eastAsia="fr-FR"/>
            </w:rPr>
          </w:pPr>
          <w:hyperlink w:anchor="_Toc45095442" w:history="1">
            <w:r w:rsidRPr="00266FEA">
              <w:rPr>
                <w:rStyle w:val="Lienhypertexte"/>
                <w:noProof/>
                <w:lang w:val="en-US"/>
              </w:rPr>
              <w:t>IV.</w:t>
            </w:r>
            <w:r>
              <w:rPr>
                <w:rFonts w:eastAsiaTheme="minorEastAsia"/>
                <w:noProof/>
                <w:sz w:val="22"/>
                <w:lang w:eastAsia="fr-FR"/>
              </w:rPr>
              <w:tab/>
            </w:r>
            <w:r w:rsidRPr="00266FEA">
              <w:rPr>
                <w:rStyle w:val="Lienhypertexte"/>
                <w:noProof/>
                <w:lang w:val="en-US"/>
              </w:rPr>
              <w:t>Literature review: TMFs for PFOS</w:t>
            </w:r>
            <w:r>
              <w:rPr>
                <w:noProof/>
                <w:webHidden/>
              </w:rPr>
              <w:tab/>
            </w:r>
            <w:r>
              <w:rPr>
                <w:noProof/>
                <w:webHidden/>
              </w:rPr>
              <w:fldChar w:fldCharType="begin"/>
            </w:r>
            <w:r>
              <w:rPr>
                <w:noProof/>
                <w:webHidden/>
              </w:rPr>
              <w:instrText xml:space="preserve"> PAGEREF _Toc45095442 \h </w:instrText>
            </w:r>
            <w:r>
              <w:rPr>
                <w:noProof/>
                <w:webHidden/>
              </w:rPr>
            </w:r>
            <w:r>
              <w:rPr>
                <w:noProof/>
                <w:webHidden/>
              </w:rPr>
              <w:fldChar w:fldCharType="separate"/>
            </w:r>
            <w:r>
              <w:rPr>
                <w:noProof/>
                <w:webHidden/>
              </w:rPr>
              <w:t>5</w:t>
            </w:r>
            <w:r>
              <w:rPr>
                <w:noProof/>
                <w:webHidden/>
              </w:rPr>
              <w:fldChar w:fldCharType="end"/>
            </w:r>
          </w:hyperlink>
        </w:p>
        <w:p w14:paraId="12891996" w14:textId="77777777" w:rsidR="000F0E4D" w:rsidRDefault="000F0E4D">
          <w:pPr>
            <w:pStyle w:val="TM1"/>
            <w:tabs>
              <w:tab w:val="left" w:pos="440"/>
              <w:tab w:val="right" w:leader="dot" w:pos="9062"/>
            </w:tabs>
            <w:rPr>
              <w:rFonts w:eastAsiaTheme="minorEastAsia"/>
              <w:noProof/>
              <w:sz w:val="22"/>
              <w:lang w:eastAsia="fr-FR"/>
            </w:rPr>
          </w:pPr>
          <w:hyperlink w:anchor="_Toc45095443" w:history="1">
            <w:r w:rsidRPr="00266FEA">
              <w:rPr>
                <w:rStyle w:val="Lienhypertexte"/>
                <w:noProof/>
                <w:lang w:val="en-US"/>
              </w:rPr>
              <w:t>V.</w:t>
            </w:r>
            <w:r>
              <w:rPr>
                <w:rFonts w:eastAsiaTheme="minorEastAsia"/>
                <w:noProof/>
                <w:sz w:val="22"/>
                <w:lang w:eastAsia="fr-FR"/>
              </w:rPr>
              <w:tab/>
            </w:r>
            <w:r w:rsidRPr="00266FEA">
              <w:rPr>
                <w:rStyle w:val="Lienhypertexte"/>
                <w:noProof/>
                <w:lang w:val="en-US"/>
              </w:rPr>
              <w:t>Isotopic ratio values for caged gammarids; trophic levels of wild gammarids and fish</w:t>
            </w:r>
            <w:r>
              <w:rPr>
                <w:noProof/>
                <w:webHidden/>
              </w:rPr>
              <w:tab/>
            </w:r>
            <w:r>
              <w:rPr>
                <w:noProof/>
                <w:webHidden/>
              </w:rPr>
              <w:fldChar w:fldCharType="begin"/>
            </w:r>
            <w:r>
              <w:rPr>
                <w:noProof/>
                <w:webHidden/>
              </w:rPr>
              <w:instrText xml:space="preserve"> PAGEREF _Toc45095443 \h </w:instrText>
            </w:r>
            <w:r>
              <w:rPr>
                <w:noProof/>
                <w:webHidden/>
              </w:rPr>
            </w:r>
            <w:r>
              <w:rPr>
                <w:noProof/>
                <w:webHidden/>
              </w:rPr>
              <w:fldChar w:fldCharType="separate"/>
            </w:r>
            <w:r>
              <w:rPr>
                <w:noProof/>
                <w:webHidden/>
              </w:rPr>
              <w:t>7</w:t>
            </w:r>
            <w:r>
              <w:rPr>
                <w:noProof/>
                <w:webHidden/>
              </w:rPr>
              <w:fldChar w:fldCharType="end"/>
            </w:r>
          </w:hyperlink>
        </w:p>
        <w:p w14:paraId="30A75627" w14:textId="77777777" w:rsidR="000F0E4D" w:rsidRDefault="000F0E4D">
          <w:pPr>
            <w:pStyle w:val="TM2"/>
            <w:tabs>
              <w:tab w:val="left" w:pos="880"/>
              <w:tab w:val="right" w:leader="dot" w:pos="9062"/>
            </w:tabs>
            <w:rPr>
              <w:rFonts w:eastAsiaTheme="minorEastAsia"/>
              <w:noProof/>
              <w:sz w:val="22"/>
              <w:lang w:eastAsia="fr-FR"/>
            </w:rPr>
          </w:pPr>
          <w:hyperlink w:anchor="_Toc45095444" w:history="1">
            <w:r w:rsidRPr="00266FEA">
              <w:rPr>
                <w:rStyle w:val="Lienhypertexte"/>
                <w:noProof/>
                <w:lang w:val="en-US"/>
              </w:rPr>
              <w:t>V.1</w:t>
            </w:r>
            <w:r>
              <w:rPr>
                <w:rFonts w:eastAsiaTheme="minorEastAsia"/>
                <w:noProof/>
                <w:sz w:val="22"/>
                <w:lang w:eastAsia="fr-FR"/>
              </w:rPr>
              <w:tab/>
            </w:r>
            <w:r w:rsidRPr="00266FEA">
              <w:rPr>
                <w:rStyle w:val="Lienhypertexte"/>
                <w:noProof/>
                <w:lang w:val="en-US"/>
              </w:rPr>
              <w:t>Caged gammarids</w:t>
            </w:r>
            <w:r>
              <w:rPr>
                <w:noProof/>
                <w:webHidden/>
              </w:rPr>
              <w:tab/>
            </w:r>
            <w:r>
              <w:rPr>
                <w:noProof/>
                <w:webHidden/>
              </w:rPr>
              <w:fldChar w:fldCharType="begin"/>
            </w:r>
            <w:r>
              <w:rPr>
                <w:noProof/>
                <w:webHidden/>
              </w:rPr>
              <w:instrText xml:space="preserve"> PAGEREF _Toc45095444 \h </w:instrText>
            </w:r>
            <w:r>
              <w:rPr>
                <w:noProof/>
                <w:webHidden/>
              </w:rPr>
            </w:r>
            <w:r>
              <w:rPr>
                <w:noProof/>
                <w:webHidden/>
              </w:rPr>
              <w:fldChar w:fldCharType="separate"/>
            </w:r>
            <w:r>
              <w:rPr>
                <w:noProof/>
                <w:webHidden/>
              </w:rPr>
              <w:t>7</w:t>
            </w:r>
            <w:r>
              <w:rPr>
                <w:noProof/>
                <w:webHidden/>
              </w:rPr>
              <w:fldChar w:fldCharType="end"/>
            </w:r>
          </w:hyperlink>
        </w:p>
        <w:p w14:paraId="1EA0D4A9" w14:textId="77777777" w:rsidR="000F0E4D" w:rsidRDefault="000F0E4D">
          <w:pPr>
            <w:pStyle w:val="TM2"/>
            <w:tabs>
              <w:tab w:val="left" w:pos="880"/>
              <w:tab w:val="right" w:leader="dot" w:pos="9062"/>
            </w:tabs>
            <w:rPr>
              <w:rFonts w:eastAsiaTheme="minorEastAsia"/>
              <w:noProof/>
              <w:sz w:val="22"/>
              <w:lang w:eastAsia="fr-FR"/>
            </w:rPr>
          </w:pPr>
          <w:hyperlink w:anchor="_Toc45095445" w:history="1">
            <w:r w:rsidRPr="00266FEA">
              <w:rPr>
                <w:rStyle w:val="Lienhypertexte"/>
                <w:noProof/>
                <w:lang w:val="en-US"/>
              </w:rPr>
              <w:t>V.2</w:t>
            </w:r>
            <w:r>
              <w:rPr>
                <w:rFonts w:eastAsiaTheme="minorEastAsia"/>
                <w:noProof/>
                <w:sz w:val="22"/>
                <w:lang w:eastAsia="fr-FR"/>
              </w:rPr>
              <w:tab/>
            </w:r>
            <w:r w:rsidRPr="00266FEA">
              <w:rPr>
                <w:rStyle w:val="Lienhypertexte"/>
                <w:noProof/>
                <w:lang w:val="en-US"/>
              </w:rPr>
              <w:t>Trophic levels of wild gammarids (</w:t>
            </w:r>
            <w:r w:rsidRPr="00266FEA">
              <w:rPr>
                <w:rStyle w:val="Lienhypertexte"/>
                <w:i/>
                <w:noProof/>
                <w:lang w:val="en-US"/>
              </w:rPr>
              <w:t>Gammarus</w:t>
            </w:r>
            <w:r w:rsidRPr="00266FEA">
              <w:rPr>
                <w:rStyle w:val="Lienhypertexte"/>
                <w:noProof/>
                <w:lang w:val="en-US"/>
              </w:rPr>
              <w:t xml:space="preserve"> spp.)</w:t>
            </w:r>
            <w:r>
              <w:rPr>
                <w:noProof/>
                <w:webHidden/>
              </w:rPr>
              <w:tab/>
            </w:r>
            <w:r>
              <w:rPr>
                <w:noProof/>
                <w:webHidden/>
              </w:rPr>
              <w:fldChar w:fldCharType="begin"/>
            </w:r>
            <w:r>
              <w:rPr>
                <w:noProof/>
                <w:webHidden/>
              </w:rPr>
              <w:instrText xml:space="preserve"> PAGEREF _Toc45095445 \h </w:instrText>
            </w:r>
            <w:r>
              <w:rPr>
                <w:noProof/>
                <w:webHidden/>
              </w:rPr>
            </w:r>
            <w:r>
              <w:rPr>
                <w:noProof/>
                <w:webHidden/>
              </w:rPr>
              <w:fldChar w:fldCharType="separate"/>
            </w:r>
            <w:r>
              <w:rPr>
                <w:noProof/>
                <w:webHidden/>
              </w:rPr>
              <w:t>9</w:t>
            </w:r>
            <w:r>
              <w:rPr>
                <w:noProof/>
                <w:webHidden/>
              </w:rPr>
              <w:fldChar w:fldCharType="end"/>
            </w:r>
          </w:hyperlink>
        </w:p>
        <w:p w14:paraId="1B0B1D9B" w14:textId="77777777" w:rsidR="000F0E4D" w:rsidRDefault="000F0E4D">
          <w:pPr>
            <w:pStyle w:val="TM2"/>
            <w:tabs>
              <w:tab w:val="left" w:pos="880"/>
              <w:tab w:val="right" w:leader="dot" w:pos="9062"/>
            </w:tabs>
            <w:rPr>
              <w:rFonts w:eastAsiaTheme="minorEastAsia"/>
              <w:noProof/>
              <w:sz w:val="22"/>
              <w:lang w:eastAsia="fr-FR"/>
            </w:rPr>
          </w:pPr>
          <w:hyperlink w:anchor="_Toc45095446" w:history="1">
            <w:r w:rsidRPr="00266FEA">
              <w:rPr>
                <w:rStyle w:val="Lienhypertexte"/>
                <w:noProof/>
                <w:lang w:val="en-US"/>
              </w:rPr>
              <w:t>V.3</w:t>
            </w:r>
            <w:r>
              <w:rPr>
                <w:rFonts w:eastAsiaTheme="minorEastAsia"/>
                <w:noProof/>
                <w:sz w:val="22"/>
                <w:lang w:eastAsia="fr-FR"/>
              </w:rPr>
              <w:tab/>
            </w:r>
            <w:r w:rsidRPr="00266FEA">
              <w:rPr>
                <w:rStyle w:val="Lienhypertexte"/>
                <w:noProof/>
                <w:lang w:val="en-US"/>
              </w:rPr>
              <w:t>Trophic levels for fish</w:t>
            </w:r>
            <w:r>
              <w:rPr>
                <w:noProof/>
                <w:webHidden/>
              </w:rPr>
              <w:tab/>
            </w:r>
            <w:r>
              <w:rPr>
                <w:noProof/>
                <w:webHidden/>
              </w:rPr>
              <w:fldChar w:fldCharType="begin"/>
            </w:r>
            <w:r>
              <w:rPr>
                <w:noProof/>
                <w:webHidden/>
              </w:rPr>
              <w:instrText xml:space="preserve"> PAGEREF _Toc45095446 \h </w:instrText>
            </w:r>
            <w:r>
              <w:rPr>
                <w:noProof/>
                <w:webHidden/>
              </w:rPr>
            </w:r>
            <w:r>
              <w:rPr>
                <w:noProof/>
                <w:webHidden/>
              </w:rPr>
              <w:fldChar w:fldCharType="separate"/>
            </w:r>
            <w:r>
              <w:rPr>
                <w:noProof/>
                <w:webHidden/>
              </w:rPr>
              <w:t>10</w:t>
            </w:r>
            <w:r>
              <w:rPr>
                <w:noProof/>
                <w:webHidden/>
              </w:rPr>
              <w:fldChar w:fldCharType="end"/>
            </w:r>
          </w:hyperlink>
        </w:p>
        <w:p w14:paraId="147B7E5B" w14:textId="77777777" w:rsidR="000F0E4D" w:rsidRDefault="000F0E4D">
          <w:pPr>
            <w:pStyle w:val="TM1"/>
            <w:tabs>
              <w:tab w:val="left" w:pos="440"/>
              <w:tab w:val="right" w:leader="dot" w:pos="9062"/>
            </w:tabs>
            <w:rPr>
              <w:rFonts w:eastAsiaTheme="minorEastAsia"/>
              <w:noProof/>
              <w:sz w:val="22"/>
              <w:lang w:eastAsia="fr-FR"/>
            </w:rPr>
          </w:pPr>
          <w:hyperlink w:anchor="_Toc45095447" w:history="1">
            <w:r w:rsidRPr="00266FEA">
              <w:rPr>
                <w:rStyle w:val="Lienhypertexte"/>
                <w:noProof/>
                <w:lang w:val="en-US"/>
              </w:rPr>
              <w:t>VI.</w:t>
            </w:r>
            <w:r>
              <w:rPr>
                <w:rFonts w:eastAsiaTheme="minorEastAsia"/>
                <w:noProof/>
                <w:sz w:val="22"/>
                <w:lang w:eastAsia="fr-FR"/>
              </w:rPr>
              <w:tab/>
            </w:r>
            <w:r w:rsidRPr="00266FEA">
              <w:rPr>
                <w:rStyle w:val="Lienhypertexte"/>
                <w:noProof/>
                <w:lang w:val="en-US"/>
              </w:rPr>
              <w:t>PFOS concentrations in caged gammarids and fish</w:t>
            </w:r>
            <w:r>
              <w:rPr>
                <w:noProof/>
                <w:webHidden/>
              </w:rPr>
              <w:tab/>
            </w:r>
            <w:r>
              <w:rPr>
                <w:noProof/>
                <w:webHidden/>
              </w:rPr>
              <w:fldChar w:fldCharType="begin"/>
            </w:r>
            <w:r>
              <w:rPr>
                <w:noProof/>
                <w:webHidden/>
              </w:rPr>
              <w:instrText xml:space="preserve"> PAGEREF _Toc45095447 \h </w:instrText>
            </w:r>
            <w:r>
              <w:rPr>
                <w:noProof/>
                <w:webHidden/>
              </w:rPr>
            </w:r>
            <w:r>
              <w:rPr>
                <w:noProof/>
                <w:webHidden/>
              </w:rPr>
              <w:fldChar w:fldCharType="separate"/>
            </w:r>
            <w:r>
              <w:rPr>
                <w:noProof/>
                <w:webHidden/>
              </w:rPr>
              <w:t>11</w:t>
            </w:r>
            <w:r>
              <w:rPr>
                <w:noProof/>
                <w:webHidden/>
              </w:rPr>
              <w:fldChar w:fldCharType="end"/>
            </w:r>
          </w:hyperlink>
        </w:p>
        <w:p w14:paraId="60AB21A1" w14:textId="77777777" w:rsidR="000F0E4D" w:rsidRDefault="000F0E4D">
          <w:r>
            <w:rPr>
              <w:b/>
              <w:bCs/>
            </w:rPr>
            <w:fldChar w:fldCharType="end"/>
          </w:r>
        </w:p>
      </w:sdtContent>
    </w:sdt>
    <w:p w14:paraId="2035FCA6" w14:textId="77777777" w:rsidR="000F0E4D" w:rsidRPr="00DC5182" w:rsidRDefault="000F0E4D">
      <w:pPr>
        <w:rPr>
          <w:lang w:val="en-US"/>
        </w:rPr>
      </w:pPr>
    </w:p>
    <w:p w14:paraId="522A3A01" w14:textId="77777777" w:rsidR="000F0E4D" w:rsidRPr="00DC5182" w:rsidRDefault="000F0E4D">
      <w:pPr>
        <w:rPr>
          <w:lang w:val="en-US"/>
        </w:rPr>
      </w:pPr>
    </w:p>
    <w:p w14:paraId="39002011" w14:textId="77777777" w:rsidR="000F0E4D" w:rsidRDefault="000F0E4D" w:rsidP="004F171C">
      <w:pPr>
        <w:pStyle w:val="Titre1"/>
        <w:rPr>
          <w:lang w:val="en-US"/>
        </w:rPr>
        <w:sectPr w:rsidR="000F0E4D">
          <w:footerReference w:type="default" r:id="rId5"/>
          <w:pgSz w:w="11906" w:h="16838"/>
          <w:pgMar w:top="1417" w:right="1417" w:bottom="1417" w:left="1417" w:header="708" w:footer="708" w:gutter="0"/>
          <w:cols w:space="708"/>
          <w:docGrid w:linePitch="360"/>
        </w:sectPr>
      </w:pPr>
    </w:p>
    <w:p w14:paraId="54DAEEA3" w14:textId="77777777" w:rsidR="000F0E4D" w:rsidRDefault="000F0E4D" w:rsidP="00451F19">
      <w:pPr>
        <w:pStyle w:val="Titre1"/>
        <w:rPr>
          <w:lang w:val="en-US"/>
        </w:rPr>
      </w:pPr>
      <w:bookmarkStart w:id="0" w:name="_Toc45095433"/>
      <w:r w:rsidRPr="00451F19">
        <w:rPr>
          <w:lang w:val="en-US"/>
        </w:rPr>
        <w:lastRenderedPageBreak/>
        <w:t>S</w:t>
      </w:r>
      <w:r>
        <w:rPr>
          <w:lang w:val="en-US"/>
        </w:rPr>
        <w:t>ampling</w:t>
      </w:r>
      <w:bookmarkEnd w:id="0"/>
      <w:r>
        <w:rPr>
          <w:lang w:val="en-US"/>
        </w:rPr>
        <w:t xml:space="preserve"> </w:t>
      </w:r>
    </w:p>
    <w:p w14:paraId="6E01C179" w14:textId="77777777" w:rsidR="000F0E4D" w:rsidRPr="00042406" w:rsidRDefault="000F0E4D" w:rsidP="00042406">
      <w:pPr>
        <w:pStyle w:val="Titre2"/>
        <w:rPr>
          <w:lang w:val="en-US"/>
        </w:rPr>
      </w:pPr>
      <w:bookmarkStart w:id="1" w:name="_Toc45095434"/>
      <w:r w:rsidRPr="00451F19">
        <w:rPr>
          <w:lang w:val="en-US"/>
        </w:rPr>
        <w:t>Site characteristics</w:t>
      </w:r>
      <w:bookmarkEnd w:id="1"/>
    </w:p>
    <w:tbl>
      <w:tblPr>
        <w:tblStyle w:val="Grilledutableau"/>
        <w:tblW w:w="9062" w:type="dxa"/>
        <w:tblLook w:val="04A0" w:firstRow="1" w:lastRow="0" w:firstColumn="1" w:lastColumn="0" w:noHBand="0" w:noVBand="1"/>
      </w:tblPr>
      <w:tblGrid>
        <w:gridCol w:w="704"/>
        <w:gridCol w:w="1320"/>
        <w:gridCol w:w="2366"/>
        <w:gridCol w:w="1417"/>
        <w:gridCol w:w="1627"/>
        <w:gridCol w:w="1628"/>
      </w:tblGrid>
      <w:tr w:rsidR="000F0E4D" w:rsidRPr="0093437E" w14:paraId="436F1EED" w14:textId="77777777" w:rsidTr="00773A5C">
        <w:trPr>
          <w:trHeight w:val="284"/>
        </w:trPr>
        <w:tc>
          <w:tcPr>
            <w:tcW w:w="704" w:type="dxa"/>
            <w:hideMark/>
          </w:tcPr>
          <w:p w14:paraId="54682C20" w14:textId="77777777" w:rsidR="000F0E4D" w:rsidRPr="00773A5C" w:rsidRDefault="000F0E4D" w:rsidP="00377465">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Site #</w:t>
            </w:r>
          </w:p>
        </w:tc>
        <w:tc>
          <w:tcPr>
            <w:tcW w:w="1320" w:type="dxa"/>
            <w:hideMark/>
          </w:tcPr>
          <w:p w14:paraId="3B71BA7E" w14:textId="77777777" w:rsidR="000F0E4D" w:rsidRPr="00773A5C" w:rsidRDefault="000F0E4D" w:rsidP="00377465">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River</w:t>
            </w:r>
          </w:p>
        </w:tc>
        <w:tc>
          <w:tcPr>
            <w:tcW w:w="2366" w:type="dxa"/>
            <w:hideMark/>
          </w:tcPr>
          <w:p w14:paraId="150C38B6" w14:textId="77777777" w:rsidR="000F0E4D" w:rsidRPr="00773A5C" w:rsidRDefault="000F0E4D" w:rsidP="00377465">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Site</w:t>
            </w:r>
          </w:p>
        </w:tc>
        <w:tc>
          <w:tcPr>
            <w:tcW w:w="1417" w:type="dxa"/>
          </w:tcPr>
          <w:p w14:paraId="10E855CB" w14:textId="77777777" w:rsidR="000F0E4D" w:rsidRPr="00773A5C" w:rsidRDefault="000F0E4D" w:rsidP="00D34712">
            <w:pPr>
              <w:keepNext/>
              <w:spacing w:after="0"/>
              <w:contextualSpacing/>
              <w:jc w:val="center"/>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Site code #</w:t>
            </w:r>
          </w:p>
        </w:tc>
        <w:tc>
          <w:tcPr>
            <w:tcW w:w="1627" w:type="dxa"/>
          </w:tcPr>
          <w:p w14:paraId="3C2FFEA6" w14:textId="77777777" w:rsidR="000F0E4D" w:rsidRPr="00773A5C" w:rsidRDefault="000F0E4D" w:rsidP="00377465">
            <w:pPr>
              <w:keepNext/>
              <w:spacing w:after="0"/>
              <w:contextualSpacing/>
              <w:jc w:val="center"/>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Latitude</w:t>
            </w:r>
          </w:p>
        </w:tc>
        <w:tc>
          <w:tcPr>
            <w:tcW w:w="1628" w:type="dxa"/>
          </w:tcPr>
          <w:p w14:paraId="1848FF19" w14:textId="77777777" w:rsidR="000F0E4D" w:rsidRPr="00773A5C" w:rsidRDefault="000F0E4D" w:rsidP="00377465">
            <w:pPr>
              <w:keepNext/>
              <w:spacing w:after="0"/>
              <w:contextualSpacing/>
              <w:jc w:val="center"/>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Longitude</w:t>
            </w:r>
          </w:p>
        </w:tc>
      </w:tr>
      <w:tr w:rsidR="000F0E4D" w:rsidRPr="0093437E" w14:paraId="7EDE6264" w14:textId="77777777" w:rsidTr="00773A5C">
        <w:trPr>
          <w:trHeight w:val="260"/>
        </w:trPr>
        <w:tc>
          <w:tcPr>
            <w:tcW w:w="704" w:type="dxa"/>
            <w:hideMark/>
          </w:tcPr>
          <w:p w14:paraId="19023075"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01</w:t>
            </w:r>
          </w:p>
        </w:tc>
        <w:tc>
          <w:tcPr>
            <w:tcW w:w="1320" w:type="dxa"/>
            <w:hideMark/>
          </w:tcPr>
          <w:p w14:paraId="0409C17D"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Rhône</w:t>
            </w:r>
          </w:p>
        </w:tc>
        <w:tc>
          <w:tcPr>
            <w:tcW w:w="2366" w:type="dxa"/>
            <w:hideMark/>
          </w:tcPr>
          <w:p w14:paraId="055088BE"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Ruffieux</w:t>
            </w:r>
          </w:p>
        </w:tc>
        <w:tc>
          <w:tcPr>
            <w:tcW w:w="1417" w:type="dxa"/>
          </w:tcPr>
          <w:p w14:paraId="7D9A9A91"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6072400</w:t>
            </w:r>
          </w:p>
        </w:tc>
        <w:tc>
          <w:tcPr>
            <w:tcW w:w="1627" w:type="dxa"/>
          </w:tcPr>
          <w:p w14:paraId="2F2899B3"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46.8423137</w:t>
            </w:r>
          </w:p>
        </w:tc>
        <w:tc>
          <w:tcPr>
            <w:tcW w:w="1628" w:type="dxa"/>
          </w:tcPr>
          <w:p w14:paraId="439D2698"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4.3371638</w:t>
            </w:r>
          </w:p>
        </w:tc>
      </w:tr>
      <w:tr w:rsidR="000F0E4D" w:rsidRPr="0093437E" w14:paraId="1002058B" w14:textId="77777777" w:rsidTr="00773A5C">
        <w:trPr>
          <w:trHeight w:val="277"/>
        </w:trPr>
        <w:tc>
          <w:tcPr>
            <w:tcW w:w="704" w:type="dxa"/>
            <w:hideMark/>
          </w:tcPr>
          <w:p w14:paraId="347199FA"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02</w:t>
            </w:r>
          </w:p>
        </w:tc>
        <w:tc>
          <w:tcPr>
            <w:tcW w:w="1320" w:type="dxa"/>
            <w:hideMark/>
          </w:tcPr>
          <w:p w14:paraId="052CEB35"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Rhône</w:t>
            </w:r>
          </w:p>
        </w:tc>
        <w:tc>
          <w:tcPr>
            <w:tcW w:w="2366" w:type="dxa"/>
            <w:hideMark/>
          </w:tcPr>
          <w:p w14:paraId="27480C80"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Brégnier-Cordon</w:t>
            </w:r>
          </w:p>
        </w:tc>
        <w:tc>
          <w:tcPr>
            <w:tcW w:w="1417" w:type="dxa"/>
          </w:tcPr>
          <w:p w14:paraId="12143F7A"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6079050</w:t>
            </w:r>
          </w:p>
        </w:tc>
        <w:tc>
          <w:tcPr>
            <w:tcW w:w="1627" w:type="dxa"/>
          </w:tcPr>
          <w:p w14:paraId="2DD3EEE8"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45</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6245871</w:t>
            </w:r>
          </w:p>
        </w:tc>
        <w:tc>
          <w:tcPr>
            <w:tcW w:w="1628" w:type="dxa"/>
          </w:tcPr>
          <w:p w14:paraId="36810DFA"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5</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6158993</w:t>
            </w:r>
          </w:p>
        </w:tc>
      </w:tr>
      <w:tr w:rsidR="000F0E4D" w:rsidRPr="0093437E" w14:paraId="103AD85F" w14:textId="77777777" w:rsidTr="00773A5C">
        <w:trPr>
          <w:trHeight w:val="281"/>
        </w:trPr>
        <w:tc>
          <w:tcPr>
            <w:tcW w:w="704" w:type="dxa"/>
            <w:hideMark/>
          </w:tcPr>
          <w:p w14:paraId="389B512E"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03</w:t>
            </w:r>
          </w:p>
        </w:tc>
        <w:tc>
          <w:tcPr>
            <w:tcW w:w="1320" w:type="dxa"/>
            <w:hideMark/>
          </w:tcPr>
          <w:p w14:paraId="39862794"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Bourbre</w:t>
            </w:r>
          </w:p>
        </w:tc>
        <w:tc>
          <w:tcPr>
            <w:tcW w:w="2366" w:type="dxa"/>
            <w:hideMark/>
          </w:tcPr>
          <w:p w14:paraId="6AA938BF"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Cessieu</w:t>
            </w:r>
          </w:p>
        </w:tc>
        <w:tc>
          <w:tcPr>
            <w:tcW w:w="1417" w:type="dxa"/>
          </w:tcPr>
          <w:p w14:paraId="78F2EB5F"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6080975</w:t>
            </w:r>
          </w:p>
        </w:tc>
        <w:tc>
          <w:tcPr>
            <w:tcW w:w="1627" w:type="dxa"/>
          </w:tcPr>
          <w:p w14:paraId="1A3CA29C"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45.5663557</w:t>
            </w:r>
          </w:p>
        </w:tc>
        <w:tc>
          <w:tcPr>
            <w:tcW w:w="1628" w:type="dxa"/>
          </w:tcPr>
          <w:p w14:paraId="23370155"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5.3711297</w:t>
            </w:r>
          </w:p>
        </w:tc>
      </w:tr>
      <w:tr w:rsidR="000F0E4D" w:rsidRPr="0093437E" w14:paraId="3214DEDD" w14:textId="77777777" w:rsidTr="00773A5C">
        <w:trPr>
          <w:trHeight w:val="271"/>
        </w:trPr>
        <w:tc>
          <w:tcPr>
            <w:tcW w:w="704" w:type="dxa"/>
            <w:hideMark/>
          </w:tcPr>
          <w:p w14:paraId="3C8B7AB8"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04</w:t>
            </w:r>
          </w:p>
        </w:tc>
        <w:tc>
          <w:tcPr>
            <w:tcW w:w="1320" w:type="dxa"/>
            <w:hideMark/>
          </w:tcPr>
          <w:p w14:paraId="4DEFC640"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Fure</w:t>
            </w:r>
          </w:p>
        </w:tc>
        <w:tc>
          <w:tcPr>
            <w:tcW w:w="2366" w:type="dxa"/>
            <w:hideMark/>
          </w:tcPr>
          <w:p w14:paraId="02956430"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Tullins Le Verney</w:t>
            </w:r>
          </w:p>
        </w:tc>
        <w:tc>
          <w:tcPr>
            <w:tcW w:w="1417" w:type="dxa"/>
          </w:tcPr>
          <w:p w14:paraId="38313E3C"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6147140</w:t>
            </w:r>
          </w:p>
        </w:tc>
        <w:tc>
          <w:tcPr>
            <w:tcW w:w="1627" w:type="dxa"/>
          </w:tcPr>
          <w:p w14:paraId="542D5180"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45.293499</w:t>
            </w:r>
          </w:p>
        </w:tc>
        <w:tc>
          <w:tcPr>
            <w:tcW w:w="1628" w:type="dxa"/>
          </w:tcPr>
          <w:p w14:paraId="699C73D7"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5.521982</w:t>
            </w:r>
          </w:p>
        </w:tc>
      </w:tr>
      <w:tr w:rsidR="000F0E4D" w:rsidRPr="0093437E" w14:paraId="496F042F" w14:textId="77777777" w:rsidTr="00773A5C">
        <w:trPr>
          <w:trHeight w:val="275"/>
        </w:trPr>
        <w:tc>
          <w:tcPr>
            <w:tcW w:w="704" w:type="dxa"/>
            <w:hideMark/>
          </w:tcPr>
          <w:p w14:paraId="65B6A35E"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05</w:t>
            </w:r>
          </w:p>
        </w:tc>
        <w:tc>
          <w:tcPr>
            <w:tcW w:w="1320" w:type="dxa"/>
            <w:hideMark/>
          </w:tcPr>
          <w:p w14:paraId="2AA63A3F"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Gier</w:t>
            </w:r>
          </w:p>
        </w:tc>
        <w:tc>
          <w:tcPr>
            <w:tcW w:w="2366" w:type="dxa"/>
            <w:hideMark/>
          </w:tcPr>
          <w:p w14:paraId="46154858"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Givors</w:t>
            </w:r>
          </w:p>
        </w:tc>
        <w:tc>
          <w:tcPr>
            <w:tcW w:w="1417" w:type="dxa"/>
          </w:tcPr>
          <w:p w14:paraId="3985406B"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6097000</w:t>
            </w:r>
          </w:p>
        </w:tc>
        <w:tc>
          <w:tcPr>
            <w:tcW w:w="1627" w:type="dxa"/>
          </w:tcPr>
          <w:p w14:paraId="48052AA7"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45.587502</w:t>
            </w:r>
          </w:p>
        </w:tc>
        <w:tc>
          <w:tcPr>
            <w:tcW w:w="1628" w:type="dxa"/>
          </w:tcPr>
          <w:p w14:paraId="09422416"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4.7611898</w:t>
            </w:r>
          </w:p>
        </w:tc>
      </w:tr>
      <w:tr w:rsidR="000F0E4D" w:rsidRPr="0093437E" w14:paraId="4A910203" w14:textId="77777777" w:rsidTr="00773A5C">
        <w:trPr>
          <w:trHeight w:val="278"/>
        </w:trPr>
        <w:tc>
          <w:tcPr>
            <w:tcW w:w="704" w:type="dxa"/>
            <w:hideMark/>
          </w:tcPr>
          <w:p w14:paraId="43004EA6"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06</w:t>
            </w:r>
          </w:p>
        </w:tc>
        <w:tc>
          <w:tcPr>
            <w:tcW w:w="1320" w:type="dxa"/>
            <w:hideMark/>
          </w:tcPr>
          <w:p w14:paraId="7DD60C65"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Helpe mineure</w:t>
            </w:r>
          </w:p>
        </w:tc>
        <w:tc>
          <w:tcPr>
            <w:tcW w:w="2366" w:type="dxa"/>
            <w:hideMark/>
          </w:tcPr>
          <w:p w14:paraId="17A67395"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Maroilles</w:t>
            </w:r>
          </w:p>
        </w:tc>
        <w:tc>
          <w:tcPr>
            <w:tcW w:w="1417" w:type="dxa"/>
          </w:tcPr>
          <w:p w14:paraId="67ACDC64"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1006000</w:t>
            </w:r>
          </w:p>
        </w:tc>
        <w:tc>
          <w:tcPr>
            <w:tcW w:w="1627" w:type="dxa"/>
          </w:tcPr>
          <w:p w14:paraId="6D8FCA2F"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50.1323717</w:t>
            </w:r>
          </w:p>
        </w:tc>
        <w:tc>
          <w:tcPr>
            <w:tcW w:w="1628" w:type="dxa"/>
          </w:tcPr>
          <w:p w14:paraId="404C4F75"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3.758921</w:t>
            </w:r>
          </w:p>
        </w:tc>
      </w:tr>
      <w:tr w:rsidR="000F0E4D" w:rsidRPr="0093437E" w14:paraId="02A6594A" w14:textId="77777777" w:rsidTr="00773A5C">
        <w:trPr>
          <w:trHeight w:val="269"/>
        </w:trPr>
        <w:tc>
          <w:tcPr>
            <w:tcW w:w="704" w:type="dxa"/>
            <w:hideMark/>
          </w:tcPr>
          <w:p w14:paraId="38070402"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07</w:t>
            </w:r>
          </w:p>
        </w:tc>
        <w:tc>
          <w:tcPr>
            <w:tcW w:w="1320" w:type="dxa"/>
            <w:hideMark/>
          </w:tcPr>
          <w:p w14:paraId="00318F2E"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Rhône</w:t>
            </w:r>
          </w:p>
        </w:tc>
        <w:tc>
          <w:tcPr>
            <w:tcW w:w="2366" w:type="dxa"/>
            <w:hideMark/>
          </w:tcPr>
          <w:p w14:paraId="084E9202"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Donzère</w:t>
            </w:r>
          </w:p>
        </w:tc>
        <w:tc>
          <w:tcPr>
            <w:tcW w:w="1417" w:type="dxa"/>
          </w:tcPr>
          <w:p w14:paraId="49441658"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6113000</w:t>
            </w:r>
          </w:p>
        </w:tc>
        <w:tc>
          <w:tcPr>
            <w:tcW w:w="1627" w:type="dxa"/>
          </w:tcPr>
          <w:p w14:paraId="5419F7FD"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44</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4519561</w:t>
            </w:r>
          </w:p>
        </w:tc>
        <w:tc>
          <w:tcPr>
            <w:tcW w:w="1628" w:type="dxa"/>
          </w:tcPr>
          <w:p w14:paraId="034B8127"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6982017</w:t>
            </w:r>
          </w:p>
        </w:tc>
      </w:tr>
      <w:tr w:rsidR="000F0E4D" w:rsidRPr="0093437E" w14:paraId="7CB1E46A" w14:textId="77777777" w:rsidTr="00773A5C">
        <w:trPr>
          <w:trHeight w:val="272"/>
        </w:trPr>
        <w:tc>
          <w:tcPr>
            <w:tcW w:w="704" w:type="dxa"/>
            <w:hideMark/>
          </w:tcPr>
          <w:p w14:paraId="42BC0E21"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08</w:t>
            </w:r>
          </w:p>
        </w:tc>
        <w:tc>
          <w:tcPr>
            <w:tcW w:w="1320" w:type="dxa"/>
            <w:hideMark/>
          </w:tcPr>
          <w:p w14:paraId="4376D2D6"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Auvézère</w:t>
            </w:r>
          </w:p>
        </w:tc>
        <w:tc>
          <w:tcPr>
            <w:tcW w:w="2366" w:type="dxa"/>
            <w:hideMark/>
          </w:tcPr>
          <w:p w14:paraId="40833F8C"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Ségur le Château</w:t>
            </w:r>
          </w:p>
        </w:tc>
        <w:tc>
          <w:tcPr>
            <w:tcW w:w="1417" w:type="dxa"/>
          </w:tcPr>
          <w:p w14:paraId="0629B59B"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59318F">
              <w:rPr>
                <w:rFonts w:eastAsia="Times New Roman" w:cstheme="minorHAnsi"/>
                <w:color w:val="000000"/>
                <w:sz w:val="18"/>
                <w:szCs w:val="18"/>
                <w:lang w:eastAsia="fr-FR"/>
              </w:rPr>
              <w:t>05042080</w:t>
            </w:r>
          </w:p>
        </w:tc>
        <w:tc>
          <w:tcPr>
            <w:tcW w:w="1627" w:type="dxa"/>
          </w:tcPr>
          <w:p w14:paraId="0928A353"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B70F5">
              <w:rPr>
                <w:rFonts w:eastAsia="Times New Roman" w:cstheme="minorHAnsi"/>
                <w:color w:val="000000"/>
                <w:sz w:val="18"/>
                <w:szCs w:val="18"/>
                <w:lang w:eastAsia="fr-FR"/>
              </w:rPr>
              <w:t>45.4288102</w:t>
            </w:r>
          </w:p>
        </w:tc>
        <w:tc>
          <w:tcPr>
            <w:tcW w:w="1628" w:type="dxa"/>
          </w:tcPr>
          <w:p w14:paraId="770E5A7A"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B70F5">
              <w:rPr>
                <w:rFonts w:eastAsia="Times New Roman" w:cstheme="minorHAnsi"/>
                <w:color w:val="000000"/>
                <w:sz w:val="18"/>
                <w:szCs w:val="18"/>
                <w:lang w:eastAsia="fr-FR"/>
              </w:rPr>
              <w:t>1.3078842</w:t>
            </w:r>
          </w:p>
        </w:tc>
      </w:tr>
      <w:tr w:rsidR="000F0E4D" w:rsidRPr="0093437E" w14:paraId="032F12FE" w14:textId="77777777" w:rsidTr="00773A5C">
        <w:trPr>
          <w:trHeight w:val="276"/>
        </w:trPr>
        <w:tc>
          <w:tcPr>
            <w:tcW w:w="704" w:type="dxa"/>
            <w:hideMark/>
          </w:tcPr>
          <w:p w14:paraId="4F94BE81"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09</w:t>
            </w:r>
          </w:p>
        </w:tc>
        <w:tc>
          <w:tcPr>
            <w:tcW w:w="1320" w:type="dxa"/>
            <w:hideMark/>
          </w:tcPr>
          <w:p w14:paraId="185D286B"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Aurence</w:t>
            </w:r>
          </w:p>
        </w:tc>
        <w:tc>
          <w:tcPr>
            <w:tcW w:w="2366" w:type="dxa"/>
            <w:hideMark/>
          </w:tcPr>
          <w:p w14:paraId="48E44446" w14:textId="77777777" w:rsidR="000F0E4D" w:rsidRPr="0093437E" w:rsidRDefault="000F0E4D" w:rsidP="002179FD">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 xml:space="preserve">Aixe </w:t>
            </w:r>
            <w:r>
              <w:rPr>
                <w:rFonts w:eastAsia="Times New Roman" w:cstheme="minorHAnsi"/>
                <w:color w:val="000000"/>
                <w:sz w:val="18"/>
                <w:szCs w:val="18"/>
                <w:lang w:eastAsia="fr-FR"/>
              </w:rPr>
              <w:t>sur</w:t>
            </w:r>
            <w:r w:rsidRPr="0093437E">
              <w:rPr>
                <w:rFonts w:eastAsia="Times New Roman" w:cstheme="minorHAnsi"/>
                <w:color w:val="000000"/>
                <w:sz w:val="18"/>
                <w:szCs w:val="18"/>
                <w:lang w:eastAsia="fr-FR"/>
              </w:rPr>
              <w:t xml:space="preserve"> Vienne</w:t>
            </w:r>
          </w:p>
        </w:tc>
        <w:tc>
          <w:tcPr>
            <w:tcW w:w="1417" w:type="dxa"/>
          </w:tcPr>
          <w:p w14:paraId="781BFC21"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59318F">
              <w:rPr>
                <w:rFonts w:eastAsia="Times New Roman" w:cstheme="minorHAnsi"/>
                <w:color w:val="000000"/>
                <w:sz w:val="18"/>
                <w:szCs w:val="18"/>
                <w:lang w:eastAsia="fr-FR"/>
              </w:rPr>
              <w:t>04079700</w:t>
            </w:r>
          </w:p>
        </w:tc>
        <w:tc>
          <w:tcPr>
            <w:tcW w:w="1627" w:type="dxa"/>
          </w:tcPr>
          <w:p w14:paraId="64A481DC"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B70F5">
              <w:rPr>
                <w:rFonts w:eastAsia="Times New Roman" w:cstheme="minorHAnsi"/>
                <w:color w:val="000000"/>
                <w:sz w:val="18"/>
                <w:szCs w:val="18"/>
                <w:lang w:eastAsia="fr-FR"/>
              </w:rPr>
              <w:t>45.7986484</w:t>
            </w:r>
          </w:p>
        </w:tc>
        <w:tc>
          <w:tcPr>
            <w:tcW w:w="1628" w:type="dxa"/>
          </w:tcPr>
          <w:p w14:paraId="1616C923"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B70F5">
              <w:rPr>
                <w:rFonts w:eastAsia="Times New Roman" w:cstheme="minorHAnsi"/>
                <w:color w:val="000000"/>
                <w:sz w:val="18"/>
                <w:szCs w:val="18"/>
                <w:lang w:eastAsia="fr-FR"/>
              </w:rPr>
              <w:t>1.1549409</w:t>
            </w:r>
          </w:p>
        </w:tc>
      </w:tr>
      <w:tr w:rsidR="000F0E4D" w:rsidRPr="0093437E" w14:paraId="472C7441" w14:textId="77777777" w:rsidTr="00773A5C">
        <w:trPr>
          <w:trHeight w:val="266"/>
        </w:trPr>
        <w:tc>
          <w:tcPr>
            <w:tcW w:w="704" w:type="dxa"/>
            <w:hideMark/>
          </w:tcPr>
          <w:p w14:paraId="3FF8547E"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10</w:t>
            </w:r>
          </w:p>
        </w:tc>
        <w:tc>
          <w:tcPr>
            <w:tcW w:w="1320" w:type="dxa"/>
            <w:hideMark/>
          </w:tcPr>
          <w:p w14:paraId="34CE44C9"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Ternin</w:t>
            </w:r>
          </w:p>
        </w:tc>
        <w:tc>
          <w:tcPr>
            <w:tcW w:w="2366" w:type="dxa"/>
            <w:hideMark/>
          </w:tcPr>
          <w:p w14:paraId="6831A9C9"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Chissey en Morvan</w:t>
            </w:r>
          </w:p>
        </w:tc>
        <w:tc>
          <w:tcPr>
            <w:tcW w:w="1417" w:type="dxa"/>
          </w:tcPr>
          <w:p w14:paraId="544B6AE5"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4016800</w:t>
            </w:r>
          </w:p>
        </w:tc>
        <w:tc>
          <w:tcPr>
            <w:tcW w:w="1627" w:type="dxa"/>
          </w:tcPr>
          <w:p w14:paraId="6C50BC17"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47.1029188</w:t>
            </w:r>
          </w:p>
        </w:tc>
        <w:tc>
          <w:tcPr>
            <w:tcW w:w="1628" w:type="dxa"/>
          </w:tcPr>
          <w:p w14:paraId="704CA395"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4.2310872</w:t>
            </w:r>
          </w:p>
        </w:tc>
      </w:tr>
      <w:tr w:rsidR="000F0E4D" w:rsidRPr="0093437E" w14:paraId="634F8A37" w14:textId="77777777" w:rsidTr="00773A5C">
        <w:trPr>
          <w:trHeight w:val="284"/>
        </w:trPr>
        <w:tc>
          <w:tcPr>
            <w:tcW w:w="704" w:type="dxa"/>
            <w:hideMark/>
          </w:tcPr>
          <w:p w14:paraId="0F74B576"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11</w:t>
            </w:r>
          </w:p>
        </w:tc>
        <w:tc>
          <w:tcPr>
            <w:tcW w:w="1320" w:type="dxa"/>
            <w:hideMark/>
          </w:tcPr>
          <w:p w14:paraId="0B622D29"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Mesvrin</w:t>
            </w:r>
          </w:p>
        </w:tc>
        <w:tc>
          <w:tcPr>
            <w:tcW w:w="2366" w:type="dxa"/>
            <w:hideMark/>
          </w:tcPr>
          <w:p w14:paraId="506B47B3"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St Symphorien de Marmagne</w:t>
            </w:r>
          </w:p>
        </w:tc>
        <w:tc>
          <w:tcPr>
            <w:tcW w:w="1417" w:type="dxa"/>
          </w:tcPr>
          <w:p w14:paraId="3EAA74A5"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4017250</w:t>
            </w:r>
          </w:p>
        </w:tc>
        <w:tc>
          <w:tcPr>
            <w:tcW w:w="1627" w:type="dxa"/>
          </w:tcPr>
          <w:p w14:paraId="2C49B6E2"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46.8423137</w:t>
            </w:r>
          </w:p>
        </w:tc>
        <w:tc>
          <w:tcPr>
            <w:tcW w:w="1628" w:type="dxa"/>
          </w:tcPr>
          <w:p w14:paraId="22F9C6E2"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4.3371638</w:t>
            </w:r>
          </w:p>
        </w:tc>
      </w:tr>
      <w:tr w:rsidR="000F0E4D" w:rsidRPr="0093437E" w14:paraId="2F29F2DE" w14:textId="77777777" w:rsidTr="00773A5C">
        <w:trPr>
          <w:trHeight w:val="260"/>
        </w:trPr>
        <w:tc>
          <w:tcPr>
            <w:tcW w:w="704" w:type="dxa"/>
            <w:hideMark/>
          </w:tcPr>
          <w:p w14:paraId="7D765012"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12</w:t>
            </w:r>
          </w:p>
        </w:tc>
        <w:tc>
          <w:tcPr>
            <w:tcW w:w="1320" w:type="dxa"/>
            <w:hideMark/>
          </w:tcPr>
          <w:p w14:paraId="3EEAB88D"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Loire</w:t>
            </w:r>
          </w:p>
        </w:tc>
        <w:tc>
          <w:tcPr>
            <w:tcW w:w="2366" w:type="dxa"/>
            <w:hideMark/>
          </w:tcPr>
          <w:p w14:paraId="4DB6D65C"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Decize</w:t>
            </w:r>
          </w:p>
        </w:tc>
        <w:tc>
          <w:tcPr>
            <w:tcW w:w="1417" w:type="dxa"/>
          </w:tcPr>
          <w:p w14:paraId="7A4A58CA"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4024000</w:t>
            </w:r>
          </w:p>
        </w:tc>
        <w:tc>
          <w:tcPr>
            <w:tcW w:w="1627" w:type="dxa"/>
          </w:tcPr>
          <w:p w14:paraId="113D47A1"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46.8280126</w:t>
            </w:r>
          </w:p>
        </w:tc>
        <w:tc>
          <w:tcPr>
            <w:tcW w:w="1628" w:type="dxa"/>
          </w:tcPr>
          <w:p w14:paraId="76F1A3E8"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3.457744</w:t>
            </w:r>
          </w:p>
        </w:tc>
      </w:tr>
      <w:tr w:rsidR="000F0E4D" w:rsidRPr="0093437E" w14:paraId="1C341329" w14:textId="77777777" w:rsidTr="00773A5C">
        <w:trPr>
          <w:trHeight w:val="278"/>
        </w:trPr>
        <w:tc>
          <w:tcPr>
            <w:tcW w:w="704" w:type="dxa"/>
            <w:hideMark/>
          </w:tcPr>
          <w:p w14:paraId="77570497"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13</w:t>
            </w:r>
          </w:p>
        </w:tc>
        <w:tc>
          <w:tcPr>
            <w:tcW w:w="1320" w:type="dxa"/>
            <w:hideMark/>
          </w:tcPr>
          <w:p w14:paraId="6057FBCE"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Allier</w:t>
            </w:r>
          </w:p>
        </w:tc>
        <w:tc>
          <w:tcPr>
            <w:tcW w:w="2366" w:type="dxa"/>
            <w:hideMark/>
          </w:tcPr>
          <w:p w14:paraId="2A63FDDB"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Villeneuve sur</w:t>
            </w:r>
            <w:r w:rsidRPr="0093437E">
              <w:rPr>
                <w:rFonts w:eastAsia="Times New Roman" w:cstheme="minorHAnsi"/>
                <w:color w:val="000000"/>
                <w:sz w:val="18"/>
                <w:szCs w:val="18"/>
                <w:lang w:eastAsia="fr-FR"/>
              </w:rPr>
              <w:t xml:space="preserve"> Allier</w:t>
            </w:r>
          </w:p>
        </w:tc>
        <w:tc>
          <w:tcPr>
            <w:tcW w:w="1417" w:type="dxa"/>
          </w:tcPr>
          <w:p w14:paraId="590E833D"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4044000</w:t>
            </w:r>
          </w:p>
        </w:tc>
        <w:tc>
          <w:tcPr>
            <w:tcW w:w="1627" w:type="dxa"/>
          </w:tcPr>
          <w:p w14:paraId="1CCD9C58"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46</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65951</w:t>
            </w:r>
          </w:p>
        </w:tc>
        <w:tc>
          <w:tcPr>
            <w:tcW w:w="1628" w:type="dxa"/>
          </w:tcPr>
          <w:p w14:paraId="16F3A600"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3</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228365</w:t>
            </w:r>
          </w:p>
        </w:tc>
      </w:tr>
      <w:tr w:rsidR="000F0E4D" w:rsidRPr="0093437E" w14:paraId="1E62C629" w14:textId="77777777" w:rsidTr="00773A5C">
        <w:trPr>
          <w:trHeight w:val="268"/>
        </w:trPr>
        <w:tc>
          <w:tcPr>
            <w:tcW w:w="704" w:type="dxa"/>
            <w:hideMark/>
          </w:tcPr>
          <w:p w14:paraId="14CFD879"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14</w:t>
            </w:r>
          </w:p>
        </w:tc>
        <w:tc>
          <w:tcPr>
            <w:tcW w:w="1320" w:type="dxa"/>
            <w:hideMark/>
          </w:tcPr>
          <w:p w14:paraId="04B065DD"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Loire</w:t>
            </w:r>
          </w:p>
        </w:tc>
        <w:tc>
          <w:tcPr>
            <w:tcW w:w="2366" w:type="dxa"/>
            <w:hideMark/>
          </w:tcPr>
          <w:p w14:paraId="7E4082D5"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St Mathurin sur</w:t>
            </w:r>
            <w:r w:rsidRPr="0093437E">
              <w:rPr>
                <w:rFonts w:eastAsia="Times New Roman" w:cstheme="minorHAnsi"/>
                <w:color w:val="000000"/>
                <w:sz w:val="18"/>
                <w:szCs w:val="18"/>
                <w:lang w:eastAsia="fr-FR"/>
              </w:rPr>
              <w:t xml:space="preserve"> Loire</w:t>
            </w:r>
          </w:p>
        </w:tc>
        <w:tc>
          <w:tcPr>
            <w:tcW w:w="1417" w:type="dxa"/>
          </w:tcPr>
          <w:p w14:paraId="0BE82463"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4103200</w:t>
            </w:r>
          </w:p>
        </w:tc>
        <w:tc>
          <w:tcPr>
            <w:tcW w:w="1627" w:type="dxa"/>
          </w:tcPr>
          <w:p w14:paraId="63C898F1"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B70F5">
              <w:rPr>
                <w:rFonts w:eastAsia="Times New Roman" w:cstheme="minorHAnsi"/>
                <w:color w:val="000000"/>
                <w:sz w:val="18"/>
                <w:szCs w:val="18"/>
                <w:lang w:eastAsia="fr-FR"/>
              </w:rPr>
              <w:t>47.406623</w:t>
            </w:r>
          </w:p>
        </w:tc>
        <w:tc>
          <w:tcPr>
            <w:tcW w:w="1628" w:type="dxa"/>
          </w:tcPr>
          <w:p w14:paraId="21A0517C"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B70F5">
              <w:rPr>
                <w:rFonts w:eastAsia="Times New Roman" w:cstheme="minorHAnsi"/>
                <w:color w:val="000000"/>
                <w:sz w:val="18"/>
                <w:szCs w:val="18"/>
                <w:lang w:eastAsia="fr-FR"/>
              </w:rPr>
              <w:t>-0.3186415</w:t>
            </w:r>
          </w:p>
        </w:tc>
      </w:tr>
      <w:tr w:rsidR="000F0E4D" w:rsidRPr="0093437E" w14:paraId="1EA56054" w14:textId="77777777" w:rsidTr="00773A5C">
        <w:trPr>
          <w:trHeight w:val="286"/>
        </w:trPr>
        <w:tc>
          <w:tcPr>
            <w:tcW w:w="704" w:type="dxa"/>
            <w:hideMark/>
          </w:tcPr>
          <w:p w14:paraId="4E58CAA4"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Pr>
                <w:rFonts w:eastAsia="Times New Roman" w:cstheme="minorHAnsi"/>
                <w:color w:val="000000"/>
                <w:sz w:val="18"/>
                <w:szCs w:val="18"/>
                <w:lang w:eastAsia="fr-FR"/>
              </w:rPr>
              <w:t>15</w:t>
            </w:r>
          </w:p>
        </w:tc>
        <w:tc>
          <w:tcPr>
            <w:tcW w:w="1320" w:type="dxa"/>
            <w:hideMark/>
          </w:tcPr>
          <w:p w14:paraId="3F62D4D0"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Serein</w:t>
            </w:r>
          </w:p>
        </w:tc>
        <w:tc>
          <w:tcPr>
            <w:tcW w:w="2366" w:type="dxa"/>
            <w:hideMark/>
          </w:tcPr>
          <w:p w14:paraId="4D8B043B" w14:textId="77777777" w:rsidR="000F0E4D" w:rsidRPr="0093437E" w:rsidRDefault="000F0E4D" w:rsidP="00377465">
            <w:pPr>
              <w:keepNext/>
              <w:spacing w:after="0"/>
              <w:contextualSpacing/>
              <w:jc w:val="left"/>
              <w:rPr>
                <w:rFonts w:eastAsia="Times New Roman" w:cstheme="minorHAnsi"/>
                <w:color w:val="000000"/>
                <w:sz w:val="18"/>
                <w:szCs w:val="18"/>
                <w:lang w:eastAsia="fr-FR"/>
              </w:rPr>
            </w:pPr>
            <w:r w:rsidRPr="0093437E">
              <w:rPr>
                <w:rFonts w:eastAsia="Times New Roman" w:cstheme="minorHAnsi"/>
                <w:color w:val="000000"/>
                <w:sz w:val="18"/>
                <w:szCs w:val="18"/>
                <w:lang w:eastAsia="fr-FR"/>
              </w:rPr>
              <w:t>Vieux Château</w:t>
            </w:r>
          </w:p>
        </w:tc>
        <w:tc>
          <w:tcPr>
            <w:tcW w:w="1417" w:type="dxa"/>
          </w:tcPr>
          <w:p w14:paraId="692E2F03" w14:textId="77777777" w:rsidR="000F0E4D" w:rsidRPr="00A02595" w:rsidRDefault="000F0E4D" w:rsidP="00377465">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0</w:t>
            </w:r>
            <w:r w:rsidRPr="0059318F">
              <w:rPr>
                <w:rFonts w:eastAsia="Times New Roman" w:cstheme="minorHAnsi"/>
                <w:color w:val="000000"/>
                <w:sz w:val="18"/>
                <w:szCs w:val="18"/>
                <w:lang w:eastAsia="fr-FR"/>
              </w:rPr>
              <w:t>3034720</w:t>
            </w:r>
          </w:p>
        </w:tc>
        <w:tc>
          <w:tcPr>
            <w:tcW w:w="1627" w:type="dxa"/>
          </w:tcPr>
          <w:p w14:paraId="2BCE6F4A"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47</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4660636</w:t>
            </w:r>
          </w:p>
        </w:tc>
        <w:tc>
          <w:tcPr>
            <w:tcW w:w="1628" w:type="dxa"/>
          </w:tcPr>
          <w:p w14:paraId="2990449F" w14:textId="77777777" w:rsidR="000F0E4D" w:rsidRPr="0093437E" w:rsidRDefault="000F0E4D" w:rsidP="00377465">
            <w:pPr>
              <w:keepNext/>
              <w:spacing w:after="0"/>
              <w:contextualSpacing/>
              <w:jc w:val="center"/>
              <w:rPr>
                <w:rFonts w:eastAsia="Times New Roman" w:cstheme="minorHAnsi"/>
                <w:color w:val="000000"/>
                <w:sz w:val="18"/>
                <w:szCs w:val="18"/>
                <w:lang w:eastAsia="fr-FR"/>
              </w:rPr>
            </w:pPr>
            <w:r w:rsidRPr="00A02595">
              <w:rPr>
                <w:rFonts w:eastAsia="Times New Roman" w:cstheme="minorHAnsi"/>
                <w:color w:val="000000"/>
                <w:sz w:val="18"/>
                <w:szCs w:val="18"/>
                <w:lang w:eastAsia="fr-FR"/>
              </w:rPr>
              <w:t>4</w:t>
            </w:r>
            <w:r>
              <w:rPr>
                <w:rFonts w:eastAsia="Times New Roman" w:cstheme="minorHAnsi"/>
                <w:color w:val="000000"/>
                <w:sz w:val="18"/>
                <w:szCs w:val="18"/>
                <w:lang w:eastAsia="fr-FR"/>
              </w:rPr>
              <w:t>.</w:t>
            </w:r>
            <w:r w:rsidRPr="00A02595">
              <w:rPr>
                <w:rFonts w:eastAsia="Times New Roman" w:cstheme="minorHAnsi"/>
                <w:color w:val="000000"/>
                <w:sz w:val="18"/>
                <w:szCs w:val="18"/>
                <w:lang w:eastAsia="fr-FR"/>
              </w:rPr>
              <w:t>1283806</w:t>
            </w:r>
          </w:p>
        </w:tc>
      </w:tr>
    </w:tbl>
    <w:p w14:paraId="496D44D1" w14:textId="77777777" w:rsidR="000F0E4D" w:rsidRDefault="000F0E4D" w:rsidP="00451F19">
      <w:pPr>
        <w:pStyle w:val="Lgende"/>
        <w:rPr>
          <w:lang w:val="en-US"/>
        </w:rPr>
      </w:pPr>
      <w:r w:rsidRPr="00D34712">
        <w:rPr>
          <w:lang w:val="en-US"/>
        </w:rPr>
        <w:t xml:space="preserve">Table S </w:t>
      </w:r>
      <w:r>
        <w:fldChar w:fldCharType="begin"/>
      </w:r>
      <w:r w:rsidRPr="00D34712">
        <w:rPr>
          <w:lang w:val="en-US"/>
        </w:rPr>
        <w:instrText xml:space="preserve"> SEQ Table_S \* ARABIC </w:instrText>
      </w:r>
      <w:r>
        <w:fldChar w:fldCharType="separate"/>
      </w:r>
      <w:r>
        <w:rPr>
          <w:noProof/>
          <w:lang w:val="en-US"/>
        </w:rPr>
        <w:t>1</w:t>
      </w:r>
      <w:r>
        <w:rPr>
          <w:noProof/>
        </w:rPr>
        <w:fldChar w:fldCharType="end"/>
      </w:r>
      <w:r w:rsidRPr="00D34712">
        <w:rPr>
          <w:lang w:val="en-US"/>
        </w:rPr>
        <w:t xml:space="preserve"> - </w:t>
      </w:r>
      <w:r w:rsidRPr="00451F19">
        <w:rPr>
          <w:lang w:val="en-US"/>
        </w:rPr>
        <w:t xml:space="preserve">Site characteristics </w:t>
      </w:r>
      <w:r>
        <w:rPr>
          <w:lang w:val="en-US"/>
        </w:rPr>
        <w:t>(site codes point to registries of river monitoring sites</w:t>
      </w:r>
      <w:r w:rsidRPr="0026269A">
        <w:rPr>
          <w:lang w:val="en-US"/>
        </w:rPr>
        <w:t>:</w:t>
      </w:r>
      <w:r>
        <w:rPr>
          <w:lang w:val="en-US"/>
        </w:rPr>
        <w:t xml:space="preserve"> the first two digits correspond to regions/basins where sites are located) </w:t>
      </w:r>
    </w:p>
    <w:p w14:paraId="7FF5D8A5" w14:textId="77777777" w:rsidR="000F0E4D" w:rsidRDefault="000F0E4D" w:rsidP="003E12EE">
      <w:pPr>
        <w:rPr>
          <w:lang w:val="en-US"/>
        </w:rPr>
      </w:pPr>
    </w:p>
    <w:p w14:paraId="1585202A" w14:textId="77777777" w:rsidR="000F0E4D" w:rsidRDefault="000F0E4D" w:rsidP="000F5F9E">
      <w:pPr>
        <w:pStyle w:val="Titre2"/>
        <w:rPr>
          <w:lang w:val="en-US"/>
        </w:rPr>
      </w:pPr>
      <w:bookmarkStart w:id="2" w:name="_Toc45095435"/>
      <w:r>
        <w:rPr>
          <w:lang w:val="en-US"/>
        </w:rPr>
        <w:t>Fish samples</w:t>
      </w:r>
      <w:bookmarkEnd w:id="2"/>
      <w:r>
        <w:rPr>
          <w:lang w:val="en-US"/>
        </w:rPr>
        <w:t xml:space="preserve"> </w:t>
      </w:r>
    </w:p>
    <w:tbl>
      <w:tblPr>
        <w:tblStyle w:val="Grilledutableau"/>
        <w:tblW w:w="9062" w:type="dxa"/>
        <w:tblLook w:val="04A0" w:firstRow="1" w:lastRow="0" w:firstColumn="1" w:lastColumn="0" w:noHBand="0" w:noVBand="1"/>
      </w:tblPr>
      <w:tblGrid>
        <w:gridCol w:w="704"/>
        <w:gridCol w:w="1199"/>
        <w:gridCol w:w="1075"/>
        <w:gridCol w:w="1184"/>
        <w:gridCol w:w="1270"/>
        <w:gridCol w:w="1320"/>
        <w:gridCol w:w="1195"/>
        <w:gridCol w:w="1115"/>
      </w:tblGrid>
      <w:tr w:rsidR="000F0E4D" w:rsidRPr="000F5F9E" w14:paraId="4094DC50" w14:textId="77777777" w:rsidTr="00773A5C">
        <w:trPr>
          <w:trHeight w:val="284"/>
        </w:trPr>
        <w:tc>
          <w:tcPr>
            <w:tcW w:w="704" w:type="dxa"/>
            <w:hideMark/>
          </w:tcPr>
          <w:p w14:paraId="2F2FA63A" w14:textId="77777777" w:rsidR="000F0E4D" w:rsidRPr="00773A5C" w:rsidRDefault="000F0E4D" w:rsidP="00851A49">
            <w:pPr>
              <w:keepNext/>
              <w:spacing w:after="0"/>
              <w:contextualSpacing/>
              <w:jc w:val="center"/>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Site #</w:t>
            </w:r>
          </w:p>
        </w:tc>
        <w:tc>
          <w:tcPr>
            <w:tcW w:w="1199" w:type="dxa"/>
          </w:tcPr>
          <w:p w14:paraId="5208D709" w14:textId="77777777" w:rsidR="000F0E4D" w:rsidRPr="00773A5C" w:rsidRDefault="000F0E4D" w:rsidP="00851A49">
            <w:pPr>
              <w:keepNext/>
              <w:spacing w:after="0"/>
              <w:contextualSpacing/>
              <w:jc w:val="center"/>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Species</w:t>
            </w:r>
          </w:p>
        </w:tc>
        <w:tc>
          <w:tcPr>
            <w:tcW w:w="1075" w:type="dxa"/>
          </w:tcPr>
          <w:p w14:paraId="382E578D" w14:textId="77777777" w:rsidR="000F0E4D" w:rsidRPr="00773A5C" w:rsidRDefault="000F0E4D" w:rsidP="00851A49">
            <w:pPr>
              <w:keepNext/>
              <w:spacing w:after="0"/>
              <w:contextualSpacing/>
              <w:jc w:val="center"/>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Sample size</w:t>
            </w:r>
          </w:p>
        </w:tc>
        <w:tc>
          <w:tcPr>
            <w:tcW w:w="1184" w:type="dxa"/>
          </w:tcPr>
          <w:p w14:paraId="64E1898C" w14:textId="77777777" w:rsidR="000F0E4D" w:rsidRPr="00773A5C" w:rsidRDefault="000F0E4D" w:rsidP="00851A49">
            <w:pPr>
              <w:keepNext/>
              <w:spacing w:after="0"/>
              <w:contextualSpacing/>
              <w:jc w:val="center"/>
              <w:rPr>
                <w:rFonts w:eastAsia="Times New Roman" w:cstheme="minorHAnsi"/>
                <w:b/>
                <w:color w:val="000000"/>
                <w:sz w:val="18"/>
                <w:szCs w:val="18"/>
                <w:lang w:val="en-US" w:eastAsia="fr-FR"/>
              </w:rPr>
            </w:pPr>
            <w:r w:rsidRPr="00773A5C">
              <w:rPr>
                <w:rFonts w:eastAsia="Times New Roman" w:cstheme="minorHAnsi"/>
                <w:b/>
                <w:color w:val="000000"/>
                <w:sz w:val="18"/>
                <w:szCs w:val="18"/>
                <w:lang w:val="en-US" w:eastAsia="fr-FR"/>
              </w:rPr>
              <w:t>Fish size (min-max, mm)</w:t>
            </w:r>
          </w:p>
        </w:tc>
        <w:tc>
          <w:tcPr>
            <w:tcW w:w="1270" w:type="dxa"/>
          </w:tcPr>
          <w:p w14:paraId="3B66AB15" w14:textId="77777777" w:rsidR="000F0E4D" w:rsidRPr="00773A5C" w:rsidRDefault="000F0E4D" w:rsidP="00851A49">
            <w:pPr>
              <w:keepNext/>
              <w:spacing w:after="0"/>
              <w:contextualSpacing/>
              <w:jc w:val="center"/>
              <w:rPr>
                <w:rFonts w:eastAsia="Times New Roman" w:cstheme="minorHAnsi"/>
                <w:b/>
                <w:color w:val="000000"/>
                <w:sz w:val="18"/>
                <w:szCs w:val="18"/>
                <w:lang w:val="en-US" w:eastAsia="fr-FR"/>
              </w:rPr>
            </w:pPr>
            <w:r w:rsidRPr="00773A5C">
              <w:rPr>
                <w:rFonts w:eastAsia="Times New Roman" w:cstheme="minorHAnsi"/>
                <w:b/>
                <w:color w:val="000000"/>
                <w:sz w:val="18"/>
                <w:szCs w:val="18"/>
                <w:lang w:val="en-US" w:eastAsia="fr-FR"/>
              </w:rPr>
              <w:t>Fish mass (min-max, g)</w:t>
            </w:r>
          </w:p>
        </w:tc>
        <w:tc>
          <w:tcPr>
            <w:tcW w:w="1320" w:type="dxa"/>
          </w:tcPr>
          <w:p w14:paraId="6CBE1BB1" w14:textId="77777777" w:rsidR="000F0E4D" w:rsidRPr="00773A5C" w:rsidRDefault="000F0E4D" w:rsidP="00851A49">
            <w:pPr>
              <w:keepNext/>
              <w:spacing w:after="0"/>
              <w:contextualSpacing/>
              <w:jc w:val="center"/>
              <w:rPr>
                <w:rFonts w:eastAsia="Times New Roman" w:cstheme="minorHAnsi"/>
                <w:b/>
                <w:color w:val="000000"/>
                <w:sz w:val="18"/>
                <w:szCs w:val="18"/>
                <w:lang w:val="en-US" w:eastAsia="fr-FR"/>
              </w:rPr>
            </w:pPr>
            <w:r w:rsidRPr="00773A5C">
              <w:rPr>
                <w:rFonts w:eastAsia="Times New Roman" w:cstheme="minorHAnsi"/>
                <w:b/>
                <w:color w:val="000000"/>
                <w:sz w:val="18"/>
                <w:szCs w:val="18"/>
                <w:lang w:val="en-US" w:eastAsia="fr-FR"/>
              </w:rPr>
              <w:t>MS (%) - muscle</w:t>
            </w:r>
          </w:p>
        </w:tc>
        <w:tc>
          <w:tcPr>
            <w:tcW w:w="1195" w:type="dxa"/>
          </w:tcPr>
          <w:p w14:paraId="5439580D" w14:textId="77777777" w:rsidR="000F0E4D" w:rsidRPr="00773A5C" w:rsidRDefault="000F0E4D" w:rsidP="00851A49">
            <w:pPr>
              <w:keepNext/>
              <w:spacing w:after="0"/>
              <w:contextualSpacing/>
              <w:jc w:val="center"/>
              <w:rPr>
                <w:rFonts w:eastAsia="Times New Roman" w:cstheme="minorHAnsi"/>
                <w:b/>
                <w:color w:val="000000"/>
                <w:sz w:val="18"/>
                <w:szCs w:val="18"/>
                <w:lang w:val="en-US" w:eastAsia="fr-FR"/>
              </w:rPr>
            </w:pPr>
            <w:r w:rsidRPr="00773A5C">
              <w:rPr>
                <w:rFonts w:eastAsia="Times New Roman" w:cstheme="minorHAnsi"/>
                <w:b/>
                <w:color w:val="000000"/>
                <w:sz w:val="18"/>
                <w:szCs w:val="18"/>
                <w:lang w:val="en-US" w:eastAsia="fr-FR"/>
              </w:rPr>
              <w:t>MS (%) - ROB</w:t>
            </w:r>
          </w:p>
        </w:tc>
        <w:tc>
          <w:tcPr>
            <w:tcW w:w="1115" w:type="dxa"/>
          </w:tcPr>
          <w:p w14:paraId="36F3C337" w14:textId="77777777" w:rsidR="000F0E4D" w:rsidRPr="00773A5C" w:rsidRDefault="000F0E4D" w:rsidP="00851A49">
            <w:pPr>
              <w:keepNext/>
              <w:spacing w:after="0"/>
              <w:contextualSpacing/>
              <w:jc w:val="center"/>
              <w:rPr>
                <w:rFonts w:eastAsia="Times New Roman" w:cstheme="minorHAnsi"/>
                <w:b/>
                <w:color w:val="000000"/>
                <w:sz w:val="18"/>
                <w:szCs w:val="18"/>
                <w:lang w:val="en-US" w:eastAsia="fr-FR"/>
              </w:rPr>
            </w:pPr>
            <w:r w:rsidRPr="00773A5C">
              <w:rPr>
                <w:rFonts w:eastAsia="Times New Roman" w:cstheme="minorHAnsi"/>
                <w:b/>
                <w:color w:val="000000"/>
                <w:sz w:val="18"/>
                <w:szCs w:val="18"/>
                <w:lang w:val="en-US" w:eastAsia="fr-FR"/>
              </w:rPr>
              <w:t>Weighted mean MS (%)</w:t>
            </w:r>
          </w:p>
        </w:tc>
      </w:tr>
      <w:tr w:rsidR="000F0E4D" w:rsidRPr="0093437E" w14:paraId="2E1757CA" w14:textId="77777777" w:rsidTr="00773A5C">
        <w:trPr>
          <w:trHeight w:val="260"/>
        </w:trPr>
        <w:tc>
          <w:tcPr>
            <w:tcW w:w="704" w:type="dxa"/>
            <w:hideMark/>
          </w:tcPr>
          <w:p w14:paraId="29D4BFE8"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01</w:t>
            </w:r>
          </w:p>
        </w:tc>
        <w:tc>
          <w:tcPr>
            <w:tcW w:w="1199" w:type="dxa"/>
          </w:tcPr>
          <w:p w14:paraId="61D2EEC3"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741E939E"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w:t>
            </w:r>
          </w:p>
        </w:tc>
        <w:tc>
          <w:tcPr>
            <w:tcW w:w="1184" w:type="dxa"/>
          </w:tcPr>
          <w:p w14:paraId="5411FA00"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220 - 264</w:t>
            </w:r>
          </w:p>
        </w:tc>
        <w:tc>
          <w:tcPr>
            <w:tcW w:w="1270" w:type="dxa"/>
          </w:tcPr>
          <w:p w14:paraId="50B0B787"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107 - 183</w:t>
            </w:r>
          </w:p>
        </w:tc>
        <w:tc>
          <w:tcPr>
            <w:tcW w:w="1320" w:type="dxa"/>
          </w:tcPr>
          <w:p w14:paraId="267D949B"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20.9</w:t>
            </w:r>
          </w:p>
        </w:tc>
        <w:tc>
          <w:tcPr>
            <w:tcW w:w="1195" w:type="dxa"/>
          </w:tcPr>
          <w:p w14:paraId="3ABABAA0"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26.8</w:t>
            </w:r>
          </w:p>
        </w:tc>
        <w:tc>
          <w:tcPr>
            <w:tcW w:w="1115" w:type="dxa"/>
          </w:tcPr>
          <w:p w14:paraId="28966E6F"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21.29</w:t>
            </w:r>
          </w:p>
        </w:tc>
      </w:tr>
      <w:tr w:rsidR="000F0E4D" w:rsidRPr="0093437E" w14:paraId="1CB545BB" w14:textId="77777777" w:rsidTr="00773A5C">
        <w:trPr>
          <w:trHeight w:val="277"/>
        </w:trPr>
        <w:tc>
          <w:tcPr>
            <w:tcW w:w="704" w:type="dxa"/>
            <w:hideMark/>
          </w:tcPr>
          <w:p w14:paraId="508FB474"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02</w:t>
            </w:r>
          </w:p>
        </w:tc>
        <w:tc>
          <w:tcPr>
            <w:tcW w:w="1199" w:type="dxa"/>
          </w:tcPr>
          <w:p w14:paraId="340A9857" w14:textId="77777777" w:rsidR="000F0E4D" w:rsidRPr="000F5F9E" w:rsidRDefault="000F0E4D" w:rsidP="00851A49">
            <w:pPr>
              <w:keepNext/>
              <w:spacing w:after="0"/>
              <w:contextualSpacing/>
              <w:jc w:val="left"/>
              <w:rPr>
                <w:rFonts w:eastAsia="Times New Roman" w:cstheme="minorHAnsi"/>
                <w:i/>
                <w:color w:val="000000"/>
                <w:sz w:val="18"/>
                <w:szCs w:val="18"/>
                <w:lang w:eastAsia="fr-FR"/>
              </w:rPr>
            </w:pPr>
            <w:r w:rsidRPr="000F5F9E">
              <w:rPr>
                <w:rFonts w:eastAsia="Times New Roman" w:cstheme="minorHAnsi"/>
                <w:i/>
                <w:color w:val="000000"/>
                <w:sz w:val="18"/>
                <w:szCs w:val="18"/>
                <w:lang w:eastAsia="fr-FR"/>
              </w:rPr>
              <w:t>B. barbus</w:t>
            </w:r>
          </w:p>
        </w:tc>
        <w:tc>
          <w:tcPr>
            <w:tcW w:w="1075" w:type="dxa"/>
          </w:tcPr>
          <w:p w14:paraId="1582FF0D"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5D7F4719"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271 - 320</w:t>
            </w:r>
          </w:p>
        </w:tc>
        <w:tc>
          <w:tcPr>
            <w:tcW w:w="1270" w:type="dxa"/>
          </w:tcPr>
          <w:p w14:paraId="76D77ED1"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159 - 267</w:t>
            </w:r>
          </w:p>
        </w:tc>
        <w:tc>
          <w:tcPr>
            <w:tcW w:w="1320" w:type="dxa"/>
          </w:tcPr>
          <w:p w14:paraId="442917FA"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22.9</w:t>
            </w:r>
          </w:p>
        </w:tc>
        <w:tc>
          <w:tcPr>
            <w:tcW w:w="1195" w:type="dxa"/>
          </w:tcPr>
          <w:p w14:paraId="7789BBFE"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32.2</w:t>
            </w:r>
          </w:p>
        </w:tc>
        <w:tc>
          <w:tcPr>
            <w:tcW w:w="1115" w:type="dxa"/>
          </w:tcPr>
          <w:p w14:paraId="79FDE7DF"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26.16</w:t>
            </w:r>
          </w:p>
        </w:tc>
      </w:tr>
      <w:tr w:rsidR="000F0E4D" w:rsidRPr="0093437E" w14:paraId="381CA2EB" w14:textId="77777777" w:rsidTr="00773A5C">
        <w:trPr>
          <w:trHeight w:val="281"/>
        </w:trPr>
        <w:tc>
          <w:tcPr>
            <w:tcW w:w="704" w:type="dxa"/>
            <w:hideMark/>
          </w:tcPr>
          <w:p w14:paraId="7140EA2D"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03</w:t>
            </w:r>
          </w:p>
        </w:tc>
        <w:tc>
          <w:tcPr>
            <w:tcW w:w="1199" w:type="dxa"/>
          </w:tcPr>
          <w:p w14:paraId="6264B8FB"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4D19601B"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6188CD5D"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227 - 288</w:t>
            </w:r>
          </w:p>
        </w:tc>
        <w:tc>
          <w:tcPr>
            <w:tcW w:w="1270" w:type="dxa"/>
          </w:tcPr>
          <w:p w14:paraId="583B55A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101 - 308</w:t>
            </w:r>
          </w:p>
        </w:tc>
        <w:tc>
          <w:tcPr>
            <w:tcW w:w="1320" w:type="dxa"/>
          </w:tcPr>
          <w:p w14:paraId="7751E4F2"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20.9</w:t>
            </w:r>
          </w:p>
        </w:tc>
        <w:tc>
          <w:tcPr>
            <w:tcW w:w="1195" w:type="dxa"/>
          </w:tcPr>
          <w:p w14:paraId="1BC90CBB"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26.5</w:t>
            </w:r>
          </w:p>
        </w:tc>
        <w:tc>
          <w:tcPr>
            <w:tcW w:w="1115" w:type="dxa"/>
          </w:tcPr>
          <w:p w14:paraId="0AFA1C4E"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21.61</w:t>
            </w:r>
          </w:p>
        </w:tc>
      </w:tr>
      <w:tr w:rsidR="000F0E4D" w:rsidRPr="0093437E" w14:paraId="1B579A57" w14:textId="77777777" w:rsidTr="00773A5C">
        <w:trPr>
          <w:trHeight w:val="271"/>
        </w:trPr>
        <w:tc>
          <w:tcPr>
            <w:tcW w:w="704" w:type="dxa"/>
            <w:hideMark/>
          </w:tcPr>
          <w:p w14:paraId="3DA2EF42"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04</w:t>
            </w:r>
          </w:p>
        </w:tc>
        <w:tc>
          <w:tcPr>
            <w:tcW w:w="1199" w:type="dxa"/>
          </w:tcPr>
          <w:p w14:paraId="2EC1814F"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508A6E5E"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69B8EE9A"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168 - 304</w:t>
            </w:r>
          </w:p>
        </w:tc>
        <w:tc>
          <w:tcPr>
            <w:tcW w:w="1270" w:type="dxa"/>
          </w:tcPr>
          <w:p w14:paraId="76A67DB5"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56 - 330</w:t>
            </w:r>
          </w:p>
        </w:tc>
        <w:tc>
          <w:tcPr>
            <w:tcW w:w="1320" w:type="dxa"/>
          </w:tcPr>
          <w:p w14:paraId="6C317AF1"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20.3</w:t>
            </w:r>
          </w:p>
        </w:tc>
        <w:tc>
          <w:tcPr>
            <w:tcW w:w="1195" w:type="dxa"/>
          </w:tcPr>
          <w:p w14:paraId="414668DC"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25.6</w:t>
            </w:r>
          </w:p>
        </w:tc>
        <w:tc>
          <w:tcPr>
            <w:tcW w:w="1115" w:type="dxa"/>
          </w:tcPr>
          <w:p w14:paraId="45319CC2"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20.41</w:t>
            </w:r>
          </w:p>
        </w:tc>
      </w:tr>
      <w:tr w:rsidR="000F0E4D" w:rsidRPr="0093437E" w14:paraId="30FF0BCD" w14:textId="77777777" w:rsidTr="00773A5C">
        <w:trPr>
          <w:trHeight w:val="275"/>
        </w:trPr>
        <w:tc>
          <w:tcPr>
            <w:tcW w:w="704" w:type="dxa"/>
            <w:hideMark/>
          </w:tcPr>
          <w:p w14:paraId="0AC8C99C"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05</w:t>
            </w:r>
          </w:p>
        </w:tc>
        <w:tc>
          <w:tcPr>
            <w:tcW w:w="1199" w:type="dxa"/>
          </w:tcPr>
          <w:p w14:paraId="53EB1C85"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7DB1F2A7"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w:t>
            </w:r>
          </w:p>
        </w:tc>
        <w:tc>
          <w:tcPr>
            <w:tcW w:w="1184" w:type="dxa"/>
          </w:tcPr>
          <w:p w14:paraId="2EB6F6CA"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190 - 265</w:t>
            </w:r>
          </w:p>
        </w:tc>
        <w:tc>
          <w:tcPr>
            <w:tcW w:w="1270" w:type="dxa"/>
          </w:tcPr>
          <w:p w14:paraId="3C26829E"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65 - 256</w:t>
            </w:r>
          </w:p>
        </w:tc>
        <w:tc>
          <w:tcPr>
            <w:tcW w:w="1320" w:type="dxa"/>
          </w:tcPr>
          <w:p w14:paraId="2C6DBC12"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20.6</w:t>
            </w:r>
          </w:p>
        </w:tc>
        <w:tc>
          <w:tcPr>
            <w:tcW w:w="1195" w:type="dxa"/>
          </w:tcPr>
          <w:p w14:paraId="08D4BBC2"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24.7</w:t>
            </w:r>
          </w:p>
        </w:tc>
        <w:tc>
          <w:tcPr>
            <w:tcW w:w="1115" w:type="dxa"/>
          </w:tcPr>
          <w:p w14:paraId="6433C450"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20.12</w:t>
            </w:r>
          </w:p>
        </w:tc>
      </w:tr>
      <w:tr w:rsidR="000F0E4D" w:rsidRPr="0093437E" w14:paraId="39E0CF11" w14:textId="77777777" w:rsidTr="00773A5C">
        <w:trPr>
          <w:trHeight w:val="278"/>
        </w:trPr>
        <w:tc>
          <w:tcPr>
            <w:tcW w:w="704" w:type="dxa"/>
            <w:hideMark/>
          </w:tcPr>
          <w:p w14:paraId="4374900A"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06</w:t>
            </w:r>
          </w:p>
        </w:tc>
        <w:tc>
          <w:tcPr>
            <w:tcW w:w="1199" w:type="dxa"/>
          </w:tcPr>
          <w:p w14:paraId="69C69DEE"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03A5AC8D"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05D93EB8"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204 - 288</w:t>
            </w:r>
          </w:p>
        </w:tc>
        <w:tc>
          <w:tcPr>
            <w:tcW w:w="1270" w:type="dxa"/>
          </w:tcPr>
          <w:p w14:paraId="7A47D3BC"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81 - 221</w:t>
            </w:r>
          </w:p>
        </w:tc>
        <w:tc>
          <w:tcPr>
            <w:tcW w:w="1320" w:type="dxa"/>
          </w:tcPr>
          <w:p w14:paraId="3092CAA9"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20.4</w:t>
            </w:r>
          </w:p>
        </w:tc>
        <w:tc>
          <w:tcPr>
            <w:tcW w:w="1195" w:type="dxa"/>
          </w:tcPr>
          <w:p w14:paraId="0A757683"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27.7</w:t>
            </w:r>
          </w:p>
        </w:tc>
        <w:tc>
          <w:tcPr>
            <w:tcW w:w="1115" w:type="dxa"/>
          </w:tcPr>
          <w:p w14:paraId="57502D25"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21.03</w:t>
            </w:r>
          </w:p>
        </w:tc>
      </w:tr>
      <w:tr w:rsidR="000F0E4D" w:rsidRPr="0093437E" w14:paraId="317B9204" w14:textId="77777777" w:rsidTr="00773A5C">
        <w:trPr>
          <w:trHeight w:val="269"/>
        </w:trPr>
        <w:tc>
          <w:tcPr>
            <w:tcW w:w="704" w:type="dxa"/>
            <w:hideMark/>
          </w:tcPr>
          <w:p w14:paraId="007484DD"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07</w:t>
            </w:r>
          </w:p>
        </w:tc>
        <w:tc>
          <w:tcPr>
            <w:tcW w:w="1199" w:type="dxa"/>
          </w:tcPr>
          <w:p w14:paraId="1119C2EB"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2457606E"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11</w:t>
            </w:r>
          </w:p>
        </w:tc>
        <w:tc>
          <w:tcPr>
            <w:tcW w:w="1184" w:type="dxa"/>
          </w:tcPr>
          <w:p w14:paraId="471B1DA3"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196 - 319</w:t>
            </w:r>
          </w:p>
        </w:tc>
        <w:tc>
          <w:tcPr>
            <w:tcW w:w="1270" w:type="dxa"/>
          </w:tcPr>
          <w:p w14:paraId="764CC4D9"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70 - 346</w:t>
            </w:r>
          </w:p>
        </w:tc>
        <w:tc>
          <w:tcPr>
            <w:tcW w:w="1320" w:type="dxa"/>
          </w:tcPr>
          <w:p w14:paraId="7A28BE0D"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21.3</w:t>
            </w:r>
          </w:p>
        </w:tc>
        <w:tc>
          <w:tcPr>
            <w:tcW w:w="1195" w:type="dxa"/>
          </w:tcPr>
          <w:p w14:paraId="080FF76E"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26.7</w:t>
            </w:r>
          </w:p>
        </w:tc>
        <w:tc>
          <w:tcPr>
            <w:tcW w:w="1115" w:type="dxa"/>
          </w:tcPr>
          <w:p w14:paraId="6793F06E"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21.56</w:t>
            </w:r>
          </w:p>
        </w:tc>
      </w:tr>
      <w:tr w:rsidR="000F0E4D" w:rsidRPr="0093437E" w14:paraId="790F400F" w14:textId="77777777" w:rsidTr="00773A5C">
        <w:trPr>
          <w:trHeight w:val="272"/>
        </w:trPr>
        <w:tc>
          <w:tcPr>
            <w:tcW w:w="704" w:type="dxa"/>
            <w:hideMark/>
          </w:tcPr>
          <w:p w14:paraId="6C9D6610"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08</w:t>
            </w:r>
          </w:p>
        </w:tc>
        <w:tc>
          <w:tcPr>
            <w:tcW w:w="1199" w:type="dxa"/>
          </w:tcPr>
          <w:p w14:paraId="6D616002"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4BAD11A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498B274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224 - 312</w:t>
            </w:r>
          </w:p>
        </w:tc>
        <w:tc>
          <w:tcPr>
            <w:tcW w:w="1270" w:type="dxa"/>
          </w:tcPr>
          <w:p w14:paraId="7A6ED96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105 - 314</w:t>
            </w:r>
          </w:p>
        </w:tc>
        <w:tc>
          <w:tcPr>
            <w:tcW w:w="1320" w:type="dxa"/>
          </w:tcPr>
          <w:p w14:paraId="09976C56"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20.4</w:t>
            </w:r>
          </w:p>
        </w:tc>
        <w:tc>
          <w:tcPr>
            <w:tcW w:w="1195" w:type="dxa"/>
          </w:tcPr>
          <w:p w14:paraId="1123D4F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26.9</w:t>
            </w:r>
          </w:p>
        </w:tc>
        <w:tc>
          <w:tcPr>
            <w:tcW w:w="1115" w:type="dxa"/>
          </w:tcPr>
          <w:p w14:paraId="26ADEAA3"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20.27</w:t>
            </w:r>
          </w:p>
        </w:tc>
      </w:tr>
      <w:tr w:rsidR="000F0E4D" w:rsidRPr="0093437E" w14:paraId="37C7A8AE" w14:textId="77777777" w:rsidTr="00773A5C">
        <w:trPr>
          <w:trHeight w:val="276"/>
        </w:trPr>
        <w:tc>
          <w:tcPr>
            <w:tcW w:w="704" w:type="dxa"/>
            <w:hideMark/>
          </w:tcPr>
          <w:p w14:paraId="59197F47"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09</w:t>
            </w:r>
          </w:p>
        </w:tc>
        <w:tc>
          <w:tcPr>
            <w:tcW w:w="1199" w:type="dxa"/>
          </w:tcPr>
          <w:p w14:paraId="42349C23"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7756C04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561B74A1"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199 - 270</w:t>
            </w:r>
          </w:p>
        </w:tc>
        <w:tc>
          <w:tcPr>
            <w:tcW w:w="1270" w:type="dxa"/>
          </w:tcPr>
          <w:p w14:paraId="765622AC"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72 - 186</w:t>
            </w:r>
          </w:p>
        </w:tc>
        <w:tc>
          <w:tcPr>
            <w:tcW w:w="1320" w:type="dxa"/>
          </w:tcPr>
          <w:p w14:paraId="617D06AF"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21.1</w:t>
            </w:r>
          </w:p>
        </w:tc>
        <w:tc>
          <w:tcPr>
            <w:tcW w:w="1195" w:type="dxa"/>
          </w:tcPr>
          <w:p w14:paraId="14765E7D"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25.9</w:t>
            </w:r>
          </w:p>
        </w:tc>
        <w:tc>
          <w:tcPr>
            <w:tcW w:w="1115" w:type="dxa"/>
          </w:tcPr>
          <w:p w14:paraId="1C139F01"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22.03</w:t>
            </w:r>
          </w:p>
        </w:tc>
      </w:tr>
      <w:tr w:rsidR="000F0E4D" w:rsidRPr="0093437E" w14:paraId="13FBA155" w14:textId="77777777" w:rsidTr="00773A5C">
        <w:trPr>
          <w:trHeight w:val="266"/>
        </w:trPr>
        <w:tc>
          <w:tcPr>
            <w:tcW w:w="704" w:type="dxa"/>
            <w:hideMark/>
          </w:tcPr>
          <w:p w14:paraId="019EE159"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10</w:t>
            </w:r>
          </w:p>
        </w:tc>
        <w:tc>
          <w:tcPr>
            <w:tcW w:w="1199" w:type="dxa"/>
          </w:tcPr>
          <w:p w14:paraId="4737C768"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41E9C3D6"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9</w:t>
            </w:r>
          </w:p>
        </w:tc>
        <w:tc>
          <w:tcPr>
            <w:tcW w:w="1184" w:type="dxa"/>
          </w:tcPr>
          <w:p w14:paraId="400AD2FE"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183 - 280</w:t>
            </w:r>
          </w:p>
        </w:tc>
        <w:tc>
          <w:tcPr>
            <w:tcW w:w="1270" w:type="dxa"/>
          </w:tcPr>
          <w:p w14:paraId="7A4D237A"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70 - 243</w:t>
            </w:r>
          </w:p>
        </w:tc>
        <w:tc>
          <w:tcPr>
            <w:tcW w:w="1320" w:type="dxa"/>
          </w:tcPr>
          <w:p w14:paraId="7C56EAEA"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20.6</w:t>
            </w:r>
          </w:p>
        </w:tc>
        <w:tc>
          <w:tcPr>
            <w:tcW w:w="1195" w:type="dxa"/>
          </w:tcPr>
          <w:p w14:paraId="2D7F0CEB"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27.5</w:t>
            </w:r>
          </w:p>
        </w:tc>
        <w:tc>
          <w:tcPr>
            <w:tcW w:w="1115" w:type="dxa"/>
          </w:tcPr>
          <w:p w14:paraId="7E1F5B39"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20.62</w:t>
            </w:r>
          </w:p>
        </w:tc>
      </w:tr>
      <w:tr w:rsidR="000F0E4D" w:rsidRPr="0093437E" w14:paraId="2B6485E4" w14:textId="77777777" w:rsidTr="00773A5C">
        <w:trPr>
          <w:trHeight w:val="284"/>
        </w:trPr>
        <w:tc>
          <w:tcPr>
            <w:tcW w:w="704" w:type="dxa"/>
            <w:hideMark/>
          </w:tcPr>
          <w:p w14:paraId="3768E4AA"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11</w:t>
            </w:r>
          </w:p>
        </w:tc>
        <w:tc>
          <w:tcPr>
            <w:tcW w:w="1199" w:type="dxa"/>
          </w:tcPr>
          <w:p w14:paraId="4E191CBB"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34701D02"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w:t>
            </w:r>
          </w:p>
        </w:tc>
        <w:tc>
          <w:tcPr>
            <w:tcW w:w="1184" w:type="dxa"/>
          </w:tcPr>
          <w:p w14:paraId="4C159EDB"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179 - 351</w:t>
            </w:r>
          </w:p>
        </w:tc>
        <w:tc>
          <w:tcPr>
            <w:tcW w:w="1270" w:type="dxa"/>
          </w:tcPr>
          <w:p w14:paraId="747C1C2F"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69 - 493</w:t>
            </w:r>
          </w:p>
        </w:tc>
        <w:tc>
          <w:tcPr>
            <w:tcW w:w="1320" w:type="dxa"/>
          </w:tcPr>
          <w:p w14:paraId="5852351A"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21.6</w:t>
            </w:r>
          </w:p>
        </w:tc>
        <w:tc>
          <w:tcPr>
            <w:tcW w:w="1195" w:type="dxa"/>
          </w:tcPr>
          <w:p w14:paraId="64CC145D"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27.9</w:t>
            </w:r>
          </w:p>
        </w:tc>
        <w:tc>
          <w:tcPr>
            <w:tcW w:w="1115" w:type="dxa"/>
          </w:tcPr>
          <w:p w14:paraId="04361F89"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23.20</w:t>
            </w:r>
          </w:p>
        </w:tc>
      </w:tr>
      <w:tr w:rsidR="000F0E4D" w:rsidRPr="0093437E" w14:paraId="7B596A09" w14:textId="77777777" w:rsidTr="00773A5C">
        <w:trPr>
          <w:trHeight w:val="260"/>
        </w:trPr>
        <w:tc>
          <w:tcPr>
            <w:tcW w:w="704" w:type="dxa"/>
            <w:hideMark/>
          </w:tcPr>
          <w:p w14:paraId="4A713B5E"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12</w:t>
            </w:r>
          </w:p>
        </w:tc>
        <w:tc>
          <w:tcPr>
            <w:tcW w:w="1199" w:type="dxa"/>
          </w:tcPr>
          <w:p w14:paraId="74FF602F" w14:textId="77777777" w:rsidR="000F0E4D" w:rsidRPr="000F5F9E" w:rsidRDefault="000F0E4D" w:rsidP="00851A49">
            <w:pPr>
              <w:keepNext/>
              <w:spacing w:after="0"/>
              <w:contextualSpacing/>
              <w:jc w:val="left"/>
              <w:rPr>
                <w:rFonts w:eastAsia="Times New Roman" w:cstheme="minorHAnsi"/>
                <w:i/>
                <w:color w:val="000000"/>
                <w:sz w:val="18"/>
                <w:szCs w:val="18"/>
                <w:lang w:eastAsia="fr-FR"/>
              </w:rPr>
            </w:pPr>
            <w:r w:rsidRPr="000F5F9E">
              <w:rPr>
                <w:rFonts w:eastAsia="Times New Roman" w:cstheme="minorHAnsi"/>
                <w:i/>
                <w:color w:val="000000"/>
                <w:sz w:val="18"/>
                <w:szCs w:val="18"/>
                <w:lang w:eastAsia="fr-FR"/>
              </w:rPr>
              <w:t>R. rutilus</w:t>
            </w:r>
          </w:p>
        </w:tc>
        <w:tc>
          <w:tcPr>
            <w:tcW w:w="1075" w:type="dxa"/>
          </w:tcPr>
          <w:p w14:paraId="0419DF84"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6FA088EB"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205 - 270</w:t>
            </w:r>
          </w:p>
        </w:tc>
        <w:tc>
          <w:tcPr>
            <w:tcW w:w="1270" w:type="dxa"/>
          </w:tcPr>
          <w:p w14:paraId="7CB18186"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103 - 292</w:t>
            </w:r>
          </w:p>
        </w:tc>
        <w:tc>
          <w:tcPr>
            <w:tcW w:w="1320" w:type="dxa"/>
          </w:tcPr>
          <w:p w14:paraId="40C2F016"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23.5</w:t>
            </w:r>
          </w:p>
        </w:tc>
        <w:tc>
          <w:tcPr>
            <w:tcW w:w="1195" w:type="dxa"/>
          </w:tcPr>
          <w:p w14:paraId="11813FF5"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34.2</w:t>
            </w:r>
          </w:p>
        </w:tc>
        <w:tc>
          <w:tcPr>
            <w:tcW w:w="1115" w:type="dxa"/>
          </w:tcPr>
          <w:p w14:paraId="267F43D1"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23.96</w:t>
            </w:r>
          </w:p>
        </w:tc>
      </w:tr>
      <w:tr w:rsidR="000F0E4D" w:rsidRPr="0093437E" w14:paraId="1D731FA6" w14:textId="77777777" w:rsidTr="00773A5C">
        <w:trPr>
          <w:trHeight w:val="278"/>
        </w:trPr>
        <w:tc>
          <w:tcPr>
            <w:tcW w:w="704" w:type="dxa"/>
            <w:hideMark/>
          </w:tcPr>
          <w:p w14:paraId="3045D58E"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13</w:t>
            </w:r>
          </w:p>
        </w:tc>
        <w:tc>
          <w:tcPr>
            <w:tcW w:w="1199" w:type="dxa"/>
          </w:tcPr>
          <w:p w14:paraId="021E6CDA"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64428683"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8</w:t>
            </w:r>
          </w:p>
        </w:tc>
        <w:tc>
          <w:tcPr>
            <w:tcW w:w="1184" w:type="dxa"/>
          </w:tcPr>
          <w:p w14:paraId="672F4CF2"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224 - 297</w:t>
            </w:r>
          </w:p>
        </w:tc>
        <w:tc>
          <w:tcPr>
            <w:tcW w:w="1270" w:type="dxa"/>
          </w:tcPr>
          <w:p w14:paraId="1CA7CC56"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104 - 288</w:t>
            </w:r>
          </w:p>
        </w:tc>
        <w:tc>
          <w:tcPr>
            <w:tcW w:w="1320" w:type="dxa"/>
          </w:tcPr>
          <w:p w14:paraId="6C56D2B6"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22.0</w:t>
            </w:r>
          </w:p>
        </w:tc>
        <w:tc>
          <w:tcPr>
            <w:tcW w:w="1195" w:type="dxa"/>
          </w:tcPr>
          <w:p w14:paraId="59DE774B"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26.4</w:t>
            </w:r>
          </w:p>
        </w:tc>
        <w:tc>
          <w:tcPr>
            <w:tcW w:w="1115" w:type="dxa"/>
          </w:tcPr>
          <w:p w14:paraId="469356BB"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22.95</w:t>
            </w:r>
          </w:p>
        </w:tc>
      </w:tr>
      <w:tr w:rsidR="000F0E4D" w:rsidRPr="0093437E" w14:paraId="1B7A663E" w14:textId="77777777" w:rsidTr="00773A5C">
        <w:trPr>
          <w:trHeight w:val="268"/>
        </w:trPr>
        <w:tc>
          <w:tcPr>
            <w:tcW w:w="704" w:type="dxa"/>
            <w:hideMark/>
          </w:tcPr>
          <w:p w14:paraId="6491E35E"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14</w:t>
            </w:r>
          </w:p>
        </w:tc>
        <w:tc>
          <w:tcPr>
            <w:tcW w:w="1199" w:type="dxa"/>
          </w:tcPr>
          <w:p w14:paraId="4BCC729A"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7D555588"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9</w:t>
            </w:r>
          </w:p>
        </w:tc>
        <w:tc>
          <w:tcPr>
            <w:tcW w:w="1184" w:type="dxa"/>
          </w:tcPr>
          <w:p w14:paraId="4DBF4F92"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220 - 370</w:t>
            </w:r>
          </w:p>
        </w:tc>
        <w:tc>
          <w:tcPr>
            <w:tcW w:w="1270" w:type="dxa"/>
          </w:tcPr>
          <w:p w14:paraId="3F5C75F9"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96 - 458</w:t>
            </w:r>
          </w:p>
        </w:tc>
        <w:tc>
          <w:tcPr>
            <w:tcW w:w="1320" w:type="dxa"/>
          </w:tcPr>
          <w:p w14:paraId="59269471"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21.5</w:t>
            </w:r>
          </w:p>
        </w:tc>
        <w:tc>
          <w:tcPr>
            <w:tcW w:w="1195" w:type="dxa"/>
          </w:tcPr>
          <w:p w14:paraId="38199BBA"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25.3</w:t>
            </w:r>
          </w:p>
        </w:tc>
        <w:tc>
          <w:tcPr>
            <w:tcW w:w="1115" w:type="dxa"/>
          </w:tcPr>
          <w:p w14:paraId="4977FEE5"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25.13</w:t>
            </w:r>
          </w:p>
        </w:tc>
      </w:tr>
      <w:tr w:rsidR="000F0E4D" w:rsidRPr="0093437E" w14:paraId="1051E19B" w14:textId="77777777" w:rsidTr="00773A5C">
        <w:trPr>
          <w:trHeight w:val="286"/>
        </w:trPr>
        <w:tc>
          <w:tcPr>
            <w:tcW w:w="704" w:type="dxa"/>
            <w:hideMark/>
          </w:tcPr>
          <w:p w14:paraId="41B12434" w14:textId="77777777" w:rsidR="000F0E4D" w:rsidRPr="00773A5C" w:rsidRDefault="000F0E4D" w:rsidP="00851A49">
            <w:pPr>
              <w:keepNext/>
              <w:spacing w:after="0"/>
              <w:contextualSpacing/>
              <w:jc w:val="left"/>
              <w:rPr>
                <w:rFonts w:eastAsia="Times New Roman" w:cstheme="minorHAnsi"/>
                <w:b/>
                <w:color w:val="000000"/>
                <w:sz w:val="18"/>
                <w:szCs w:val="18"/>
                <w:lang w:eastAsia="fr-FR"/>
              </w:rPr>
            </w:pPr>
            <w:r w:rsidRPr="00773A5C">
              <w:rPr>
                <w:rFonts w:eastAsia="Times New Roman" w:cstheme="minorHAnsi"/>
                <w:b/>
                <w:color w:val="000000"/>
                <w:sz w:val="18"/>
                <w:szCs w:val="18"/>
                <w:lang w:eastAsia="fr-FR"/>
              </w:rPr>
              <w:t>15</w:t>
            </w:r>
          </w:p>
        </w:tc>
        <w:tc>
          <w:tcPr>
            <w:tcW w:w="1199" w:type="dxa"/>
          </w:tcPr>
          <w:p w14:paraId="43C6A3E6" w14:textId="77777777" w:rsidR="000F0E4D" w:rsidRPr="0093437E" w:rsidRDefault="000F0E4D" w:rsidP="00851A49">
            <w:pPr>
              <w:keepNext/>
              <w:spacing w:after="0"/>
              <w:contextualSpacing/>
              <w:jc w:val="left"/>
              <w:rPr>
                <w:rFonts w:eastAsia="Times New Roman" w:cstheme="minorHAnsi"/>
                <w:color w:val="000000"/>
                <w:sz w:val="18"/>
                <w:szCs w:val="18"/>
                <w:lang w:eastAsia="fr-FR"/>
              </w:rPr>
            </w:pPr>
            <w:r w:rsidRPr="000F5F9E">
              <w:rPr>
                <w:rFonts w:eastAsia="Times New Roman" w:cstheme="minorHAnsi"/>
                <w:i/>
                <w:color w:val="000000"/>
                <w:sz w:val="18"/>
                <w:szCs w:val="18"/>
                <w:lang w:eastAsia="fr-FR"/>
              </w:rPr>
              <w:t>S. cephalus</w:t>
            </w:r>
          </w:p>
        </w:tc>
        <w:tc>
          <w:tcPr>
            <w:tcW w:w="1075" w:type="dxa"/>
          </w:tcPr>
          <w:p w14:paraId="368A938F"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9</w:t>
            </w:r>
          </w:p>
        </w:tc>
        <w:tc>
          <w:tcPr>
            <w:tcW w:w="1184" w:type="dxa"/>
          </w:tcPr>
          <w:p w14:paraId="7D4BA917" w14:textId="77777777" w:rsidR="000F0E4D" w:rsidRPr="00A02595"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203 - 296</w:t>
            </w:r>
          </w:p>
        </w:tc>
        <w:tc>
          <w:tcPr>
            <w:tcW w:w="1270" w:type="dxa"/>
          </w:tcPr>
          <w:p w14:paraId="5AA2D6E2"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94 - 262</w:t>
            </w:r>
          </w:p>
        </w:tc>
        <w:tc>
          <w:tcPr>
            <w:tcW w:w="1320" w:type="dxa"/>
          </w:tcPr>
          <w:p w14:paraId="341A7BF0"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20.3</w:t>
            </w:r>
          </w:p>
        </w:tc>
        <w:tc>
          <w:tcPr>
            <w:tcW w:w="1195" w:type="dxa"/>
          </w:tcPr>
          <w:p w14:paraId="771165E0" w14:textId="77777777" w:rsidR="000F0E4D" w:rsidRPr="0093437E" w:rsidRDefault="000F0E4D" w:rsidP="00851A49">
            <w:pPr>
              <w:keepNext/>
              <w:spacing w:after="0"/>
              <w:contextualSpacing/>
              <w:jc w:val="center"/>
              <w:rPr>
                <w:rFonts w:eastAsia="Times New Roman" w:cstheme="minorHAnsi"/>
                <w:color w:val="000000"/>
                <w:sz w:val="18"/>
                <w:szCs w:val="18"/>
                <w:lang w:eastAsia="fr-FR"/>
              </w:rPr>
            </w:pPr>
            <w:r>
              <w:rPr>
                <w:rFonts w:eastAsia="Times New Roman" w:cstheme="minorHAnsi"/>
                <w:color w:val="000000"/>
                <w:sz w:val="18"/>
                <w:szCs w:val="18"/>
                <w:lang w:eastAsia="fr-FR"/>
              </w:rPr>
              <w:t>28.9</w:t>
            </w:r>
          </w:p>
        </w:tc>
        <w:tc>
          <w:tcPr>
            <w:tcW w:w="1115" w:type="dxa"/>
          </w:tcPr>
          <w:p w14:paraId="717E2B59" w14:textId="77777777" w:rsidR="000F0E4D" w:rsidRDefault="000F0E4D" w:rsidP="00851A49">
            <w:pPr>
              <w:keepNext/>
              <w:spacing w:after="0"/>
              <w:contextualSpacing/>
              <w:jc w:val="center"/>
              <w:rPr>
                <w:rFonts w:eastAsia="Times New Roman" w:cstheme="minorHAnsi"/>
                <w:color w:val="000000"/>
                <w:sz w:val="18"/>
                <w:szCs w:val="18"/>
                <w:lang w:eastAsia="fr-FR"/>
              </w:rPr>
            </w:pPr>
            <w:r>
              <w:rPr>
                <w:rFonts w:ascii="Calibri" w:hAnsi="Calibri" w:cs="Calibri"/>
                <w:color w:val="000000"/>
                <w:szCs w:val="20"/>
              </w:rPr>
              <w:t>22.33</w:t>
            </w:r>
          </w:p>
        </w:tc>
      </w:tr>
    </w:tbl>
    <w:p w14:paraId="3048BCEB" w14:textId="77777777" w:rsidR="000F0E4D" w:rsidRDefault="000F0E4D" w:rsidP="000F5F9E">
      <w:pPr>
        <w:pStyle w:val="Lgende"/>
        <w:rPr>
          <w:lang w:val="en-US"/>
        </w:rPr>
      </w:pPr>
      <w:r w:rsidRPr="00E840BA">
        <w:rPr>
          <w:lang w:val="en-US"/>
        </w:rPr>
        <w:t xml:space="preserve">Table S </w:t>
      </w:r>
      <w:r>
        <w:fldChar w:fldCharType="begin"/>
      </w:r>
      <w:r w:rsidRPr="00E840BA">
        <w:rPr>
          <w:lang w:val="en-US"/>
        </w:rPr>
        <w:instrText xml:space="preserve"> SEQ Table_S \* ARABIC </w:instrText>
      </w:r>
      <w:r>
        <w:fldChar w:fldCharType="separate"/>
      </w:r>
      <w:r>
        <w:rPr>
          <w:noProof/>
          <w:lang w:val="en-US"/>
        </w:rPr>
        <w:t>2</w:t>
      </w:r>
      <w:r>
        <w:fldChar w:fldCharType="end"/>
      </w:r>
      <w:r w:rsidRPr="00E840BA">
        <w:rPr>
          <w:lang w:val="en-US"/>
        </w:rPr>
        <w:t xml:space="preserve"> – </w:t>
      </w:r>
      <w:r>
        <w:rPr>
          <w:lang w:val="en-US"/>
        </w:rPr>
        <w:t>Characteristics</w:t>
      </w:r>
      <w:r w:rsidRPr="00E840BA">
        <w:rPr>
          <w:lang w:val="en-US"/>
        </w:rPr>
        <w:t xml:space="preserve"> </w:t>
      </w:r>
      <w:r>
        <w:rPr>
          <w:lang w:val="en-US"/>
        </w:rPr>
        <w:t>of f</w:t>
      </w:r>
      <w:r w:rsidRPr="00E840BA">
        <w:rPr>
          <w:lang w:val="en-US"/>
        </w:rPr>
        <w:t xml:space="preserve">ish </w:t>
      </w:r>
      <w:r>
        <w:rPr>
          <w:lang w:val="en-US"/>
        </w:rPr>
        <w:t>pool samples: number of individuals in the pool (sample size), individual size and mass ranges, dry weight content (MS %) for muscle, rest of body (ROB) and whole fish (weighted mean MS%)</w:t>
      </w:r>
    </w:p>
    <w:p w14:paraId="71845364" w14:textId="77777777" w:rsidR="000F0E4D" w:rsidRPr="00715743" w:rsidRDefault="000F0E4D" w:rsidP="00715743">
      <w:pPr>
        <w:rPr>
          <w:lang w:val="en-US"/>
        </w:rPr>
      </w:pPr>
    </w:p>
    <w:p w14:paraId="7C80233A" w14:textId="77777777" w:rsidR="000F0E4D" w:rsidRPr="009B42ED" w:rsidRDefault="000F0E4D" w:rsidP="003E12EE">
      <w:pPr>
        <w:rPr>
          <w:lang w:val="en-US"/>
        </w:rPr>
      </w:pPr>
    </w:p>
    <w:p w14:paraId="5AD46AAB" w14:textId="77777777" w:rsidR="000F0E4D" w:rsidRPr="004F171C" w:rsidRDefault="000F0E4D" w:rsidP="004F171C">
      <w:pPr>
        <w:pStyle w:val="Titre1"/>
        <w:rPr>
          <w:lang w:val="en-US"/>
        </w:rPr>
      </w:pPr>
      <w:bookmarkStart w:id="3" w:name="_Toc45095436"/>
      <w:r w:rsidRPr="004F171C">
        <w:rPr>
          <w:lang w:val="en-US"/>
        </w:rPr>
        <w:lastRenderedPageBreak/>
        <w:t xml:space="preserve">Analysis – </w:t>
      </w:r>
      <w:r>
        <w:rPr>
          <w:lang w:val="en-US"/>
        </w:rPr>
        <w:t>D</w:t>
      </w:r>
      <w:r w:rsidRPr="004F171C">
        <w:rPr>
          <w:lang w:val="en-US"/>
        </w:rPr>
        <w:t>etermination of the limits of detection (</w:t>
      </w:r>
      <w:r>
        <w:rPr>
          <w:lang w:val="en-US"/>
        </w:rPr>
        <w:t>LD) and quantification (LQ)</w:t>
      </w:r>
      <w:bookmarkEnd w:id="3"/>
    </w:p>
    <w:p w14:paraId="220D130A" w14:textId="77777777" w:rsidR="000F0E4D" w:rsidRDefault="000F0E4D" w:rsidP="004F171C">
      <w:pPr>
        <w:pStyle w:val="Titre2"/>
        <w:rPr>
          <w:lang w:val="en-US"/>
        </w:rPr>
      </w:pPr>
      <w:bookmarkStart w:id="4" w:name="_Toc45095437"/>
      <w:r>
        <w:rPr>
          <w:lang w:val="en-US"/>
        </w:rPr>
        <w:t>Isotopic ratios</w:t>
      </w:r>
      <w:bookmarkEnd w:id="4"/>
    </w:p>
    <w:p w14:paraId="6AA03634" w14:textId="77777777" w:rsidR="000F0E4D" w:rsidRPr="005B472E" w:rsidRDefault="000F0E4D" w:rsidP="004F171C">
      <w:pPr>
        <w:spacing w:line="240" w:lineRule="auto"/>
        <w:ind w:left="357"/>
        <w:rPr>
          <w:lang w:val="en-US"/>
        </w:rPr>
      </w:pPr>
      <w:r w:rsidRPr="005B472E">
        <w:rPr>
          <w:lang w:val="en-GB"/>
        </w:rPr>
        <w:t xml:space="preserve">Finely ground gammarid samples </w:t>
      </w:r>
      <w:r>
        <w:rPr>
          <w:lang w:val="en-GB"/>
        </w:rPr>
        <w:t xml:space="preserve">of </w:t>
      </w:r>
      <w:r w:rsidRPr="005B472E">
        <w:rPr>
          <w:lang w:val="en-GB"/>
        </w:rPr>
        <w:t xml:space="preserve">about 0.5 mg dry weight </w:t>
      </w:r>
      <w:r>
        <w:rPr>
          <w:lang w:val="en-GB"/>
        </w:rPr>
        <w:t>(</w:t>
      </w:r>
      <w:r w:rsidRPr="005B472E">
        <w:rPr>
          <w:lang w:val="en-GB"/>
        </w:rPr>
        <w:t>dw</w:t>
      </w:r>
      <w:r>
        <w:rPr>
          <w:lang w:val="en-GB"/>
        </w:rPr>
        <w:t>)</w:t>
      </w:r>
      <w:r w:rsidRPr="005B472E">
        <w:rPr>
          <w:lang w:val="en-GB"/>
        </w:rPr>
        <w:t xml:space="preserve"> each were </w:t>
      </w:r>
      <w:r>
        <w:rPr>
          <w:lang w:val="en-GB"/>
        </w:rPr>
        <w:t>weigh</w:t>
      </w:r>
      <w:r w:rsidRPr="005B472E">
        <w:rPr>
          <w:lang w:val="en-GB"/>
        </w:rPr>
        <w:t xml:space="preserve">ed in tin </w:t>
      </w:r>
      <w:r>
        <w:rPr>
          <w:lang w:val="en-GB"/>
        </w:rPr>
        <w:t>capsule</w:t>
      </w:r>
      <w:r w:rsidRPr="005B472E">
        <w:rPr>
          <w:lang w:val="en-GB"/>
        </w:rPr>
        <w:t>s (Säntis Analytical AG, Te</w:t>
      </w:r>
      <w:r>
        <w:rPr>
          <w:lang w:val="en-GB"/>
        </w:rPr>
        <w:t>ufen, Switzerland)</w:t>
      </w:r>
      <w:r w:rsidRPr="005B472E">
        <w:rPr>
          <w:lang w:val="en-GB"/>
        </w:rPr>
        <w:t xml:space="preserve"> then injected into a </w:t>
      </w:r>
      <w:r>
        <w:rPr>
          <w:lang w:val="en-GB"/>
        </w:rPr>
        <w:t>helium flow</w:t>
      </w:r>
      <w:r w:rsidRPr="005B472E">
        <w:rPr>
          <w:lang w:val="en-GB"/>
        </w:rPr>
        <w:t xml:space="preserve"> wi</w:t>
      </w:r>
      <w:r>
        <w:rPr>
          <w:lang w:val="en-GB"/>
        </w:rPr>
        <w:t>th a limited quantity of oxygen into a combustion unit (950</w:t>
      </w:r>
      <w:r w:rsidRPr="005B472E">
        <w:rPr>
          <w:lang w:val="en-GB"/>
        </w:rPr>
        <w:t xml:space="preserve">°C). Gases passed </w:t>
      </w:r>
      <w:r>
        <w:rPr>
          <w:lang w:val="en-GB"/>
        </w:rPr>
        <w:t>first through a copper oven (650°C)</w:t>
      </w:r>
      <w:r w:rsidRPr="005B472E">
        <w:rPr>
          <w:lang w:val="en-GB"/>
        </w:rPr>
        <w:t xml:space="preserve"> to reduce nitrogen oxides in</w:t>
      </w:r>
      <w:r>
        <w:rPr>
          <w:lang w:val="en-GB"/>
        </w:rPr>
        <w:t>to</w:t>
      </w:r>
      <w:r w:rsidRPr="005B472E">
        <w:rPr>
          <w:lang w:val="en-GB"/>
        </w:rPr>
        <w:t xml:space="preserve"> N</w:t>
      </w:r>
      <w:r w:rsidRPr="005B472E">
        <w:rPr>
          <w:vertAlign w:val="subscript"/>
          <w:lang w:val="en-GB"/>
        </w:rPr>
        <w:t>2</w:t>
      </w:r>
      <w:r w:rsidRPr="005B472E">
        <w:rPr>
          <w:lang w:val="en-GB"/>
        </w:rPr>
        <w:t xml:space="preserve"> and capture the excess O</w:t>
      </w:r>
      <w:r w:rsidRPr="005B472E">
        <w:rPr>
          <w:vertAlign w:val="subscript"/>
          <w:lang w:val="en-GB"/>
        </w:rPr>
        <w:t>2</w:t>
      </w:r>
      <w:r w:rsidRPr="005B472E">
        <w:rPr>
          <w:lang w:val="en-GB"/>
        </w:rPr>
        <w:t>, and then into a cold tube containing magnesium perchlorate to trap the remaining water. N</w:t>
      </w:r>
      <w:r w:rsidRPr="005B472E">
        <w:rPr>
          <w:vertAlign w:val="subscript"/>
          <w:lang w:val="en-GB"/>
        </w:rPr>
        <w:t>2</w:t>
      </w:r>
      <w:r w:rsidRPr="005B472E">
        <w:rPr>
          <w:lang w:val="en-GB"/>
        </w:rPr>
        <w:t xml:space="preserve"> and CO</w:t>
      </w:r>
      <w:r w:rsidRPr="005B472E">
        <w:rPr>
          <w:vertAlign w:val="subscript"/>
          <w:lang w:val="en-GB"/>
        </w:rPr>
        <w:t>2</w:t>
      </w:r>
      <w:r w:rsidRPr="005B472E">
        <w:rPr>
          <w:lang w:val="en-GB"/>
        </w:rPr>
        <w:t xml:space="preserve"> gases </w:t>
      </w:r>
      <w:r>
        <w:rPr>
          <w:lang w:val="en-GB"/>
        </w:rPr>
        <w:t>we</w:t>
      </w:r>
      <w:r w:rsidRPr="005B472E">
        <w:rPr>
          <w:lang w:val="en-GB"/>
        </w:rPr>
        <w:t xml:space="preserve">re finally separated on a chromatographic column </w:t>
      </w:r>
      <w:r w:rsidRPr="005B472E">
        <w:rPr>
          <w:lang w:val="en-US"/>
        </w:rPr>
        <w:t xml:space="preserve">(NC 3m Thermo </w:t>
      </w:r>
      <w:r>
        <w:rPr>
          <w:lang w:val="en-US"/>
        </w:rPr>
        <w:t xml:space="preserve">Fisher </w:t>
      </w:r>
      <w:r w:rsidRPr="005B472E">
        <w:rPr>
          <w:lang w:val="en-US"/>
        </w:rPr>
        <w:t xml:space="preserve">Scientific) and </w:t>
      </w:r>
      <w:r w:rsidRPr="005B472E">
        <w:rPr>
          <w:lang w:val="en-GB"/>
        </w:rPr>
        <w:t>injected in</w:t>
      </w:r>
      <w:r>
        <w:rPr>
          <w:lang w:val="en-GB"/>
        </w:rPr>
        <w:t>to a</w:t>
      </w:r>
      <w:r w:rsidRPr="005B472E">
        <w:rPr>
          <w:lang w:val="en-GB"/>
        </w:rPr>
        <w:t xml:space="preserve"> Delta V+ </w:t>
      </w:r>
      <w:r>
        <w:rPr>
          <w:lang w:val="en-GB"/>
        </w:rPr>
        <w:t xml:space="preserve">Plus </w:t>
      </w:r>
      <w:r w:rsidRPr="005B472E">
        <w:rPr>
          <w:lang w:val="en-GB"/>
        </w:rPr>
        <w:t>isotopic mass spectrometer via an Conflo IV interface (</w:t>
      </w:r>
      <w:r>
        <w:rPr>
          <w:lang w:val="en-GB"/>
        </w:rPr>
        <w:t xml:space="preserve">both from </w:t>
      </w:r>
      <w:r w:rsidRPr="005B472E">
        <w:rPr>
          <w:lang w:val="en-US"/>
        </w:rPr>
        <w:t xml:space="preserve">Thermo </w:t>
      </w:r>
      <w:r>
        <w:rPr>
          <w:lang w:val="en-US"/>
        </w:rPr>
        <w:t xml:space="preserve">Fisher </w:t>
      </w:r>
      <w:r w:rsidRPr="005B472E">
        <w:rPr>
          <w:lang w:val="en-US"/>
        </w:rPr>
        <w:t xml:space="preserve">Scientific, Bremen, Germany). </w:t>
      </w:r>
    </w:p>
    <w:p w14:paraId="1F4C6559" w14:textId="77777777" w:rsidR="000F0E4D" w:rsidRDefault="000F0E4D" w:rsidP="004F171C">
      <w:pPr>
        <w:spacing w:line="240" w:lineRule="auto"/>
        <w:ind w:left="357"/>
        <w:rPr>
          <w:lang w:val="en-GB"/>
        </w:rPr>
      </w:pPr>
      <w:r w:rsidRPr="005B472E">
        <w:rPr>
          <w:lang w:val="en-GB"/>
        </w:rPr>
        <w:t xml:space="preserve">Results are expressed as </w:t>
      </w:r>
      <w:r w:rsidRPr="005B472E">
        <w:rPr>
          <w:rFonts w:ascii="Symbol" w:hAnsi="Symbol"/>
          <w:lang w:val="en-GB"/>
        </w:rPr>
        <w:t></w:t>
      </w:r>
      <w:r w:rsidRPr="005B472E">
        <w:rPr>
          <w:vertAlign w:val="superscript"/>
          <w:lang w:val="en-GB"/>
        </w:rPr>
        <w:t>13</w:t>
      </w:r>
      <w:r w:rsidRPr="005B472E">
        <w:rPr>
          <w:lang w:val="en-GB"/>
        </w:rPr>
        <w:t xml:space="preserve">C or </w:t>
      </w:r>
      <w:r w:rsidRPr="005B472E">
        <w:rPr>
          <w:rFonts w:ascii="Symbol" w:hAnsi="Symbol"/>
          <w:lang w:val="en-GB"/>
        </w:rPr>
        <w:t></w:t>
      </w:r>
      <w:r w:rsidRPr="005B472E">
        <w:rPr>
          <w:vertAlign w:val="superscript"/>
          <w:lang w:val="en-GB"/>
        </w:rPr>
        <w:t>15</w:t>
      </w:r>
      <w:r w:rsidRPr="005B472E">
        <w:rPr>
          <w:lang w:val="en-GB"/>
        </w:rPr>
        <w:t xml:space="preserve">N, </w:t>
      </w:r>
      <w:r>
        <w:rPr>
          <w:lang w:val="en-GB"/>
        </w:rPr>
        <w:t>according to the following equation:</w:t>
      </w:r>
    </w:p>
    <w:p w14:paraId="50D8D5DB" w14:textId="77777777" w:rsidR="000F0E4D" w:rsidRPr="0019341D" w:rsidRDefault="000F0E4D" w:rsidP="00DC49F1">
      <w:pPr>
        <w:spacing w:line="480" w:lineRule="auto"/>
        <w:ind w:left="360"/>
        <w:rPr>
          <w:lang w:val="en-GB"/>
        </w:rPr>
      </w:pPr>
      <m:oMathPara>
        <m:oMath>
          <m:r>
            <m:rPr>
              <m:sty m:val="p"/>
            </m:rPr>
            <w:rPr>
              <w:rFonts w:ascii="Cambria Math" w:hAnsi="Cambria Math" w:cstheme="minorHAnsi"/>
              <w:szCs w:val="24"/>
              <w:lang w:val="en-US"/>
            </w:rPr>
            <m:t>δ(</m:t>
          </m:r>
          <m:f>
            <m:fPr>
              <m:type m:val="lin"/>
              <m:ctrlPr>
                <w:rPr>
                  <w:rFonts w:ascii="Cambria Math" w:hAnsi="Cambria Math" w:cstheme="minorHAnsi"/>
                  <w:szCs w:val="24"/>
                </w:rPr>
              </m:ctrlPr>
            </m:fPr>
            <m:num>
              <m:sPre>
                <m:sPrePr>
                  <m:ctrlPr>
                    <w:rPr>
                      <w:rFonts w:ascii="Cambria Math" w:hAnsi="Cambria Math" w:cstheme="minorHAnsi"/>
                      <w:szCs w:val="24"/>
                    </w:rPr>
                  </m:ctrlPr>
                </m:sPrePr>
                <m:sub/>
                <m:sup>
                  <m:r>
                    <m:rPr>
                      <m:sty m:val="p"/>
                    </m:rPr>
                    <w:rPr>
                      <w:rFonts w:ascii="Cambria Math" w:hAnsi="Cambria Math" w:cstheme="minorHAnsi"/>
                      <w:szCs w:val="24"/>
                      <w:lang w:val="en-US"/>
                    </w:rPr>
                    <m:t>13</m:t>
                  </m:r>
                </m:sup>
                <m:e>
                  <m:r>
                    <w:rPr>
                      <w:rFonts w:ascii="Cambria Math" w:hAnsi="Cambria Math" w:cstheme="minorHAnsi"/>
                      <w:szCs w:val="24"/>
                    </w:rPr>
                    <m:t>C</m:t>
                  </m:r>
                </m:e>
              </m:sPre>
            </m:num>
            <m:den>
              <m:sPre>
                <m:sPrePr>
                  <m:ctrlPr>
                    <w:rPr>
                      <w:rFonts w:ascii="Cambria Math" w:hAnsi="Cambria Math" w:cstheme="minorHAnsi"/>
                      <w:szCs w:val="24"/>
                    </w:rPr>
                  </m:ctrlPr>
                </m:sPrePr>
                <m:sub/>
                <m:sup>
                  <m:r>
                    <m:rPr>
                      <m:sty m:val="p"/>
                    </m:rPr>
                    <w:rPr>
                      <w:rFonts w:ascii="Cambria Math" w:hAnsi="Cambria Math" w:cstheme="minorHAnsi"/>
                      <w:szCs w:val="24"/>
                      <w:lang w:val="en-US"/>
                    </w:rPr>
                    <m:t>12</m:t>
                  </m:r>
                </m:sup>
                <m:e>
                  <m:r>
                    <w:rPr>
                      <w:rFonts w:ascii="Cambria Math" w:hAnsi="Cambria Math" w:cstheme="minorHAnsi"/>
                      <w:szCs w:val="24"/>
                    </w:rPr>
                    <m:t>C</m:t>
                  </m:r>
                </m:e>
              </m:sPre>
              <m:r>
                <m:rPr>
                  <m:sty m:val="p"/>
                </m:rPr>
                <w:rPr>
                  <w:rFonts w:ascii="Cambria Math" w:hAnsi="Cambria Math" w:cstheme="minorHAnsi"/>
                  <w:szCs w:val="24"/>
                  <w:lang w:val="en-US"/>
                </w:rPr>
                <m:t>)</m:t>
              </m:r>
            </m:den>
          </m:f>
          <m:r>
            <m:rPr>
              <m:sty m:val="p"/>
            </m:rPr>
            <w:rPr>
              <w:rFonts w:ascii="Cambria Math" w:hAnsi="Cambria Math" w:cstheme="minorHAnsi"/>
              <w:szCs w:val="24"/>
              <w:lang w:val="en-US"/>
            </w:rPr>
            <m:t xml:space="preserve">= </m:t>
          </m:r>
          <m:d>
            <m:dPr>
              <m:begChr m:val="["/>
              <m:endChr m:val="]"/>
              <m:ctrlPr>
                <w:rPr>
                  <w:rFonts w:ascii="Cambria Math" w:hAnsi="Cambria Math" w:cstheme="minorHAnsi"/>
                  <w:szCs w:val="24"/>
                </w:rPr>
              </m:ctrlPr>
            </m:dPr>
            <m:e>
              <m:f>
                <m:fPr>
                  <m:ctrlPr>
                    <w:rPr>
                      <w:rFonts w:ascii="Cambria Math" w:hAnsi="Cambria Math" w:cstheme="minorHAnsi"/>
                      <w:szCs w:val="24"/>
                    </w:rPr>
                  </m:ctrlPr>
                </m:fPr>
                <m:num>
                  <m:r>
                    <w:rPr>
                      <w:rFonts w:ascii="Cambria Math" w:hAnsi="Cambria Math" w:cstheme="minorHAnsi"/>
                      <w:szCs w:val="24"/>
                    </w:rPr>
                    <m:t>R</m:t>
                  </m:r>
                  <m:r>
                    <m:rPr>
                      <m:sty m:val="p"/>
                    </m:rPr>
                    <w:rPr>
                      <w:rFonts w:ascii="Cambria Math" w:hAnsi="Cambria Math" w:cstheme="minorHAnsi"/>
                      <w:szCs w:val="24"/>
                      <w:lang w:val="en-US"/>
                    </w:rPr>
                    <m:t xml:space="preserve"> (</m:t>
                  </m:r>
                  <m:f>
                    <m:fPr>
                      <m:type m:val="lin"/>
                      <m:ctrlPr>
                        <w:rPr>
                          <w:rFonts w:ascii="Cambria Math" w:hAnsi="Cambria Math" w:cstheme="minorHAnsi"/>
                          <w:szCs w:val="24"/>
                        </w:rPr>
                      </m:ctrlPr>
                    </m:fPr>
                    <m:num>
                      <m:sPre>
                        <m:sPrePr>
                          <m:ctrlPr>
                            <w:rPr>
                              <w:rFonts w:ascii="Cambria Math" w:hAnsi="Cambria Math" w:cstheme="minorHAnsi"/>
                              <w:szCs w:val="24"/>
                            </w:rPr>
                          </m:ctrlPr>
                        </m:sPrePr>
                        <m:sub/>
                        <m:sup>
                          <m:r>
                            <m:rPr>
                              <m:sty m:val="p"/>
                            </m:rPr>
                            <w:rPr>
                              <w:rFonts w:ascii="Cambria Math" w:hAnsi="Cambria Math" w:cstheme="minorHAnsi"/>
                              <w:szCs w:val="24"/>
                              <w:lang w:val="en-US"/>
                            </w:rPr>
                            <m:t>13</m:t>
                          </m:r>
                        </m:sup>
                        <m:e>
                          <m:r>
                            <w:rPr>
                              <w:rFonts w:ascii="Cambria Math" w:hAnsi="Cambria Math" w:cstheme="minorHAnsi"/>
                              <w:szCs w:val="24"/>
                            </w:rPr>
                            <m:t>C</m:t>
                          </m:r>
                        </m:e>
                      </m:sPre>
                    </m:num>
                    <m:den>
                      <m:sPre>
                        <m:sPrePr>
                          <m:ctrlPr>
                            <w:rPr>
                              <w:rFonts w:ascii="Cambria Math" w:hAnsi="Cambria Math" w:cstheme="minorHAnsi"/>
                              <w:szCs w:val="24"/>
                            </w:rPr>
                          </m:ctrlPr>
                        </m:sPrePr>
                        <m:sub/>
                        <m:sup>
                          <m:r>
                            <m:rPr>
                              <m:sty m:val="p"/>
                            </m:rPr>
                            <w:rPr>
                              <w:rFonts w:ascii="Cambria Math" w:hAnsi="Cambria Math" w:cstheme="minorHAnsi"/>
                              <w:szCs w:val="24"/>
                              <w:lang w:val="en-US"/>
                            </w:rPr>
                            <m:t>12</m:t>
                          </m:r>
                        </m:sup>
                        <m:e>
                          <m:r>
                            <w:rPr>
                              <w:rFonts w:ascii="Cambria Math" w:hAnsi="Cambria Math" w:cstheme="minorHAnsi"/>
                              <w:szCs w:val="24"/>
                            </w:rPr>
                            <m:t>C</m:t>
                          </m:r>
                        </m:e>
                      </m:sPre>
                      <m:r>
                        <m:rPr>
                          <m:sty m:val="p"/>
                        </m:rPr>
                        <w:rPr>
                          <w:rFonts w:ascii="Cambria Math" w:hAnsi="Cambria Math" w:cstheme="minorHAnsi"/>
                          <w:szCs w:val="24"/>
                          <w:lang w:val="en-US"/>
                        </w:rPr>
                        <m:t>)</m:t>
                      </m:r>
                    </m:den>
                  </m:f>
                  <m:r>
                    <w:rPr>
                      <w:rFonts w:ascii="Cambria Math" w:hAnsi="Cambria Math" w:cstheme="minorHAnsi"/>
                      <w:szCs w:val="24"/>
                    </w:rPr>
                    <m:t>sample</m:t>
                  </m:r>
                </m:num>
                <m:den>
                  <m:r>
                    <w:rPr>
                      <w:rFonts w:ascii="Cambria Math" w:hAnsi="Cambria Math" w:cstheme="minorHAnsi"/>
                      <w:szCs w:val="24"/>
                    </w:rPr>
                    <m:t>R</m:t>
                  </m:r>
                  <m:r>
                    <m:rPr>
                      <m:sty m:val="p"/>
                    </m:rPr>
                    <w:rPr>
                      <w:rFonts w:ascii="Cambria Math" w:hAnsi="Cambria Math" w:cstheme="minorHAnsi"/>
                      <w:szCs w:val="24"/>
                      <w:lang w:val="en-US"/>
                    </w:rPr>
                    <m:t xml:space="preserve"> (</m:t>
                  </m:r>
                  <m:f>
                    <m:fPr>
                      <m:type m:val="lin"/>
                      <m:ctrlPr>
                        <w:rPr>
                          <w:rFonts w:ascii="Cambria Math" w:hAnsi="Cambria Math" w:cstheme="minorHAnsi"/>
                          <w:szCs w:val="24"/>
                        </w:rPr>
                      </m:ctrlPr>
                    </m:fPr>
                    <m:num>
                      <m:sPre>
                        <m:sPrePr>
                          <m:ctrlPr>
                            <w:rPr>
                              <w:rFonts w:ascii="Cambria Math" w:hAnsi="Cambria Math" w:cstheme="minorHAnsi"/>
                              <w:szCs w:val="24"/>
                            </w:rPr>
                          </m:ctrlPr>
                        </m:sPrePr>
                        <m:sub/>
                        <m:sup>
                          <m:r>
                            <m:rPr>
                              <m:sty m:val="p"/>
                            </m:rPr>
                            <w:rPr>
                              <w:rFonts w:ascii="Cambria Math" w:hAnsi="Cambria Math" w:cstheme="minorHAnsi"/>
                              <w:szCs w:val="24"/>
                              <w:lang w:val="en-US"/>
                            </w:rPr>
                            <m:t>13</m:t>
                          </m:r>
                        </m:sup>
                        <m:e>
                          <m:r>
                            <w:rPr>
                              <w:rFonts w:ascii="Cambria Math" w:hAnsi="Cambria Math" w:cstheme="minorHAnsi"/>
                              <w:szCs w:val="24"/>
                            </w:rPr>
                            <m:t>C</m:t>
                          </m:r>
                        </m:e>
                      </m:sPre>
                    </m:num>
                    <m:den>
                      <m:sPre>
                        <m:sPrePr>
                          <m:ctrlPr>
                            <w:rPr>
                              <w:rFonts w:ascii="Cambria Math" w:hAnsi="Cambria Math" w:cstheme="minorHAnsi"/>
                              <w:szCs w:val="24"/>
                            </w:rPr>
                          </m:ctrlPr>
                        </m:sPrePr>
                        <m:sub/>
                        <m:sup>
                          <m:r>
                            <m:rPr>
                              <m:sty m:val="p"/>
                            </m:rPr>
                            <w:rPr>
                              <w:rFonts w:ascii="Cambria Math" w:hAnsi="Cambria Math" w:cstheme="minorHAnsi"/>
                              <w:szCs w:val="24"/>
                              <w:lang w:val="en-US"/>
                            </w:rPr>
                            <m:t>12</m:t>
                          </m:r>
                        </m:sup>
                        <m:e>
                          <m:r>
                            <w:rPr>
                              <w:rFonts w:ascii="Cambria Math" w:hAnsi="Cambria Math" w:cstheme="minorHAnsi"/>
                              <w:szCs w:val="24"/>
                            </w:rPr>
                            <m:t>C</m:t>
                          </m:r>
                        </m:e>
                      </m:sPre>
                      <m:r>
                        <m:rPr>
                          <m:sty m:val="p"/>
                        </m:rPr>
                        <w:rPr>
                          <w:rFonts w:ascii="Cambria Math" w:hAnsi="Cambria Math" w:cstheme="minorHAnsi"/>
                          <w:szCs w:val="24"/>
                          <w:lang w:val="en-US"/>
                        </w:rPr>
                        <m:t>)</m:t>
                      </m:r>
                    </m:den>
                  </m:f>
                  <m:r>
                    <w:rPr>
                      <w:rFonts w:ascii="Cambria Math" w:hAnsi="Cambria Math" w:cstheme="minorHAnsi"/>
                      <w:szCs w:val="24"/>
                    </w:rPr>
                    <m:t>standard</m:t>
                  </m:r>
                </m:den>
              </m:f>
              <m:r>
                <m:rPr>
                  <m:sty m:val="p"/>
                </m:rPr>
                <w:rPr>
                  <w:rFonts w:ascii="Cambria Math" w:hAnsi="Cambria Math" w:cstheme="minorHAnsi"/>
                  <w:szCs w:val="24"/>
                  <w:lang w:val="en-US"/>
                </w:rPr>
                <m:t>-1</m:t>
              </m:r>
            </m:e>
          </m:d>
          <m:r>
            <w:rPr>
              <w:rFonts w:ascii="Cambria Math" w:hAnsi="Cambria Math" w:cstheme="minorHAnsi"/>
              <w:szCs w:val="24"/>
            </w:rPr>
            <m:t>×1000</m:t>
          </m:r>
        </m:oMath>
      </m:oMathPara>
    </w:p>
    <w:p w14:paraId="29911A30" w14:textId="77777777" w:rsidR="000F0E4D" w:rsidRPr="005B472E" w:rsidRDefault="000F0E4D" w:rsidP="004F171C">
      <w:pPr>
        <w:spacing w:line="240" w:lineRule="auto"/>
        <w:ind w:left="357"/>
        <w:rPr>
          <w:lang w:val="en-GB"/>
        </w:rPr>
      </w:pPr>
      <w:r>
        <w:rPr>
          <w:lang w:val="en-GB"/>
        </w:rPr>
        <w:t>where R is</w:t>
      </w:r>
      <w:r w:rsidRPr="005B472E">
        <w:rPr>
          <w:lang w:val="en-GB"/>
        </w:rPr>
        <w:t xml:space="preserve"> the ratio of [</w:t>
      </w:r>
      <w:r w:rsidRPr="005B472E">
        <w:rPr>
          <w:vertAlign w:val="superscript"/>
          <w:lang w:val="en-GB"/>
        </w:rPr>
        <w:t>13</w:t>
      </w:r>
      <w:r w:rsidRPr="005B472E">
        <w:rPr>
          <w:lang w:val="en-GB"/>
        </w:rPr>
        <w:t>C]/[</w:t>
      </w:r>
      <w:r w:rsidRPr="005B472E">
        <w:rPr>
          <w:vertAlign w:val="superscript"/>
          <w:lang w:val="en-GB"/>
        </w:rPr>
        <w:t>12</w:t>
      </w:r>
      <w:r w:rsidRPr="005B472E">
        <w:rPr>
          <w:lang w:val="en-GB"/>
        </w:rPr>
        <w:t>C] (or [</w:t>
      </w:r>
      <w:r w:rsidRPr="005B472E">
        <w:rPr>
          <w:vertAlign w:val="superscript"/>
          <w:lang w:val="en-GB"/>
        </w:rPr>
        <w:t>15</w:t>
      </w:r>
      <w:r w:rsidRPr="005B472E">
        <w:rPr>
          <w:lang w:val="en-GB"/>
        </w:rPr>
        <w:t>N]/[</w:t>
      </w:r>
      <w:r w:rsidRPr="005B472E">
        <w:rPr>
          <w:vertAlign w:val="superscript"/>
          <w:lang w:val="en-GB"/>
        </w:rPr>
        <w:t>14</w:t>
      </w:r>
      <w:r w:rsidRPr="005B472E">
        <w:rPr>
          <w:lang w:val="en-GB"/>
        </w:rPr>
        <w:t xml:space="preserve">N]) in the sample </w:t>
      </w:r>
      <w:r>
        <w:rPr>
          <w:lang w:val="en-GB"/>
        </w:rPr>
        <w:t>to</w:t>
      </w:r>
      <w:r w:rsidRPr="005B472E">
        <w:rPr>
          <w:lang w:val="en-GB"/>
        </w:rPr>
        <w:t xml:space="preserve"> that of a reference sample. The reference for </w:t>
      </w:r>
      <w:r w:rsidRPr="005B472E">
        <w:rPr>
          <w:rFonts w:ascii="Symbol" w:hAnsi="Symbol"/>
          <w:lang w:val="en-GB"/>
        </w:rPr>
        <w:t></w:t>
      </w:r>
      <w:r w:rsidRPr="005B472E">
        <w:rPr>
          <w:vertAlign w:val="superscript"/>
          <w:lang w:val="en-GB"/>
        </w:rPr>
        <w:t>13</w:t>
      </w:r>
      <w:r w:rsidRPr="005B472E">
        <w:rPr>
          <w:lang w:val="en-GB"/>
        </w:rPr>
        <w:t xml:space="preserve">C is Vienna Pee Dee Belemnite, and </w:t>
      </w:r>
      <w:r>
        <w:rPr>
          <w:lang w:val="en-GB"/>
        </w:rPr>
        <w:t xml:space="preserve">the reference </w:t>
      </w:r>
      <w:r w:rsidRPr="005B472E">
        <w:rPr>
          <w:lang w:val="en-GB"/>
        </w:rPr>
        <w:t xml:space="preserve">for </w:t>
      </w:r>
      <w:r w:rsidRPr="005B472E">
        <w:rPr>
          <w:rFonts w:ascii="Symbol" w:hAnsi="Symbol"/>
          <w:lang w:val="en-GB"/>
        </w:rPr>
        <w:t></w:t>
      </w:r>
      <w:r w:rsidRPr="005B472E">
        <w:rPr>
          <w:vertAlign w:val="superscript"/>
          <w:lang w:val="en-GB"/>
        </w:rPr>
        <w:t>15</w:t>
      </w:r>
      <w:r w:rsidRPr="005B472E">
        <w:rPr>
          <w:lang w:val="en-GB"/>
        </w:rPr>
        <w:t xml:space="preserve">N </w:t>
      </w:r>
      <w:r>
        <w:rPr>
          <w:lang w:val="en-GB"/>
        </w:rPr>
        <w:t>is</w:t>
      </w:r>
      <w:r w:rsidRPr="005B472E">
        <w:rPr>
          <w:lang w:val="en-GB"/>
        </w:rPr>
        <w:t xml:space="preserve"> atmospheric nitrogen isotopic ratio.</w:t>
      </w:r>
    </w:p>
    <w:p w14:paraId="3EA65EEE" w14:textId="77777777" w:rsidR="000F0E4D" w:rsidRDefault="000F0E4D" w:rsidP="004F171C">
      <w:pPr>
        <w:spacing w:line="240" w:lineRule="auto"/>
        <w:ind w:left="357"/>
        <w:rPr>
          <w:lang w:val="en-GB"/>
        </w:rPr>
      </w:pPr>
      <w:r w:rsidRPr="005B472E">
        <w:rPr>
          <w:lang w:val="en-GB"/>
        </w:rPr>
        <w:t xml:space="preserve">International </w:t>
      </w:r>
      <w:r>
        <w:rPr>
          <w:lang w:val="en-GB"/>
        </w:rPr>
        <w:t xml:space="preserve">certified </w:t>
      </w:r>
      <w:r w:rsidRPr="005B472E">
        <w:rPr>
          <w:lang w:val="en-GB"/>
        </w:rPr>
        <w:t>standards (IAEA CH7</w:t>
      </w:r>
      <w:r>
        <w:rPr>
          <w:lang w:val="en-GB"/>
        </w:rPr>
        <w:t xml:space="preserve">: </w:t>
      </w:r>
      <w:r w:rsidRPr="00846261">
        <w:rPr>
          <w:lang w:val="en-GB"/>
        </w:rPr>
        <w:t>polyethylene foil: δ</w:t>
      </w:r>
      <w:r w:rsidRPr="00846261">
        <w:rPr>
          <w:vertAlign w:val="superscript"/>
          <w:lang w:val="en-GB"/>
        </w:rPr>
        <w:t>13</w:t>
      </w:r>
      <w:r>
        <w:rPr>
          <w:lang w:val="en-GB"/>
        </w:rPr>
        <w:t xml:space="preserve">C </w:t>
      </w:r>
      <w:r w:rsidRPr="00846261">
        <w:rPr>
          <w:lang w:val="en-GB"/>
        </w:rPr>
        <w:t>−31.82</w:t>
      </w:r>
      <w:r>
        <w:rPr>
          <w:lang w:val="en-GB"/>
        </w:rPr>
        <w:t xml:space="preserve"> </w:t>
      </w:r>
      <w:r w:rsidRPr="00846261">
        <w:rPr>
          <w:lang w:val="en-GB"/>
        </w:rPr>
        <w:t>‰</w:t>
      </w:r>
      <w:r>
        <w:rPr>
          <w:lang w:val="en-GB"/>
        </w:rPr>
        <w:t>;</w:t>
      </w:r>
      <w:r w:rsidRPr="005B472E">
        <w:rPr>
          <w:lang w:val="en-GB"/>
        </w:rPr>
        <w:t xml:space="preserve"> USGS 40</w:t>
      </w:r>
      <w:r>
        <w:rPr>
          <w:lang w:val="en-GB"/>
        </w:rPr>
        <w:t xml:space="preserve">: </w:t>
      </w:r>
      <w:r w:rsidRPr="00846261">
        <w:rPr>
          <w:lang w:val="en-GB"/>
        </w:rPr>
        <w:t>L-glutamic acid: δ</w:t>
      </w:r>
      <w:r w:rsidRPr="00846261">
        <w:rPr>
          <w:vertAlign w:val="superscript"/>
          <w:lang w:val="en-GB"/>
        </w:rPr>
        <w:t>13</w:t>
      </w:r>
      <w:r w:rsidRPr="00846261">
        <w:rPr>
          <w:lang w:val="en-GB"/>
        </w:rPr>
        <w:t>C</w:t>
      </w:r>
      <w:r>
        <w:rPr>
          <w:lang w:val="en-GB"/>
        </w:rPr>
        <w:t xml:space="preserve"> -26.39 </w:t>
      </w:r>
      <w:r w:rsidRPr="00846261">
        <w:rPr>
          <w:lang w:val="en-GB"/>
        </w:rPr>
        <w:t>‰</w:t>
      </w:r>
      <w:r>
        <w:rPr>
          <w:lang w:val="en-GB"/>
        </w:rPr>
        <w:t xml:space="preserve">, </w:t>
      </w:r>
      <w:r w:rsidRPr="00A3021C">
        <w:rPr>
          <w:rFonts w:ascii="Symbol" w:hAnsi="Symbol"/>
          <w:lang w:val="en-GB"/>
        </w:rPr>
        <w:t></w:t>
      </w:r>
      <w:r w:rsidRPr="00A3021C">
        <w:rPr>
          <w:vertAlign w:val="superscript"/>
          <w:lang w:val="en-GB"/>
        </w:rPr>
        <w:t>15</w:t>
      </w:r>
      <w:r w:rsidRPr="00A3021C">
        <w:rPr>
          <w:lang w:val="en-GB"/>
        </w:rPr>
        <w:t>N</w:t>
      </w:r>
      <w:r>
        <w:rPr>
          <w:lang w:val="en-GB"/>
        </w:rPr>
        <w:t xml:space="preserve"> -4.52 </w:t>
      </w:r>
      <w:r w:rsidRPr="00846261">
        <w:rPr>
          <w:lang w:val="en-GB"/>
        </w:rPr>
        <w:t>‰</w:t>
      </w:r>
      <w:r>
        <w:rPr>
          <w:lang w:val="en-GB"/>
        </w:rPr>
        <w:t>;</w:t>
      </w:r>
      <w:r w:rsidRPr="005B472E">
        <w:rPr>
          <w:lang w:val="en-GB"/>
        </w:rPr>
        <w:t xml:space="preserve"> </w:t>
      </w:r>
      <w:r w:rsidRPr="004F171C">
        <w:rPr>
          <w:lang w:val="en-GB"/>
        </w:rPr>
        <w:t>High Organic Sediments standard B2151</w:t>
      </w:r>
      <w:r>
        <w:rPr>
          <w:lang w:val="en-GB"/>
        </w:rPr>
        <w:t xml:space="preserve">: </w:t>
      </w:r>
      <w:r w:rsidRPr="00846261">
        <w:rPr>
          <w:lang w:val="en-GB"/>
        </w:rPr>
        <w:t>δ</w:t>
      </w:r>
      <w:r w:rsidRPr="00846261">
        <w:rPr>
          <w:vertAlign w:val="superscript"/>
          <w:lang w:val="en-GB"/>
        </w:rPr>
        <w:t>13</w:t>
      </w:r>
      <w:r w:rsidRPr="00846261">
        <w:rPr>
          <w:lang w:val="en-GB"/>
        </w:rPr>
        <w:t>C</w:t>
      </w:r>
      <w:r>
        <w:rPr>
          <w:lang w:val="en-GB"/>
        </w:rPr>
        <w:t xml:space="preserve"> -28.85 </w:t>
      </w:r>
      <w:r w:rsidRPr="00846261">
        <w:rPr>
          <w:lang w:val="en-GB"/>
        </w:rPr>
        <w:t>‰</w:t>
      </w:r>
      <w:r>
        <w:rPr>
          <w:lang w:val="en-GB"/>
        </w:rPr>
        <w:t xml:space="preserve">, </w:t>
      </w:r>
      <w:r w:rsidRPr="00846261">
        <w:rPr>
          <w:lang w:val="en-GB"/>
        </w:rPr>
        <w:t>δ</w:t>
      </w:r>
      <w:r w:rsidRPr="00846261">
        <w:rPr>
          <w:vertAlign w:val="superscript"/>
          <w:lang w:val="en-GB"/>
        </w:rPr>
        <w:t>1</w:t>
      </w:r>
      <w:r>
        <w:rPr>
          <w:vertAlign w:val="superscript"/>
          <w:lang w:val="en-GB"/>
        </w:rPr>
        <w:t>5</w:t>
      </w:r>
      <w:r>
        <w:rPr>
          <w:lang w:val="en-GB"/>
        </w:rPr>
        <w:t>N</w:t>
      </w:r>
      <w:r w:rsidRPr="00846261">
        <w:rPr>
          <w:lang w:val="en-GB"/>
        </w:rPr>
        <w:t xml:space="preserve"> </w:t>
      </w:r>
      <w:r>
        <w:rPr>
          <w:lang w:val="en-GB"/>
        </w:rPr>
        <w:t xml:space="preserve">+ 4.32 </w:t>
      </w:r>
      <w:r w:rsidRPr="00846261">
        <w:rPr>
          <w:lang w:val="en-GB"/>
        </w:rPr>
        <w:t>‰</w:t>
      </w:r>
      <w:r>
        <w:rPr>
          <w:lang w:val="en-GB"/>
        </w:rPr>
        <w:t>)</w:t>
      </w:r>
      <w:r w:rsidRPr="004F171C">
        <w:rPr>
          <w:lang w:val="en-GB"/>
        </w:rPr>
        <w:t xml:space="preserve"> from Elemental Microanalysis Ltd were injected periodically in order to check </w:t>
      </w:r>
      <w:r>
        <w:rPr>
          <w:lang w:val="en-GB"/>
        </w:rPr>
        <w:t>the</w:t>
      </w:r>
      <w:r w:rsidRPr="004F171C">
        <w:rPr>
          <w:lang w:val="en-GB"/>
        </w:rPr>
        <w:t xml:space="preserve"> accuracy of the measurements. Overall, measurement uncertainty was estimated at 0.3 ‰.</w:t>
      </w:r>
    </w:p>
    <w:p w14:paraId="0F94B2D8" w14:textId="77777777" w:rsidR="000F0E4D" w:rsidRDefault="000F0E4D" w:rsidP="004F171C">
      <w:pPr>
        <w:spacing w:line="240" w:lineRule="auto"/>
        <w:ind w:left="357"/>
        <w:rPr>
          <w:lang w:val="en-GB"/>
        </w:rPr>
      </w:pPr>
      <w:r w:rsidRPr="005C6EF1">
        <w:rPr>
          <w:lang w:val="en-GB"/>
        </w:rPr>
        <w:t xml:space="preserve">Isotopic ratio measurement in fish samples (i.e. fillets) followed the same procedure as </w:t>
      </w:r>
      <w:r>
        <w:rPr>
          <w:lang w:val="en-GB"/>
        </w:rPr>
        <w:t>for</w:t>
      </w:r>
      <w:r w:rsidRPr="005C6EF1">
        <w:rPr>
          <w:lang w:val="en-GB"/>
        </w:rPr>
        <w:t xml:space="preserve"> caged gammarids.</w:t>
      </w:r>
    </w:p>
    <w:p w14:paraId="569DCEE6" w14:textId="77777777" w:rsidR="000F0E4D" w:rsidRPr="004F171C" w:rsidRDefault="000F0E4D" w:rsidP="004F171C">
      <w:pPr>
        <w:spacing w:line="240" w:lineRule="auto"/>
        <w:ind w:left="357"/>
        <w:rPr>
          <w:lang w:val="en-GB"/>
        </w:rPr>
      </w:pPr>
    </w:p>
    <w:p w14:paraId="7F1743DD" w14:textId="77777777" w:rsidR="000F0E4D" w:rsidRDefault="000F0E4D" w:rsidP="004F171C">
      <w:pPr>
        <w:pStyle w:val="Titre2"/>
        <w:rPr>
          <w:lang w:val="en-GB"/>
        </w:rPr>
      </w:pPr>
      <w:bookmarkStart w:id="5" w:name="_Toc45095438"/>
      <w:r>
        <w:rPr>
          <w:lang w:val="en-US"/>
        </w:rPr>
        <w:t xml:space="preserve">Perfluorooctane sulfonate (PFOS): </w:t>
      </w:r>
      <w:r w:rsidRPr="00AC00B4">
        <w:rPr>
          <w:lang w:val="en-GB"/>
        </w:rPr>
        <w:t xml:space="preserve">Aquaref MA46 method </w:t>
      </w:r>
      <w:r>
        <w:rPr>
          <w:noProof/>
          <w:lang w:val="en-GB"/>
        </w:rPr>
        <w:t>(Aquaref 2014)</w:t>
      </w:r>
      <w:bookmarkEnd w:id="5"/>
    </w:p>
    <w:p w14:paraId="3A936E38" w14:textId="77777777" w:rsidR="000F0E4D" w:rsidRPr="005B472E" w:rsidRDefault="000F0E4D" w:rsidP="004F171C">
      <w:pPr>
        <w:spacing w:line="240" w:lineRule="auto"/>
        <w:ind w:left="357"/>
        <w:rPr>
          <w:lang w:val="en-US"/>
        </w:rPr>
      </w:pPr>
      <w:r w:rsidRPr="005B472E">
        <w:rPr>
          <w:lang w:val="en-US"/>
        </w:rPr>
        <w:t xml:space="preserve">Samples </w:t>
      </w:r>
      <w:r>
        <w:rPr>
          <w:lang w:val="en-US"/>
        </w:rPr>
        <w:t>a</w:t>
      </w:r>
      <w:r w:rsidRPr="005B472E">
        <w:rPr>
          <w:lang w:val="en-US"/>
        </w:rPr>
        <w:t xml:space="preserve">re first freeze-dried and finely ground. Internal standards and methanol (10 mL) </w:t>
      </w:r>
      <w:r>
        <w:rPr>
          <w:lang w:val="en-US"/>
        </w:rPr>
        <w:t>a</w:t>
      </w:r>
      <w:r w:rsidRPr="005B472E">
        <w:rPr>
          <w:lang w:val="en-US"/>
        </w:rPr>
        <w:t>re then added to an aliquot (1 g) of the resulting powder, mixed for 30 min and centrifuged (3000 RPM, 20 min). The supernatant (</w:t>
      </w:r>
      <w:r>
        <w:rPr>
          <w:lang w:val="en-US"/>
        </w:rPr>
        <w:sym w:font="Symbol" w:char="F0BB"/>
      </w:r>
      <w:r w:rsidRPr="005B472E">
        <w:rPr>
          <w:lang w:val="en-US"/>
        </w:rPr>
        <w:t xml:space="preserve"> 7.5 mL) </w:t>
      </w:r>
      <w:r>
        <w:rPr>
          <w:lang w:val="en-US"/>
        </w:rPr>
        <w:t>i</w:t>
      </w:r>
      <w:r w:rsidRPr="005B472E">
        <w:rPr>
          <w:lang w:val="en-US"/>
        </w:rPr>
        <w:t>s concentrated to 1 mL under a nitrogen flux. The purification step involve</w:t>
      </w:r>
      <w:r>
        <w:rPr>
          <w:lang w:val="en-US"/>
        </w:rPr>
        <w:t>s</w:t>
      </w:r>
      <w:r w:rsidRPr="005B472E">
        <w:rPr>
          <w:lang w:val="en-US"/>
        </w:rPr>
        <w:t xml:space="preserve"> the addition of 50 mg activated carbon and 50 µL acetic acid, followed by </w:t>
      </w:r>
      <w:r>
        <w:rPr>
          <w:lang w:val="en-US"/>
        </w:rPr>
        <w:t>fur</w:t>
      </w:r>
      <w:r w:rsidRPr="005B472E">
        <w:rPr>
          <w:lang w:val="en-US"/>
        </w:rPr>
        <w:t xml:space="preserve">ther mixing (1 min at 2500 RPM) and centrifugation (5 min at 3000 RPM). The supernatant </w:t>
      </w:r>
      <w:r>
        <w:rPr>
          <w:lang w:val="en-US"/>
        </w:rPr>
        <w:t>i</w:t>
      </w:r>
      <w:r w:rsidRPr="005B472E">
        <w:rPr>
          <w:lang w:val="en-US"/>
        </w:rPr>
        <w:t xml:space="preserve">s then evaporated under a nitrogen flux at 35 °C. The residues are dissolved in 100 µL of acetonitrile, followed by mixing (15 seconds at 2500 TPM), and centrifugation (10 min at 3000 RPM / -5°C). The supernatant </w:t>
      </w:r>
      <w:r>
        <w:rPr>
          <w:lang w:val="en-US"/>
        </w:rPr>
        <w:t>i</w:t>
      </w:r>
      <w:r w:rsidRPr="005B472E">
        <w:rPr>
          <w:lang w:val="en-US"/>
        </w:rPr>
        <w:t xml:space="preserve">s finally transferred into an injection vial for analysis. PFOS </w:t>
      </w:r>
      <w:r>
        <w:rPr>
          <w:lang w:val="en-US"/>
        </w:rPr>
        <w:t>i</w:t>
      </w:r>
      <w:r w:rsidRPr="005B472E">
        <w:rPr>
          <w:lang w:val="en-US"/>
        </w:rPr>
        <w:t>s analyzed by high-pressure liquid chromatography on an Xbridge® C18 column followed by tandem mass spectrometry (electro-spray ionization, negative mode).</w:t>
      </w:r>
    </w:p>
    <w:p w14:paraId="44F83AC7" w14:textId="77777777" w:rsidR="000F0E4D" w:rsidRDefault="000F0E4D" w:rsidP="004F171C">
      <w:pPr>
        <w:spacing w:line="240" w:lineRule="auto"/>
        <w:ind w:left="357"/>
        <w:rPr>
          <w:lang w:val="en-US"/>
        </w:rPr>
      </w:pPr>
      <w:r>
        <w:rPr>
          <w:lang w:val="en-US"/>
        </w:rPr>
        <w:t>QA/QC</w:t>
      </w:r>
    </w:p>
    <w:p w14:paraId="01F3B55F" w14:textId="77777777" w:rsidR="000F0E4D" w:rsidRPr="005B472E" w:rsidRDefault="000F0E4D" w:rsidP="004F171C">
      <w:pPr>
        <w:spacing w:line="240" w:lineRule="auto"/>
        <w:ind w:left="357"/>
        <w:rPr>
          <w:highlight w:val="yellow"/>
          <w:lang w:val="en-US"/>
        </w:rPr>
      </w:pPr>
      <w:r w:rsidRPr="005B472E">
        <w:rPr>
          <w:lang w:val="en-US"/>
        </w:rPr>
        <w:t xml:space="preserve">Before the analysis of tissue samples, two injection blanks (vials filled with methanol) were analyzed to check for the absence of system </w:t>
      </w:r>
      <w:r>
        <w:rPr>
          <w:lang w:val="en-US"/>
        </w:rPr>
        <w:t>contamination</w:t>
      </w:r>
      <w:r w:rsidRPr="005B472E">
        <w:rPr>
          <w:lang w:val="en-US"/>
        </w:rPr>
        <w:t>. Then, after the injection of the standard solutions to build the calibration curve, one calibration co</w:t>
      </w:r>
      <w:r>
        <w:rPr>
          <w:lang w:val="en-US"/>
        </w:rPr>
        <w:t>ntrol prepared in advance at 25</w:t>
      </w:r>
      <w:r w:rsidRPr="005B472E">
        <w:rPr>
          <w:lang w:val="en-US"/>
        </w:rPr>
        <w:t xml:space="preserve">% of the highest concentration of the calibration range was injected to make sure the calibration standards were correctly prepared on the day of analysis. One method </w:t>
      </w:r>
      <w:r>
        <w:rPr>
          <w:lang w:val="en-US"/>
        </w:rPr>
        <w:t>blank</w:t>
      </w:r>
      <w:r w:rsidRPr="005B472E">
        <w:rPr>
          <w:lang w:val="en-US"/>
        </w:rPr>
        <w:t xml:space="preserve">, i.e. freeze-dried sand spiked at 50 % of the highest concentration of the calibration range that underwent the same extraction and purification steps as the tissue samples, was analyzed to check for trueness of the analysis. Then, two method blanks, i.e. freeze-dried sand blanks that underwent the same extraction / purification process as the tissue samples, </w:t>
      </w:r>
      <w:r w:rsidRPr="00331869">
        <w:rPr>
          <w:lang w:val="en-US"/>
        </w:rPr>
        <w:t xml:space="preserve">were analyzed to make sure of no contamination form the analytical method. </w:t>
      </w:r>
      <w:r w:rsidRPr="005B472E">
        <w:rPr>
          <w:lang w:val="en-US"/>
        </w:rPr>
        <w:t xml:space="preserve">Two standard solutions were injected </w:t>
      </w:r>
      <w:r>
        <w:rPr>
          <w:lang w:val="en-US"/>
        </w:rPr>
        <w:t xml:space="preserve">into </w:t>
      </w:r>
      <w:r w:rsidRPr="005B472E">
        <w:rPr>
          <w:lang w:val="en-US"/>
        </w:rPr>
        <w:t xml:space="preserve">every six to nine fish and gammarid samples to make sure that the signal intensity did not drift significantly (relative signal drift had to be lower </w:t>
      </w:r>
      <w:r>
        <w:rPr>
          <w:lang w:val="en-US"/>
        </w:rPr>
        <w:t>than or equal to 25</w:t>
      </w:r>
      <w:r w:rsidRPr="005B472E">
        <w:rPr>
          <w:lang w:val="en-US"/>
        </w:rPr>
        <w:t>%).</w:t>
      </w:r>
    </w:p>
    <w:p w14:paraId="7D819F27" w14:textId="77777777" w:rsidR="000F0E4D" w:rsidRDefault="000F0E4D" w:rsidP="004F171C">
      <w:pPr>
        <w:spacing w:line="240" w:lineRule="auto"/>
        <w:ind w:left="357"/>
        <w:rPr>
          <w:lang w:val="en-US"/>
        </w:rPr>
      </w:pPr>
      <w:r w:rsidRPr="005B472E">
        <w:rPr>
          <w:lang w:val="en-US"/>
        </w:rPr>
        <w:t xml:space="preserve">The limit of quantification (LQ) was first determined on the basis of signal-to-noise ratio (S/N), and then validated following French Standard NF T90-210. </w:t>
      </w:r>
      <w:r w:rsidRPr="004F171C">
        <w:rPr>
          <w:lang w:val="en-US"/>
        </w:rPr>
        <w:t xml:space="preserve">Briefly, two candidate LQ values were determined as S/N </w:t>
      </w:r>
      <w:r>
        <w:rPr>
          <w:lang w:val="en-US"/>
        </w:rPr>
        <w:t>ratios of approximat</w:t>
      </w:r>
      <w:r w:rsidRPr="004F171C">
        <w:rPr>
          <w:lang w:val="en-US"/>
        </w:rPr>
        <w:t xml:space="preserve">ely 10 and 20. </w:t>
      </w:r>
      <w:r w:rsidRPr="005B472E">
        <w:rPr>
          <w:lang w:val="en-US"/>
        </w:rPr>
        <w:t>Then, 20 samples of blank fish or gammarids were spiked at the concentration level of the two candidate LQ (10 samples for each candidate LQ), then analyzed. The candidate LQ was validated if the average determined concentration, including its uncertainty, was between 40</w:t>
      </w:r>
      <w:r>
        <w:rPr>
          <w:lang w:val="en-US"/>
        </w:rPr>
        <w:t>% and 160</w:t>
      </w:r>
      <w:r w:rsidRPr="005B472E">
        <w:rPr>
          <w:lang w:val="en-US"/>
        </w:rPr>
        <w:t>% of the nominal concentration.</w:t>
      </w:r>
    </w:p>
    <w:p w14:paraId="70C38A5C" w14:textId="77777777" w:rsidR="000F0E4D" w:rsidRDefault="000F0E4D">
      <w:pPr>
        <w:rPr>
          <w:lang w:val="en-US"/>
        </w:rPr>
      </w:pPr>
    </w:p>
    <w:p w14:paraId="189FF19F" w14:textId="77777777" w:rsidR="000F0E4D" w:rsidRDefault="000F0E4D" w:rsidP="00B6421F">
      <w:pPr>
        <w:pStyle w:val="Titre1"/>
        <w:rPr>
          <w:lang w:val="en-US"/>
        </w:rPr>
      </w:pPr>
      <w:bookmarkStart w:id="6" w:name="_Toc45095439"/>
      <w:r>
        <w:rPr>
          <w:lang w:val="en-US"/>
        </w:rPr>
        <w:t>Fillet to whole fish conversion factors</w:t>
      </w:r>
      <w:bookmarkEnd w:id="6"/>
    </w:p>
    <w:p w14:paraId="4B052086" w14:textId="77777777" w:rsidR="000F0E4D" w:rsidRPr="004F171C" w:rsidRDefault="000F0E4D" w:rsidP="00B6421F">
      <w:pPr>
        <w:pStyle w:val="Titre2"/>
        <w:rPr>
          <w:lang w:val="en-US"/>
        </w:rPr>
      </w:pPr>
      <w:bookmarkStart w:id="7" w:name="_Toc45095440"/>
      <w:r w:rsidRPr="00825A0F">
        <w:rPr>
          <w:lang w:val="en-US"/>
        </w:rPr>
        <w:t>E</w:t>
      </w:r>
      <w:r>
        <w:rPr>
          <w:lang w:val="en-US"/>
        </w:rPr>
        <w:t>stima</w:t>
      </w:r>
      <w:r w:rsidRPr="00825A0F">
        <w:rPr>
          <w:lang w:val="en-US"/>
        </w:rPr>
        <w:t>tion of whole-body concentrations</w:t>
      </w:r>
      <w:bookmarkEnd w:id="7"/>
    </w:p>
    <w:p w14:paraId="1EBDA4A0" w14:textId="77777777" w:rsidR="000F0E4D" w:rsidRDefault="000F0E4D" w:rsidP="00B6421F">
      <w:pPr>
        <w:ind w:left="426"/>
        <w:rPr>
          <w:lang w:val="en-US"/>
        </w:rPr>
      </w:pPr>
      <w:r>
        <w:rPr>
          <w:lang w:val="en-US"/>
        </w:rPr>
        <w:t>Fish were dissected prior to analysis; fillet (dorsal muscle) and rest of body (ROB) were then processed for analysis, while the scales were discarded. The whole-body concentration was defined as the weighted mean of concentrations in fractions:</w:t>
      </w:r>
    </w:p>
    <w:p w14:paraId="6C614FD6" w14:textId="77777777" w:rsidR="000F0E4D" w:rsidRDefault="000F0E4D" w:rsidP="00B6421F">
      <w:pPr>
        <w:ind w:left="426"/>
        <w:rPr>
          <w:lang w:val="en-US"/>
        </w:rPr>
      </w:pPr>
      <m:oMathPara>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WB</m:t>
              </m:r>
            </m:sub>
          </m:sSub>
          <m:r>
            <w:rPr>
              <w:rFonts w:ascii="Cambria Math" w:hAnsi="Cambria Math"/>
              <w:lang w:val="en-US"/>
            </w:rPr>
            <m:t>=</m:t>
          </m:r>
          <m:f>
            <m:fPr>
              <m:ctrlPr>
                <w:rPr>
                  <w:rFonts w:ascii="Cambria Math" w:hAnsi="Cambria Math"/>
                  <w:i/>
                  <w:lang w:val="en-US"/>
                </w:rPr>
              </m:ctrlPr>
            </m:fPr>
            <m:num>
              <m:nary>
                <m:naryPr>
                  <m:chr m:val="∑"/>
                  <m:limLoc m:val="undOvr"/>
                  <m:subHide m:val="1"/>
                  <m:supHide m:val="1"/>
                  <m:ctrlPr>
                    <w:rPr>
                      <w:rFonts w:ascii="Cambria Math" w:hAnsi="Cambria Math"/>
                      <w:i/>
                      <w:lang w:val="en-US"/>
                    </w:rPr>
                  </m:ctrlPr>
                </m:naryPr>
                <m:sub/>
                <m:sup/>
                <m:e>
                  <m:r>
                    <w:rPr>
                      <w:rFonts w:ascii="Cambria Math" w:hAnsi="Cambria Math"/>
                      <w:lang w:val="en-US"/>
                    </w:rPr>
                    <m:t>(</m:t>
                  </m:r>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i</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i</m:t>
                      </m:r>
                    </m:sub>
                  </m:sSub>
                  <m:r>
                    <w:rPr>
                      <w:rFonts w:ascii="Cambria Math" w:hAnsi="Cambria Math"/>
                      <w:lang w:val="en-US"/>
                    </w:rPr>
                    <m:t>)</m:t>
                  </m:r>
                </m:e>
              </m:nary>
            </m:num>
            <m:den>
              <m:nary>
                <m:naryPr>
                  <m:chr m:val="∑"/>
                  <m:limLoc m:val="undOvr"/>
                  <m:subHide m:val="1"/>
                  <m:supHide m:val="1"/>
                  <m:ctrlPr>
                    <w:rPr>
                      <w:rFonts w:ascii="Cambria Math" w:hAnsi="Cambria Math"/>
                      <w:i/>
                      <w:lang w:val="en-US"/>
                    </w:rPr>
                  </m:ctrlPr>
                </m:naryPr>
                <m:sub/>
                <m:sup/>
                <m:e>
                  <m:sSub>
                    <m:sSubPr>
                      <m:ctrlPr>
                        <w:rPr>
                          <w:rFonts w:ascii="Cambria Math" w:hAnsi="Cambria Math"/>
                          <w:i/>
                          <w:lang w:val="en-US"/>
                        </w:rPr>
                      </m:ctrlPr>
                    </m:sSubPr>
                    <m:e>
                      <m:r>
                        <w:rPr>
                          <w:rFonts w:ascii="Cambria Math" w:hAnsi="Cambria Math"/>
                          <w:lang w:val="en-US"/>
                        </w:rPr>
                        <m:t>F</m:t>
                      </m:r>
                    </m:e>
                    <m:sub>
                      <m:r>
                        <w:rPr>
                          <w:rFonts w:ascii="Cambria Math" w:hAnsi="Cambria Math"/>
                          <w:lang w:val="en-US"/>
                        </w:rPr>
                        <m:t>i</m:t>
                      </m:r>
                    </m:sub>
                  </m:sSub>
                </m:e>
              </m:nary>
            </m:den>
          </m:f>
        </m:oMath>
      </m:oMathPara>
    </w:p>
    <w:p w14:paraId="6C40AA0B" w14:textId="77777777" w:rsidR="000F0E4D" w:rsidRDefault="000F0E4D" w:rsidP="00B6421F">
      <w:pPr>
        <w:ind w:left="426"/>
        <w:rPr>
          <w:lang w:val="en-US"/>
        </w:rPr>
      </w:pPr>
      <w:r>
        <w:rPr>
          <w:lang w:val="en-US"/>
        </w:rPr>
        <w:t>w</w:t>
      </w:r>
      <w:r w:rsidRPr="00C85811">
        <w:rPr>
          <w:lang w:val="en-US"/>
        </w:rPr>
        <w:t xml:space="preserve">here </w:t>
      </w:r>
      <w:r w:rsidRPr="00C85811">
        <w:rPr>
          <w:i/>
          <w:lang w:val="en-US"/>
        </w:rPr>
        <w:t>C</w:t>
      </w:r>
      <w:r w:rsidRPr="00C85811">
        <w:rPr>
          <w:i/>
          <w:vertAlign w:val="subscript"/>
          <w:lang w:val="en-US"/>
        </w:rPr>
        <w:t>i</w:t>
      </w:r>
      <w:r w:rsidRPr="00C85811">
        <w:rPr>
          <w:i/>
          <w:lang w:val="en-US"/>
        </w:rPr>
        <w:t xml:space="preserve"> </w:t>
      </w:r>
      <w:r>
        <w:rPr>
          <w:lang w:val="en-US"/>
        </w:rPr>
        <w:t xml:space="preserve">and </w:t>
      </w:r>
      <w:r w:rsidRPr="00C85811">
        <w:rPr>
          <w:i/>
          <w:lang w:val="en-US"/>
        </w:rPr>
        <w:t>F</w:t>
      </w:r>
      <w:r w:rsidRPr="00C85811">
        <w:rPr>
          <w:i/>
          <w:vertAlign w:val="subscript"/>
          <w:lang w:val="en-US"/>
        </w:rPr>
        <w:t>i</w:t>
      </w:r>
      <w:r>
        <w:rPr>
          <w:lang w:val="en-US"/>
        </w:rPr>
        <w:t xml:space="preserve"> correspond to the concentration in and mass of the fraction </w:t>
      </w:r>
      <w:r w:rsidRPr="00C85811">
        <w:rPr>
          <w:i/>
          <w:lang w:val="en-US"/>
        </w:rPr>
        <w:t>i</w:t>
      </w:r>
      <w:r w:rsidRPr="007525D8">
        <w:rPr>
          <w:lang w:val="en-US"/>
        </w:rPr>
        <w:t xml:space="preserve"> </w:t>
      </w:r>
      <w:r>
        <w:rPr>
          <w:lang w:val="en-US"/>
        </w:rPr>
        <w:t xml:space="preserve">respectively, and </w:t>
      </w:r>
      <w:r w:rsidRPr="00C85811">
        <w:rPr>
          <w:i/>
          <w:lang w:val="en-US"/>
        </w:rPr>
        <w:t>C</w:t>
      </w:r>
      <w:r w:rsidRPr="00C85811">
        <w:rPr>
          <w:i/>
          <w:vertAlign w:val="subscript"/>
          <w:lang w:val="en-US"/>
        </w:rPr>
        <w:t>WB</w:t>
      </w:r>
      <w:r>
        <w:rPr>
          <w:lang w:val="en-US"/>
        </w:rPr>
        <w:t xml:space="preserve"> is the weighted mean concentration in whole fish.</w:t>
      </w:r>
    </w:p>
    <w:p w14:paraId="07C85805" w14:textId="77777777" w:rsidR="000F0E4D" w:rsidRDefault="000F0E4D" w:rsidP="00B6421F">
      <w:pPr>
        <w:ind w:left="426"/>
        <w:rPr>
          <w:lang w:val="en-US"/>
        </w:rPr>
      </w:pPr>
      <w:r>
        <w:rPr>
          <w:lang w:val="en-US"/>
        </w:rPr>
        <w:t>Three options could be applied for the denominator: (i) fresh weight, as recorded prior to dissection; (ii) summed weights of the fractions, including scales; (iii) summed weights of the fractions analyzed.</w:t>
      </w:r>
    </w:p>
    <w:p w14:paraId="2BE55A36" w14:textId="77777777" w:rsidR="000F0E4D" w:rsidRDefault="000F0E4D" w:rsidP="00B6421F">
      <w:pPr>
        <w:ind w:left="426"/>
        <w:rPr>
          <w:lang w:val="en-US"/>
        </w:rPr>
      </w:pPr>
      <w:r>
        <w:rPr>
          <w:lang w:val="en-US"/>
        </w:rPr>
        <w:t>Option (i) clearly underestimates the whole-body concentrations, due to the losses during the dissection process. Options (ii) and (iii) are presumably closer to the actual whole-body concentration; as scales were not analyzed, and option (ii) assumes that there is no PFOS accumulated in this compartment.</w:t>
      </w:r>
      <w:r w:rsidRPr="00571BDE">
        <w:rPr>
          <w:lang w:val="en-US"/>
        </w:rPr>
        <w:t xml:space="preserve"> </w:t>
      </w:r>
    </w:p>
    <w:p w14:paraId="18C28B68" w14:textId="77777777" w:rsidR="000F0E4D" w:rsidRDefault="000F0E4D" w:rsidP="00B6421F">
      <w:pPr>
        <w:ind w:left="426"/>
        <w:rPr>
          <w:lang w:val="en-US"/>
        </w:rPr>
      </w:pPr>
      <w:r>
        <w:rPr>
          <w:lang w:val="en-US"/>
        </w:rPr>
        <w:t xml:space="preserve">In the present set of samples, scales represented between </w:t>
      </w:r>
      <w:r w:rsidRPr="00571BDE">
        <w:rPr>
          <w:lang w:val="en-US"/>
        </w:rPr>
        <w:t xml:space="preserve">1% </w:t>
      </w:r>
      <w:r>
        <w:rPr>
          <w:lang w:val="en-US"/>
        </w:rPr>
        <w:t>and</w:t>
      </w:r>
      <w:r w:rsidRPr="00571BDE">
        <w:rPr>
          <w:lang w:val="en-US"/>
        </w:rPr>
        <w:t xml:space="preserve"> 6%</w:t>
      </w:r>
      <w:r>
        <w:rPr>
          <w:lang w:val="en-US"/>
        </w:rPr>
        <w:t xml:space="preserve"> of the summed weights of the fractions (mean 4%), which is clearly much less than the analytical error, and so this fraction was ignored.</w:t>
      </w:r>
    </w:p>
    <w:p w14:paraId="7A6ADAB0" w14:textId="77777777" w:rsidR="000F0E4D" w:rsidRDefault="000F0E4D" w:rsidP="00B6421F">
      <w:pPr>
        <w:pStyle w:val="Titre2"/>
        <w:rPr>
          <w:lang w:val="en-US"/>
        </w:rPr>
      </w:pPr>
      <w:bookmarkStart w:id="8" w:name="_Toc45095441"/>
      <w:r>
        <w:rPr>
          <w:lang w:val="en-US"/>
        </w:rPr>
        <w:t>Regression</w:t>
      </w:r>
      <w:bookmarkEnd w:id="8"/>
    </w:p>
    <w:p w14:paraId="70547DD5" w14:textId="77777777" w:rsidR="000F0E4D" w:rsidRDefault="000F0E4D" w:rsidP="00B6421F">
      <w:pPr>
        <w:ind w:left="426"/>
        <w:rPr>
          <w:lang w:val="en-US"/>
        </w:rPr>
      </w:pPr>
      <w:r>
        <w:rPr>
          <w:lang w:val="en-US"/>
        </w:rPr>
        <w:t xml:space="preserve">The regression was performed without fixing the intercept at 0; if one compartment, such as the dorsal muscle (X), accumulated more than another (viscera, ROB), the intercept would presumably be negative, because the compound studied would be measurable in that compartment while being still undetected in the other. The intercept would be positive if the dorsal muscle accumulated less than viscera (or ROB), which uses to be the case for PFOS </w:t>
      </w:r>
      <w:r>
        <w:rPr>
          <w:noProof/>
          <w:lang w:val="en-US"/>
        </w:rPr>
        <w:t>(Houde et al. 2011; Houde et al. 2006b; Wu et al. 2019)</w:t>
      </w:r>
      <w:r>
        <w:rPr>
          <w:lang w:val="en-US"/>
        </w:rPr>
        <w:t>.</w:t>
      </w:r>
    </w:p>
    <w:p w14:paraId="746C43CB" w14:textId="77777777" w:rsidR="000F0E4D" w:rsidRDefault="000F0E4D" w:rsidP="00B6421F">
      <w:pPr>
        <w:ind w:left="426"/>
        <w:rPr>
          <w:lang w:val="en-US"/>
        </w:rPr>
      </w:pPr>
      <w:r>
        <w:rPr>
          <w:lang w:val="en-US"/>
        </w:rPr>
        <w:t>As the dataset included both censored (&lt;LQ) values and uncensored values in fillets and ROB, which meant that several whole-body concentrations could not be determined, we used the non-parametric Theil-Sen approach. This method can compute a robust slope as the median of the slopes of all lines through pairs of values. As there were non-detects in the set of explanatory variable values, we used ranks for this variable.</w:t>
      </w:r>
    </w:p>
    <w:p w14:paraId="7871C6D7" w14:textId="77777777" w:rsidR="000F0E4D" w:rsidRDefault="000F0E4D" w:rsidP="00B6421F">
      <w:pPr>
        <w:ind w:left="426"/>
        <w:rPr>
          <w:lang w:val="en-US"/>
        </w:rPr>
      </w:pPr>
      <w:r>
        <w:rPr>
          <w:lang w:val="en-US"/>
        </w:rPr>
        <w:t xml:space="preserve">The Theil-Sen approach is considered insensitive to outliers; we nevertheless applied this approach with and without one data point (site 04) characterized by extremely high PFOS concentrations in fillet and ROB. Results are reported in </w:t>
      </w:r>
      <w:r>
        <w:rPr>
          <w:lang w:val="en-US"/>
        </w:rPr>
        <w:fldChar w:fldCharType="begin"/>
      </w:r>
      <w:r>
        <w:rPr>
          <w:lang w:val="en-US"/>
        </w:rPr>
        <w:instrText xml:space="preserve"> REF _Ref16157507 \h </w:instrText>
      </w:r>
      <w:r>
        <w:rPr>
          <w:lang w:val="en-US"/>
        </w:rPr>
      </w:r>
      <w:r>
        <w:rPr>
          <w:lang w:val="en-US"/>
        </w:rPr>
        <w:fldChar w:fldCharType="separate"/>
      </w:r>
      <w:r w:rsidRPr="00C11D00">
        <w:rPr>
          <w:lang w:val="en-US"/>
        </w:rPr>
        <w:t xml:space="preserve">Table S </w:t>
      </w:r>
      <w:r>
        <w:rPr>
          <w:noProof/>
          <w:lang w:val="en-US"/>
        </w:rPr>
        <w:t>2</w:t>
      </w:r>
      <w:r>
        <w:rPr>
          <w:lang w:val="en-US"/>
        </w:rPr>
        <w:fldChar w:fldCharType="end"/>
      </w:r>
      <w:r>
        <w:rPr>
          <w:lang w:val="en-US"/>
        </w:rPr>
        <w:t xml:space="preserve"> below, along with regression parameters obtained in other studies from Western Europe.</w:t>
      </w:r>
    </w:p>
    <w:p w14:paraId="3FE62F4D" w14:textId="77777777" w:rsidR="000F0E4D" w:rsidRDefault="000F0E4D" w:rsidP="00B6421F">
      <w:pPr>
        <w:ind w:left="426"/>
        <w:rPr>
          <w:lang w:val="en-US"/>
        </w:rPr>
      </w:pPr>
    </w:p>
    <w:tbl>
      <w:tblPr>
        <w:tblStyle w:val="Grilledutableau"/>
        <w:tblW w:w="0" w:type="auto"/>
        <w:tblLook w:val="04A0" w:firstRow="1" w:lastRow="0" w:firstColumn="1" w:lastColumn="0" w:noHBand="0" w:noVBand="1"/>
      </w:tblPr>
      <w:tblGrid>
        <w:gridCol w:w="1933"/>
        <w:gridCol w:w="1181"/>
        <w:gridCol w:w="1701"/>
        <w:gridCol w:w="1134"/>
        <w:gridCol w:w="1276"/>
        <w:gridCol w:w="1837"/>
      </w:tblGrid>
      <w:tr w:rsidR="000F0E4D" w14:paraId="23D3308E" w14:textId="77777777" w:rsidTr="00773A5C">
        <w:tc>
          <w:tcPr>
            <w:tcW w:w="1933" w:type="dxa"/>
          </w:tcPr>
          <w:p w14:paraId="7CB166EC" w14:textId="77777777" w:rsidR="000F0E4D" w:rsidRPr="00773A5C" w:rsidRDefault="000F0E4D" w:rsidP="00FF6306">
            <w:pPr>
              <w:keepNext/>
              <w:spacing w:after="40"/>
              <w:rPr>
                <w:b/>
                <w:lang w:val="en-US"/>
              </w:rPr>
            </w:pPr>
            <w:r w:rsidRPr="00773A5C">
              <w:rPr>
                <w:b/>
                <w:lang w:val="en-US"/>
              </w:rPr>
              <w:lastRenderedPageBreak/>
              <w:t>Method, condition</w:t>
            </w:r>
          </w:p>
        </w:tc>
        <w:tc>
          <w:tcPr>
            <w:tcW w:w="1181" w:type="dxa"/>
          </w:tcPr>
          <w:p w14:paraId="3CC676A7" w14:textId="77777777" w:rsidR="000F0E4D" w:rsidRPr="00773A5C" w:rsidRDefault="000F0E4D" w:rsidP="00FF6306">
            <w:pPr>
              <w:keepNext/>
              <w:spacing w:after="40"/>
              <w:jc w:val="center"/>
              <w:rPr>
                <w:b/>
                <w:lang w:val="en-US"/>
              </w:rPr>
            </w:pPr>
            <w:r w:rsidRPr="00773A5C">
              <w:rPr>
                <w:b/>
                <w:lang w:val="en-US"/>
              </w:rPr>
              <w:t>Size (</w:t>
            </w:r>
            <w:r w:rsidRPr="00773A5C">
              <w:rPr>
                <w:b/>
                <w:i/>
                <w:lang w:val="en-US"/>
              </w:rPr>
              <w:t>spp.</w:t>
            </w:r>
            <w:r w:rsidRPr="00773A5C">
              <w:rPr>
                <w:b/>
                <w:lang w:val="en-US"/>
              </w:rPr>
              <w:t>)</w:t>
            </w:r>
          </w:p>
        </w:tc>
        <w:tc>
          <w:tcPr>
            <w:tcW w:w="1701" w:type="dxa"/>
          </w:tcPr>
          <w:p w14:paraId="24C2B585" w14:textId="77777777" w:rsidR="000F0E4D" w:rsidRPr="00773A5C" w:rsidRDefault="000F0E4D" w:rsidP="00FF6306">
            <w:pPr>
              <w:keepNext/>
              <w:spacing w:after="40"/>
              <w:rPr>
                <w:b/>
                <w:lang w:val="en-US"/>
              </w:rPr>
            </w:pPr>
            <w:r w:rsidRPr="00773A5C">
              <w:rPr>
                <w:b/>
                <w:lang w:val="en-US"/>
              </w:rPr>
              <w:t>Slope</w:t>
            </w:r>
          </w:p>
        </w:tc>
        <w:tc>
          <w:tcPr>
            <w:tcW w:w="1134" w:type="dxa"/>
          </w:tcPr>
          <w:p w14:paraId="5CBA626B" w14:textId="77777777" w:rsidR="000F0E4D" w:rsidRPr="00773A5C" w:rsidRDefault="000F0E4D" w:rsidP="00FF6306">
            <w:pPr>
              <w:keepNext/>
              <w:spacing w:after="40"/>
              <w:rPr>
                <w:b/>
                <w:lang w:val="en-US"/>
              </w:rPr>
            </w:pPr>
            <w:r w:rsidRPr="00773A5C">
              <w:rPr>
                <w:b/>
                <w:lang w:val="en-US"/>
              </w:rPr>
              <w:t>Intercept</w:t>
            </w:r>
          </w:p>
        </w:tc>
        <w:tc>
          <w:tcPr>
            <w:tcW w:w="1276" w:type="dxa"/>
          </w:tcPr>
          <w:p w14:paraId="755E7810" w14:textId="77777777" w:rsidR="000F0E4D" w:rsidRPr="00773A5C" w:rsidRDefault="000F0E4D" w:rsidP="00FF6306">
            <w:pPr>
              <w:keepNext/>
              <w:spacing w:after="40"/>
              <w:jc w:val="center"/>
              <w:rPr>
                <w:b/>
                <w:lang w:val="en-US"/>
              </w:rPr>
            </w:pPr>
            <w:r w:rsidRPr="00773A5C">
              <w:rPr>
                <w:b/>
                <w:i/>
                <w:lang w:val="en-US"/>
              </w:rPr>
              <w:t>p</w:t>
            </w:r>
            <w:r w:rsidRPr="00773A5C">
              <w:rPr>
                <w:b/>
                <w:lang w:val="en-US"/>
              </w:rPr>
              <w:t>-value</w:t>
            </w:r>
          </w:p>
        </w:tc>
        <w:tc>
          <w:tcPr>
            <w:tcW w:w="1837" w:type="dxa"/>
          </w:tcPr>
          <w:p w14:paraId="4430EBCF" w14:textId="77777777" w:rsidR="000F0E4D" w:rsidRPr="00773A5C" w:rsidRDefault="000F0E4D" w:rsidP="00FF6306">
            <w:pPr>
              <w:keepNext/>
              <w:spacing w:after="40"/>
              <w:rPr>
                <w:b/>
                <w:lang w:val="en-US"/>
              </w:rPr>
            </w:pPr>
            <w:r w:rsidRPr="00773A5C">
              <w:rPr>
                <w:b/>
                <w:lang w:val="en-US"/>
              </w:rPr>
              <w:t>Reference</w:t>
            </w:r>
          </w:p>
        </w:tc>
      </w:tr>
      <w:tr w:rsidR="000F0E4D" w14:paraId="59077B4E" w14:textId="77777777" w:rsidTr="00773A5C">
        <w:tc>
          <w:tcPr>
            <w:tcW w:w="1933" w:type="dxa"/>
          </w:tcPr>
          <w:p w14:paraId="77FA6E95" w14:textId="77777777" w:rsidR="000F0E4D" w:rsidRPr="000F5F9E" w:rsidRDefault="000F0E4D" w:rsidP="00FF6306">
            <w:pPr>
              <w:keepNext/>
              <w:spacing w:after="40"/>
              <w:rPr>
                <w:b/>
                <w:lang w:val="en-US"/>
              </w:rPr>
            </w:pPr>
            <w:r w:rsidRPr="000F5F9E">
              <w:rPr>
                <w:lang w:val="en-US"/>
              </w:rPr>
              <w:t>Theil-Sen regression, outlier included</w:t>
            </w:r>
          </w:p>
        </w:tc>
        <w:tc>
          <w:tcPr>
            <w:tcW w:w="1181" w:type="dxa"/>
          </w:tcPr>
          <w:p w14:paraId="5D713068" w14:textId="77777777" w:rsidR="000F0E4D" w:rsidRPr="00CF05DA" w:rsidRDefault="000F0E4D" w:rsidP="00FF6306">
            <w:pPr>
              <w:keepNext/>
              <w:spacing w:after="40"/>
              <w:jc w:val="center"/>
              <w:rPr>
                <w:rFonts w:ascii="Calibri" w:hAnsi="Calibri" w:cs="Calibri"/>
                <w:bCs/>
                <w:color w:val="000000" w:themeColor="text1"/>
                <w:kern w:val="24"/>
                <w:szCs w:val="20"/>
                <w:lang w:val="en-US"/>
              </w:rPr>
            </w:pPr>
            <w:r>
              <w:rPr>
                <w:rFonts w:ascii="Calibri" w:hAnsi="Calibri" w:cs="Calibri"/>
                <w:bCs/>
                <w:color w:val="000000" w:themeColor="text1"/>
                <w:kern w:val="24"/>
                <w:szCs w:val="20"/>
                <w:lang w:val="en-US"/>
              </w:rPr>
              <w:t>15</w:t>
            </w:r>
          </w:p>
        </w:tc>
        <w:tc>
          <w:tcPr>
            <w:tcW w:w="1701" w:type="dxa"/>
          </w:tcPr>
          <w:p w14:paraId="5A5ADD5F" w14:textId="77777777" w:rsidR="000F0E4D" w:rsidRPr="00C11D00" w:rsidRDefault="000F0E4D" w:rsidP="00FF6306">
            <w:pPr>
              <w:keepNext/>
              <w:spacing w:after="40"/>
              <w:rPr>
                <w:color w:val="000000" w:themeColor="text1"/>
                <w:szCs w:val="20"/>
                <w:lang w:val="en-US"/>
              </w:rPr>
            </w:pPr>
            <w:r w:rsidRPr="00C11D00">
              <w:rPr>
                <w:rFonts w:ascii="Calibri" w:hAnsi="Calibri" w:cs="Calibri"/>
                <w:bCs/>
                <w:color w:val="000000" w:themeColor="text1"/>
                <w:kern w:val="24"/>
                <w:szCs w:val="20"/>
                <w:lang w:val="en-US"/>
              </w:rPr>
              <w:t>2.20 [1.80 – 2.73]</w:t>
            </w:r>
          </w:p>
        </w:tc>
        <w:tc>
          <w:tcPr>
            <w:tcW w:w="1134" w:type="dxa"/>
          </w:tcPr>
          <w:p w14:paraId="6AEB6C50" w14:textId="77777777" w:rsidR="000F0E4D" w:rsidRPr="00C11D00" w:rsidRDefault="000F0E4D" w:rsidP="00FF6306">
            <w:pPr>
              <w:keepNext/>
              <w:spacing w:after="40"/>
              <w:jc w:val="right"/>
              <w:rPr>
                <w:color w:val="000000" w:themeColor="text1"/>
                <w:szCs w:val="20"/>
                <w:lang w:val="en-US"/>
              </w:rPr>
            </w:pPr>
            <w:r w:rsidRPr="00C11D00">
              <w:rPr>
                <w:rFonts w:ascii="Calibri" w:hAnsi="Calibri" w:cs="Calibri"/>
                <w:bCs/>
                <w:color w:val="000000" w:themeColor="text1"/>
                <w:kern w:val="24"/>
                <w:szCs w:val="20"/>
                <w:lang w:val="en-US"/>
              </w:rPr>
              <w:t>-1.67</w:t>
            </w:r>
          </w:p>
        </w:tc>
        <w:tc>
          <w:tcPr>
            <w:tcW w:w="1276" w:type="dxa"/>
          </w:tcPr>
          <w:p w14:paraId="64A71AFE" w14:textId="77777777" w:rsidR="000F0E4D" w:rsidRPr="00C11D00" w:rsidRDefault="000F0E4D" w:rsidP="00FF6306">
            <w:pPr>
              <w:keepNext/>
              <w:spacing w:after="40"/>
              <w:jc w:val="center"/>
              <w:rPr>
                <w:color w:val="000000" w:themeColor="text1"/>
                <w:szCs w:val="20"/>
                <w:lang w:val="en-US"/>
              </w:rPr>
            </w:pPr>
            <w:r w:rsidRPr="00C11D00">
              <w:rPr>
                <w:rFonts w:ascii="Calibri" w:hAnsi="Symbol" w:cs="Arial"/>
                <w:bCs/>
                <w:color w:val="000000" w:themeColor="text1"/>
                <w:kern w:val="24"/>
                <w:szCs w:val="20"/>
                <w:lang w:val="en-US"/>
              </w:rPr>
              <w:sym w:font="Symbol" w:char="F0BB"/>
            </w:r>
            <w:r>
              <w:rPr>
                <w:rFonts w:ascii="Calibri" w:hAnsi="Symbol" w:cs="Arial"/>
                <w:bCs/>
                <w:color w:val="000000" w:themeColor="text1"/>
                <w:kern w:val="24"/>
                <w:szCs w:val="20"/>
                <w:lang w:val="en-US"/>
              </w:rPr>
              <w:t xml:space="preserve"> </w:t>
            </w:r>
            <w:r w:rsidRPr="00C11D00">
              <w:rPr>
                <w:rFonts w:ascii="Calibri" w:hAnsi="Calibri" w:cs="Calibri"/>
                <w:bCs/>
                <w:color w:val="000000" w:themeColor="text1"/>
                <w:kern w:val="24"/>
                <w:szCs w:val="20"/>
                <w:lang w:val="en-US"/>
              </w:rPr>
              <w:t>0.00003</w:t>
            </w:r>
          </w:p>
        </w:tc>
        <w:tc>
          <w:tcPr>
            <w:tcW w:w="1837" w:type="dxa"/>
          </w:tcPr>
          <w:p w14:paraId="79C36BB2" w14:textId="77777777" w:rsidR="000F0E4D" w:rsidRDefault="000F0E4D" w:rsidP="00FF6306">
            <w:pPr>
              <w:keepNext/>
              <w:spacing w:after="40"/>
              <w:rPr>
                <w:lang w:val="en-US"/>
              </w:rPr>
            </w:pPr>
            <w:r>
              <w:rPr>
                <w:lang w:val="en-US"/>
              </w:rPr>
              <w:t>This study</w:t>
            </w:r>
          </w:p>
        </w:tc>
      </w:tr>
      <w:tr w:rsidR="000F0E4D" w14:paraId="225960EC" w14:textId="77777777" w:rsidTr="00773A5C">
        <w:tc>
          <w:tcPr>
            <w:tcW w:w="1933" w:type="dxa"/>
          </w:tcPr>
          <w:p w14:paraId="0F12520E" w14:textId="77777777" w:rsidR="000F0E4D" w:rsidRPr="000F5F9E" w:rsidRDefault="000F0E4D" w:rsidP="00FF6306">
            <w:pPr>
              <w:keepNext/>
              <w:spacing w:after="40"/>
              <w:rPr>
                <w:b/>
                <w:lang w:val="en-US"/>
              </w:rPr>
            </w:pPr>
            <w:r w:rsidRPr="000F5F9E">
              <w:rPr>
                <w:lang w:val="en-US"/>
              </w:rPr>
              <w:t>Theil-Sen regression, outlier excluded</w:t>
            </w:r>
          </w:p>
        </w:tc>
        <w:tc>
          <w:tcPr>
            <w:tcW w:w="1181" w:type="dxa"/>
          </w:tcPr>
          <w:p w14:paraId="4CE29A15" w14:textId="77777777" w:rsidR="000F0E4D" w:rsidRDefault="000F0E4D" w:rsidP="00FF6306">
            <w:pPr>
              <w:keepNext/>
              <w:spacing w:after="40"/>
              <w:jc w:val="center"/>
              <w:rPr>
                <w:lang w:val="en-US"/>
              </w:rPr>
            </w:pPr>
            <w:r>
              <w:rPr>
                <w:lang w:val="en-US"/>
              </w:rPr>
              <w:t>14</w:t>
            </w:r>
          </w:p>
        </w:tc>
        <w:tc>
          <w:tcPr>
            <w:tcW w:w="1701" w:type="dxa"/>
          </w:tcPr>
          <w:p w14:paraId="2C3DFDE8" w14:textId="77777777" w:rsidR="000F0E4D" w:rsidRDefault="000F0E4D" w:rsidP="00FF6306">
            <w:pPr>
              <w:keepNext/>
              <w:spacing w:after="40"/>
              <w:rPr>
                <w:lang w:val="en-US"/>
              </w:rPr>
            </w:pPr>
            <w:r w:rsidRPr="00CF05DA">
              <w:rPr>
                <w:lang w:val="en-US"/>
              </w:rPr>
              <w:t>2.30 [1.78 – 3.01]</w:t>
            </w:r>
          </w:p>
        </w:tc>
        <w:tc>
          <w:tcPr>
            <w:tcW w:w="1134" w:type="dxa"/>
          </w:tcPr>
          <w:p w14:paraId="614284CC" w14:textId="77777777" w:rsidR="000F0E4D" w:rsidRDefault="000F0E4D" w:rsidP="00FF6306">
            <w:pPr>
              <w:keepNext/>
              <w:spacing w:after="40"/>
              <w:jc w:val="right"/>
              <w:rPr>
                <w:lang w:val="en-US"/>
              </w:rPr>
            </w:pPr>
            <w:r>
              <w:rPr>
                <w:lang w:val="en-US"/>
              </w:rPr>
              <w:t>-1.55</w:t>
            </w:r>
          </w:p>
        </w:tc>
        <w:tc>
          <w:tcPr>
            <w:tcW w:w="1276" w:type="dxa"/>
          </w:tcPr>
          <w:p w14:paraId="4FED65F1" w14:textId="77777777" w:rsidR="000F0E4D" w:rsidRDefault="000F0E4D" w:rsidP="00FF6306">
            <w:pPr>
              <w:keepNext/>
              <w:spacing w:after="40"/>
              <w:jc w:val="center"/>
              <w:rPr>
                <w:lang w:val="en-US"/>
              </w:rPr>
            </w:pPr>
            <w:r w:rsidRPr="001B3461">
              <w:rPr>
                <w:rFonts w:ascii="Calibri" w:hAnsi="Symbol" w:cs="Arial"/>
                <w:bCs/>
                <w:color w:val="000000" w:themeColor="text1"/>
                <w:kern w:val="24"/>
                <w:szCs w:val="20"/>
                <w:lang w:val="en-US"/>
              </w:rPr>
              <w:sym w:font="Symbol" w:char="F0BB"/>
            </w:r>
            <w:r>
              <w:rPr>
                <w:rFonts w:ascii="Calibri" w:hAnsi="Symbol" w:cs="Arial"/>
                <w:bCs/>
                <w:color w:val="000000" w:themeColor="text1"/>
                <w:kern w:val="24"/>
                <w:szCs w:val="20"/>
                <w:lang w:val="en-US"/>
              </w:rPr>
              <w:t xml:space="preserve"> </w:t>
            </w:r>
            <w:r w:rsidRPr="001B3461">
              <w:rPr>
                <w:rFonts w:ascii="Calibri" w:hAnsi="Calibri" w:cs="Calibri"/>
                <w:bCs/>
                <w:color w:val="000000" w:themeColor="text1"/>
                <w:kern w:val="24"/>
                <w:szCs w:val="20"/>
                <w:lang w:val="en-US"/>
              </w:rPr>
              <w:t>0.000</w:t>
            </w:r>
            <w:r>
              <w:rPr>
                <w:rFonts w:ascii="Calibri" w:hAnsi="Calibri" w:cs="Calibri"/>
                <w:bCs/>
                <w:color w:val="000000" w:themeColor="text1"/>
                <w:kern w:val="24"/>
                <w:szCs w:val="20"/>
                <w:lang w:val="en-US"/>
              </w:rPr>
              <w:t>1</w:t>
            </w:r>
          </w:p>
        </w:tc>
        <w:tc>
          <w:tcPr>
            <w:tcW w:w="1837" w:type="dxa"/>
          </w:tcPr>
          <w:p w14:paraId="616CB49A" w14:textId="77777777" w:rsidR="000F0E4D" w:rsidRDefault="000F0E4D" w:rsidP="00FF6306">
            <w:pPr>
              <w:keepNext/>
              <w:spacing w:after="40"/>
              <w:rPr>
                <w:lang w:val="en-US"/>
              </w:rPr>
            </w:pPr>
            <w:r>
              <w:rPr>
                <w:lang w:val="en-US"/>
              </w:rPr>
              <w:t>This study</w:t>
            </w:r>
          </w:p>
        </w:tc>
      </w:tr>
      <w:tr w:rsidR="000F0E4D" w14:paraId="3173D8BD" w14:textId="77777777" w:rsidTr="00773A5C">
        <w:tc>
          <w:tcPr>
            <w:tcW w:w="1933" w:type="dxa"/>
          </w:tcPr>
          <w:p w14:paraId="59E80391" w14:textId="77777777" w:rsidR="000F0E4D" w:rsidRPr="000F5F9E" w:rsidRDefault="000F0E4D" w:rsidP="00FF6306">
            <w:pPr>
              <w:keepNext/>
              <w:spacing w:after="40"/>
              <w:rPr>
                <w:b/>
                <w:lang w:val="en-US"/>
              </w:rPr>
            </w:pPr>
            <w:r w:rsidRPr="000F5F9E">
              <w:rPr>
                <w:lang w:val="en-US"/>
              </w:rPr>
              <w:t>Ordinary least square regression</w:t>
            </w:r>
          </w:p>
        </w:tc>
        <w:tc>
          <w:tcPr>
            <w:tcW w:w="1181" w:type="dxa"/>
          </w:tcPr>
          <w:p w14:paraId="34DDB69B" w14:textId="77777777" w:rsidR="000F0E4D" w:rsidRDefault="000F0E4D" w:rsidP="00FF6306">
            <w:pPr>
              <w:keepNext/>
              <w:spacing w:after="40"/>
              <w:jc w:val="center"/>
              <w:rPr>
                <w:lang w:val="en-US"/>
              </w:rPr>
            </w:pPr>
            <w:r>
              <w:rPr>
                <w:lang w:val="en-US"/>
              </w:rPr>
              <w:t>7 (roach)</w:t>
            </w:r>
          </w:p>
          <w:p w14:paraId="38B3257C" w14:textId="77777777" w:rsidR="000F0E4D" w:rsidRDefault="000F0E4D" w:rsidP="00FF6306">
            <w:pPr>
              <w:keepNext/>
              <w:spacing w:after="40"/>
              <w:jc w:val="center"/>
              <w:rPr>
                <w:lang w:val="en-US"/>
              </w:rPr>
            </w:pPr>
            <w:r>
              <w:rPr>
                <w:lang w:val="en-US"/>
              </w:rPr>
              <w:t>7 (burbot)</w:t>
            </w:r>
          </w:p>
        </w:tc>
        <w:tc>
          <w:tcPr>
            <w:tcW w:w="1701" w:type="dxa"/>
          </w:tcPr>
          <w:p w14:paraId="4BB1E355" w14:textId="77777777" w:rsidR="000F0E4D" w:rsidRDefault="000F0E4D" w:rsidP="00FF6306">
            <w:pPr>
              <w:keepNext/>
              <w:autoSpaceDE w:val="0"/>
              <w:autoSpaceDN w:val="0"/>
              <w:adjustRightInd w:val="0"/>
              <w:spacing w:after="0"/>
              <w:jc w:val="left"/>
              <w:rPr>
                <w:rFonts w:ascii="Calibri" w:hAnsi="Calibri" w:cs="Calibri"/>
                <w:szCs w:val="20"/>
              </w:rPr>
            </w:pPr>
            <w:r>
              <w:rPr>
                <w:lang w:val="en-US"/>
              </w:rPr>
              <w:t xml:space="preserve">1.71 </w:t>
            </w:r>
            <w:r w:rsidRPr="00C11D00">
              <w:rPr>
                <w:rFonts w:ascii="Calibri" w:hAnsi="Calibri" w:cs="Calibri"/>
                <w:szCs w:val="20"/>
              </w:rPr>
              <w:t>±</w:t>
            </w:r>
            <w:r>
              <w:rPr>
                <w:rFonts w:ascii="Calibri" w:hAnsi="Calibri" w:cs="Calibri"/>
                <w:szCs w:val="20"/>
              </w:rPr>
              <w:t xml:space="preserve"> 0.21</w:t>
            </w:r>
          </w:p>
          <w:p w14:paraId="026B1331" w14:textId="77777777" w:rsidR="000F0E4D" w:rsidRPr="00C11D00" w:rsidRDefault="000F0E4D" w:rsidP="00FF6306">
            <w:pPr>
              <w:keepNext/>
              <w:autoSpaceDE w:val="0"/>
              <w:autoSpaceDN w:val="0"/>
              <w:adjustRightInd w:val="0"/>
              <w:spacing w:after="0"/>
              <w:jc w:val="left"/>
              <w:rPr>
                <w:rFonts w:ascii="MS Shell Dlg 2" w:hAnsi="MS Shell Dlg 2" w:cs="MS Shell Dlg 2"/>
                <w:sz w:val="17"/>
                <w:szCs w:val="17"/>
              </w:rPr>
            </w:pPr>
            <w:r>
              <w:rPr>
                <w:rFonts w:ascii="Calibri" w:hAnsi="Calibri" w:cs="Calibri"/>
                <w:szCs w:val="20"/>
              </w:rPr>
              <w:t xml:space="preserve">1.72 </w:t>
            </w:r>
            <w:r w:rsidRPr="001B3461">
              <w:rPr>
                <w:rFonts w:ascii="Calibri" w:hAnsi="Calibri" w:cs="Calibri"/>
                <w:szCs w:val="20"/>
              </w:rPr>
              <w:t>±</w:t>
            </w:r>
            <w:r>
              <w:rPr>
                <w:rFonts w:ascii="Calibri" w:hAnsi="Calibri" w:cs="Calibri"/>
                <w:szCs w:val="20"/>
              </w:rPr>
              <w:t xml:space="preserve"> 0.27</w:t>
            </w:r>
          </w:p>
        </w:tc>
        <w:tc>
          <w:tcPr>
            <w:tcW w:w="1134" w:type="dxa"/>
          </w:tcPr>
          <w:p w14:paraId="60CBF413" w14:textId="77777777" w:rsidR="000F0E4D" w:rsidRDefault="000F0E4D" w:rsidP="00FF6306">
            <w:pPr>
              <w:keepNext/>
              <w:spacing w:after="40"/>
              <w:jc w:val="right"/>
              <w:rPr>
                <w:rFonts w:ascii="Calibri" w:hAnsi="Calibri" w:cs="Calibri"/>
                <w:szCs w:val="20"/>
              </w:rPr>
            </w:pPr>
            <w:r>
              <w:rPr>
                <w:lang w:val="en-US"/>
              </w:rPr>
              <w:t xml:space="preserve">1.96 </w:t>
            </w:r>
            <w:r w:rsidRPr="001B3461">
              <w:rPr>
                <w:rFonts w:ascii="Calibri" w:hAnsi="Calibri" w:cs="Calibri"/>
                <w:szCs w:val="20"/>
              </w:rPr>
              <w:t>±</w:t>
            </w:r>
            <w:r>
              <w:rPr>
                <w:rFonts w:ascii="Calibri" w:hAnsi="Calibri" w:cs="Calibri"/>
                <w:szCs w:val="20"/>
              </w:rPr>
              <w:t xml:space="preserve"> 2.38</w:t>
            </w:r>
          </w:p>
          <w:p w14:paraId="0B5F5C5E" w14:textId="77777777" w:rsidR="000F0E4D" w:rsidRDefault="000F0E4D" w:rsidP="00FF6306">
            <w:pPr>
              <w:keepNext/>
              <w:spacing w:after="40"/>
              <w:jc w:val="right"/>
              <w:rPr>
                <w:lang w:val="en-US"/>
              </w:rPr>
            </w:pPr>
            <w:r>
              <w:rPr>
                <w:rFonts w:ascii="Calibri" w:hAnsi="Calibri" w:cs="Calibri"/>
                <w:szCs w:val="20"/>
              </w:rPr>
              <w:t xml:space="preserve">1.49 </w:t>
            </w:r>
            <w:r w:rsidRPr="001B3461">
              <w:rPr>
                <w:rFonts w:ascii="Calibri" w:hAnsi="Calibri" w:cs="Calibri"/>
                <w:szCs w:val="20"/>
              </w:rPr>
              <w:t>±</w:t>
            </w:r>
            <w:r>
              <w:rPr>
                <w:rFonts w:ascii="Calibri" w:hAnsi="Calibri" w:cs="Calibri"/>
                <w:szCs w:val="20"/>
              </w:rPr>
              <w:t xml:space="preserve"> 2.36</w:t>
            </w:r>
          </w:p>
        </w:tc>
        <w:tc>
          <w:tcPr>
            <w:tcW w:w="1276" w:type="dxa"/>
          </w:tcPr>
          <w:p w14:paraId="646735FF" w14:textId="77777777" w:rsidR="000F0E4D" w:rsidRDefault="000F0E4D" w:rsidP="00FF6306">
            <w:pPr>
              <w:keepNext/>
              <w:spacing w:after="40"/>
              <w:jc w:val="center"/>
              <w:rPr>
                <w:rFonts w:ascii="Calibri" w:hAnsi="Calibri" w:cs="Calibri"/>
                <w:bCs/>
                <w:color w:val="000000" w:themeColor="text1"/>
                <w:kern w:val="24"/>
                <w:szCs w:val="20"/>
                <w:lang w:val="en-US"/>
              </w:rPr>
            </w:pPr>
            <w:r w:rsidRPr="001B3461">
              <w:rPr>
                <w:rFonts w:ascii="Calibri" w:hAnsi="Symbol" w:cs="Arial"/>
                <w:bCs/>
                <w:color w:val="000000" w:themeColor="text1"/>
                <w:kern w:val="24"/>
                <w:szCs w:val="20"/>
                <w:lang w:val="en-US"/>
              </w:rPr>
              <w:sym w:font="Symbol" w:char="F0BB"/>
            </w:r>
            <w:r>
              <w:rPr>
                <w:rFonts w:ascii="Calibri" w:hAnsi="Symbol" w:cs="Arial"/>
                <w:bCs/>
                <w:color w:val="000000" w:themeColor="text1"/>
                <w:kern w:val="24"/>
                <w:szCs w:val="20"/>
                <w:lang w:val="en-US"/>
              </w:rPr>
              <w:t xml:space="preserve"> </w:t>
            </w:r>
            <w:r w:rsidRPr="001B3461">
              <w:rPr>
                <w:rFonts w:ascii="Calibri" w:hAnsi="Calibri" w:cs="Calibri"/>
                <w:bCs/>
                <w:color w:val="000000" w:themeColor="text1"/>
                <w:kern w:val="24"/>
                <w:szCs w:val="20"/>
                <w:lang w:val="en-US"/>
              </w:rPr>
              <w:t>0.000</w:t>
            </w:r>
            <w:r>
              <w:rPr>
                <w:rFonts w:ascii="Calibri" w:hAnsi="Calibri" w:cs="Calibri"/>
                <w:bCs/>
                <w:color w:val="000000" w:themeColor="text1"/>
                <w:kern w:val="24"/>
                <w:szCs w:val="20"/>
                <w:lang w:val="en-US"/>
              </w:rPr>
              <w:t>4</w:t>
            </w:r>
          </w:p>
          <w:p w14:paraId="668F6C26" w14:textId="77777777" w:rsidR="000F0E4D" w:rsidRDefault="000F0E4D" w:rsidP="00FF6306">
            <w:pPr>
              <w:keepNext/>
              <w:spacing w:after="40"/>
              <w:jc w:val="center"/>
              <w:rPr>
                <w:lang w:val="en-US"/>
              </w:rPr>
            </w:pPr>
            <w:r>
              <w:rPr>
                <w:rFonts w:ascii="Calibri" w:hAnsi="Calibri" w:cs="Calibri"/>
                <w:bCs/>
                <w:color w:val="000000" w:themeColor="text1"/>
                <w:kern w:val="24"/>
                <w:szCs w:val="20"/>
                <w:lang w:val="en-US"/>
              </w:rPr>
              <w:t>0.001</w:t>
            </w:r>
          </w:p>
        </w:tc>
        <w:tc>
          <w:tcPr>
            <w:tcW w:w="1837" w:type="dxa"/>
          </w:tcPr>
          <w:p w14:paraId="2734D8F4" w14:textId="77777777" w:rsidR="000F0E4D" w:rsidRDefault="000F0E4D" w:rsidP="008E5F55">
            <w:pPr>
              <w:keepNext/>
              <w:spacing w:after="40"/>
              <w:rPr>
                <w:lang w:val="en-US"/>
              </w:rPr>
            </w:pPr>
            <w:r>
              <w:rPr>
                <w:noProof/>
                <w:lang w:val="en-US"/>
              </w:rPr>
              <w:t>(Babut et al. 2019)</w:t>
            </w:r>
          </w:p>
        </w:tc>
      </w:tr>
      <w:tr w:rsidR="000F0E4D" w:rsidRPr="00557D6A" w14:paraId="422A9EC6" w14:textId="77777777" w:rsidTr="00773A5C">
        <w:tc>
          <w:tcPr>
            <w:tcW w:w="1933" w:type="dxa"/>
          </w:tcPr>
          <w:p w14:paraId="444EAB2B" w14:textId="77777777" w:rsidR="000F0E4D" w:rsidRPr="000F5F9E" w:rsidRDefault="000F0E4D" w:rsidP="00FF6306">
            <w:pPr>
              <w:keepNext/>
              <w:spacing w:after="40"/>
              <w:rPr>
                <w:b/>
                <w:lang w:val="en-US"/>
              </w:rPr>
            </w:pPr>
            <w:r w:rsidRPr="000F5F9E">
              <w:rPr>
                <w:lang w:val="en-US"/>
              </w:rPr>
              <w:t>Theil-Sen regression</w:t>
            </w:r>
          </w:p>
        </w:tc>
        <w:tc>
          <w:tcPr>
            <w:tcW w:w="1181" w:type="dxa"/>
          </w:tcPr>
          <w:p w14:paraId="190968AA" w14:textId="77777777" w:rsidR="000F0E4D" w:rsidRDefault="000F0E4D" w:rsidP="00FF6306">
            <w:pPr>
              <w:keepNext/>
              <w:spacing w:after="40"/>
              <w:jc w:val="center"/>
              <w:rPr>
                <w:lang w:val="en-US"/>
              </w:rPr>
            </w:pPr>
            <w:r>
              <w:rPr>
                <w:lang w:val="en-US"/>
              </w:rPr>
              <w:t>7 (roach)</w:t>
            </w:r>
          </w:p>
          <w:p w14:paraId="190105A5" w14:textId="77777777" w:rsidR="000F0E4D" w:rsidRDefault="000F0E4D" w:rsidP="00FF6306">
            <w:pPr>
              <w:keepNext/>
              <w:spacing w:after="40"/>
              <w:jc w:val="center"/>
              <w:rPr>
                <w:lang w:val="en-US"/>
              </w:rPr>
            </w:pPr>
            <w:r>
              <w:rPr>
                <w:lang w:val="en-US"/>
              </w:rPr>
              <w:t>7 (burbot)</w:t>
            </w:r>
          </w:p>
        </w:tc>
        <w:tc>
          <w:tcPr>
            <w:tcW w:w="1701" w:type="dxa"/>
          </w:tcPr>
          <w:p w14:paraId="57425425" w14:textId="77777777" w:rsidR="000F0E4D" w:rsidRDefault="000F0E4D" w:rsidP="00FF6306">
            <w:pPr>
              <w:keepNext/>
              <w:spacing w:after="40"/>
              <w:rPr>
                <w:lang w:val="en-US"/>
              </w:rPr>
            </w:pPr>
            <w:r>
              <w:rPr>
                <w:lang w:val="en-US"/>
              </w:rPr>
              <w:t>1.83 [0.89 – 2.12]</w:t>
            </w:r>
          </w:p>
          <w:p w14:paraId="26A2FB0A" w14:textId="77777777" w:rsidR="000F0E4D" w:rsidRPr="006F1C8B" w:rsidRDefault="000F0E4D" w:rsidP="00FF6306">
            <w:pPr>
              <w:keepNext/>
              <w:spacing w:after="40"/>
              <w:rPr>
                <w:lang w:val="en-US"/>
              </w:rPr>
            </w:pPr>
            <w:r>
              <w:rPr>
                <w:lang w:val="en-US"/>
              </w:rPr>
              <w:t>1.70 [1.00 – 3.27]</w:t>
            </w:r>
          </w:p>
        </w:tc>
        <w:tc>
          <w:tcPr>
            <w:tcW w:w="1134" w:type="dxa"/>
          </w:tcPr>
          <w:p w14:paraId="5585822D" w14:textId="77777777" w:rsidR="000F0E4D" w:rsidRDefault="000F0E4D" w:rsidP="00FF6306">
            <w:pPr>
              <w:keepNext/>
              <w:spacing w:after="40"/>
              <w:jc w:val="right"/>
              <w:rPr>
                <w:lang w:val="en-US"/>
              </w:rPr>
            </w:pPr>
            <w:r>
              <w:rPr>
                <w:lang w:val="en-US"/>
              </w:rPr>
              <w:t>-3.01</w:t>
            </w:r>
          </w:p>
          <w:p w14:paraId="7DDFE67D" w14:textId="77777777" w:rsidR="000F0E4D" w:rsidRDefault="000F0E4D" w:rsidP="00FF6306">
            <w:pPr>
              <w:keepNext/>
              <w:spacing w:after="40"/>
              <w:jc w:val="right"/>
              <w:rPr>
                <w:lang w:val="en-US"/>
              </w:rPr>
            </w:pPr>
            <w:r>
              <w:rPr>
                <w:lang w:val="en-US"/>
              </w:rPr>
              <w:t>0.92</w:t>
            </w:r>
          </w:p>
        </w:tc>
        <w:tc>
          <w:tcPr>
            <w:tcW w:w="1276" w:type="dxa"/>
          </w:tcPr>
          <w:p w14:paraId="119A4A11" w14:textId="77777777" w:rsidR="000F0E4D" w:rsidRDefault="000F0E4D" w:rsidP="00FF6306">
            <w:pPr>
              <w:keepNext/>
              <w:spacing w:after="40"/>
              <w:jc w:val="center"/>
              <w:rPr>
                <w:lang w:val="en-US"/>
              </w:rPr>
            </w:pPr>
            <w:r>
              <w:rPr>
                <w:lang w:val="en-US"/>
              </w:rPr>
              <w:t>0.003</w:t>
            </w:r>
          </w:p>
          <w:p w14:paraId="67181D01" w14:textId="77777777" w:rsidR="000F0E4D" w:rsidRPr="002176F7" w:rsidRDefault="000F0E4D" w:rsidP="00FF6306">
            <w:pPr>
              <w:keepNext/>
              <w:spacing w:after="40"/>
              <w:jc w:val="center"/>
              <w:rPr>
                <w:lang w:val="en-US"/>
              </w:rPr>
            </w:pPr>
            <w:r>
              <w:rPr>
                <w:lang w:val="en-US"/>
              </w:rPr>
              <w:t>0.008</w:t>
            </w:r>
          </w:p>
        </w:tc>
        <w:tc>
          <w:tcPr>
            <w:tcW w:w="1837" w:type="dxa"/>
          </w:tcPr>
          <w:p w14:paraId="231D9D5C" w14:textId="77777777" w:rsidR="000F0E4D" w:rsidRDefault="000F0E4D" w:rsidP="008E5F55">
            <w:pPr>
              <w:keepNext/>
              <w:spacing w:after="40"/>
              <w:rPr>
                <w:lang w:val="en-US"/>
              </w:rPr>
            </w:pPr>
            <w:r>
              <w:rPr>
                <w:lang w:val="en-US"/>
              </w:rPr>
              <w:t xml:space="preserve">Data from </w:t>
            </w:r>
            <w:r>
              <w:rPr>
                <w:noProof/>
                <w:lang w:val="en-US"/>
              </w:rPr>
              <w:t>(Babut et al. 2019)</w:t>
            </w:r>
          </w:p>
        </w:tc>
      </w:tr>
      <w:tr w:rsidR="000F0E4D" w14:paraId="0EB43D1E" w14:textId="77777777" w:rsidTr="00773A5C">
        <w:tc>
          <w:tcPr>
            <w:tcW w:w="1933" w:type="dxa"/>
          </w:tcPr>
          <w:p w14:paraId="7819EF4A" w14:textId="77777777" w:rsidR="000F0E4D" w:rsidRPr="000F5F9E" w:rsidRDefault="000F0E4D" w:rsidP="00FF6306">
            <w:pPr>
              <w:keepNext/>
              <w:spacing w:after="40"/>
              <w:rPr>
                <w:b/>
                <w:lang w:val="en-US"/>
              </w:rPr>
            </w:pPr>
            <w:r w:rsidRPr="000F5F9E">
              <w:rPr>
                <w:lang w:val="en-US"/>
              </w:rPr>
              <w:t>Ordinary least square regression</w:t>
            </w:r>
          </w:p>
        </w:tc>
        <w:tc>
          <w:tcPr>
            <w:tcW w:w="1181" w:type="dxa"/>
          </w:tcPr>
          <w:p w14:paraId="15FDD02A" w14:textId="77777777" w:rsidR="000F0E4D" w:rsidRDefault="000F0E4D" w:rsidP="00FF6306">
            <w:pPr>
              <w:keepNext/>
              <w:spacing w:after="40"/>
              <w:jc w:val="center"/>
              <w:rPr>
                <w:lang w:val="en-US"/>
              </w:rPr>
            </w:pPr>
            <w:r>
              <w:rPr>
                <w:lang w:val="en-US"/>
              </w:rPr>
              <w:t>14 (chub and barbel)</w:t>
            </w:r>
          </w:p>
        </w:tc>
        <w:tc>
          <w:tcPr>
            <w:tcW w:w="1701" w:type="dxa"/>
          </w:tcPr>
          <w:p w14:paraId="45278C7C" w14:textId="77777777" w:rsidR="000F0E4D" w:rsidRDefault="000F0E4D" w:rsidP="00FF6306">
            <w:pPr>
              <w:keepNext/>
              <w:spacing w:after="40"/>
              <w:rPr>
                <w:lang w:val="en-US"/>
              </w:rPr>
            </w:pPr>
            <w:r w:rsidRPr="006F1C8B">
              <w:rPr>
                <w:lang w:val="en-US"/>
              </w:rPr>
              <w:t>2.16 ± 0.16</w:t>
            </w:r>
            <w:r>
              <w:rPr>
                <w:lang w:val="en-US"/>
              </w:rPr>
              <w:t xml:space="preserve"> (*)</w:t>
            </w:r>
          </w:p>
        </w:tc>
        <w:tc>
          <w:tcPr>
            <w:tcW w:w="1134" w:type="dxa"/>
          </w:tcPr>
          <w:p w14:paraId="194557DA" w14:textId="77777777" w:rsidR="000F0E4D" w:rsidRDefault="000F0E4D" w:rsidP="00FF6306">
            <w:pPr>
              <w:keepNext/>
              <w:spacing w:after="40"/>
              <w:jc w:val="center"/>
              <w:rPr>
                <w:lang w:val="en-US"/>
              </w:rPr>
            </w:pPr>
            <w:r>
              <w:rPr>
                <w:lang w:val="en-US"/>
              </w:rPr>
              <w:t>-</w:t>
            </w:r>
          </w:p>
        </w:tc>
        <w:tc>
          <w:tcPr>
            <w:tcW w:w="1276" w:type="dxa"/>
          </w:tcPr>
          <w:p w14:paraId="144801C4" w14:textId="77777777" w:rsidR="000F0E4D" w:rsidRDefault="000F0E4D" w:rsidP="00FF6306">
            <w:pPr>
              <w:keepNext/>
              <w:spacing w:after="40"/>
              <w:jc w:val="center"/>
              <w:rPr>
                <w:lang w:val="en-US"/>
              </w:rPr>
            </w:pPr>
            <w:r w:rsidRPr="002176F7">
              <w:rPr>
                <w:lang w:val="en-US"/>
              </w:rPr>
              <w:t>&lt;0</w:t>
            </w:r>
            <w:r>
              <w:rPr>
                <w:lang w:val="en-US"/>
              </w:rPr>
              <w:t>.</w:t>
            </w:r>
            <w:r w:rsidRPr="002176F7">
              <w:rPr>
                <w:lang w:val="en-US"/>
              </w:rPr>
              <w:t>0001</w:t>
            </w:r>
          </w:p>
        </w:tc>
        <w:tc>
          <w:tcPr>
            <w:tcW w:w="1837" w:type="dxa"/>
          </w:tcPr>
          <w:p w14:paraId="29787F31" w14:textId="77777777" w:rsidR="000F0E4D" w:rsidRPr="005349A0" w:rsidRDefault="000F0E4D" w:rsidP="00AE6EC7">
            <w:pPr>
              <w:keepNext/>
              <w:spacing w:after="40"/>
            </w:pPr>
            <w:r>
              <w:rPr>
                <w:noProof/>
              </w:rPr>
              <w:t>(Simonnet-Laprade et al. 2019a)</w:t>
            </w:r>
          </w:p>
        </w:tc>
      </w:tr>
    </w:tbl>
    <w:p w14:paraId="339951DC" w14:textId="77777777" w:rsidR="000F0E4D" w:rsidRPr="00087088" w:rsidRDefault="000F0E4D" w:rsidP="00FF6306">
      <w:pPr>
        <w:pStyle w:val="Lgende"/>
        <w:keepNext/>
        <w:rPr>
          <w:lang w:val="en-US"/>
        </w:rPr>
      </w:pPr>
      <w:bookmarkStart w:id="9" w:name="_Ref16157507"/>
      <w:r w:rsidRPr="00C11D00">
        <w:rPr>
          <w:lang w:val="en-US"/>
        </w:rPr>
        <w:t xml:space="preserve">Table S </w:t>
      </w:r>
      <w:r>
        <w:fldChar w:fldCharType="begin"/>
      </w:r>
      <w:r w:rsidRPr="00C11D00">
        <w:rPr>
          <w:lang w:val="en-US"/>
        </w:rPr>
        <w:instrText xml:space="preserve"> SEQ Table_S \* ARABIC </w:instrText>
      </w:r>
      <w:r>
        <w:fldChar w:fldCharType="separate"/>
      </w:r>
      <w:r>
        <w:rPr>
          <w:noProof/>
          <w:lang w:val="en-US"/>
        </w:rPr>
        <w:t>3</w:t>
      </w:r>
      <w:r>
        <w:rPr>
          <w:noProof/>
        </w:rPr>
        <w:fldChar w:fldCharType="end"/>
      </w:r>
      <w:bookmarkEnd w:id="9"/>
      <w:r w:rsidRPr="00C11D00">
        <w:rPr>
          <w:noProof/>
          <w:lang w:val="en-US"/>
        </w:rPr>
        <w:t xml:space="preserve"> – Compilation of </w:t>
      </w:r>
      <w:r>
        <w:rPr>
          <w:noProof/>
          <w:lang w:val="en-US"/>
        </w:rPr>
        <w:t xml:space="preserve">fillet-to-WB </w:t>
      </w:r>
      <w:r w:rsidRPr="00C11D00">
        <w:rPr>
          <w:noProof/>
          <w:lang w:val="en-US"/>
        </w:rPr>
        <w:t>regression parameter</w:t>
      </w:r>
      <w:r>
        <w:rPr>
          <w:noProof/>
          <w:lang w:val="en-US"/>
        </w:rPr>
        <w:t>s from various datasets (values between brackets point to the 95% confidence level bounds)</w:t>
      </w:r>
    </w:p>
    <w:p w14:paraId="1BE633F9" w14:textId="77777777" w:rsidR="000F0E4D" w:rsidRPr="00C11D00" w:rsidRDefault="000F0E4D" w:rsidP="00B6421F">
      <w:pPr>
        <w:rPr>
          <w:lang w:val="en-US"/>
        </w:rPr>
      </w:pPr>
      <w:r w:rsidRPr="00C11D00">
        <w:rPr>
          <w:lang w:val="en-US"/>
        </w:rPr>
        <w:t>(*) slop</w:t>
      </w:r>
      <w:r>
        <w:rPr>
          <w:lang w:val="en-US"/>
        </w:rPr>
        <w:t>e value for linear PFOS isomers</w:t>
      </w:r>
      <w:r w:rsidRPr="00C11D00">
        <w:rPr>
          <w:lang w:val="en-US"/>
        </w:rPr>
        <w:t xml:space="preserve">; the slope value amounts 2.77 </w:t>
      </w:r>
      <w:r w:rsidRPr="00C11D00">
        <w:rPr>
          <w:rFonts w:ascii="Calibri" w:hAnsi="Calibri" w:cs="Calibri"/>
          <w:szCs w:val="20"/>
          <w:lang w:val="en-US"/>
        </w:rPr>
        <w:t>±</w:t>
      </w:r>
      <w:r>
        <w:rPr>
          <w:rFonts w:ascii="Calibri" w:hAnsi="Calibri" w:cs="Calibri"/>
          <w:szCs w:val="20"/>
          <w:lang w:val="en-US"/>
        </w:rPr>
        <w:t xml:space="preserve"> 0.19 for branched isomers.</w:t>
      </w:r>
    </w:p>
    <w:p w14:paraId="6964A322" w14:textId="13B22CCE" w:rsidR="000F0E4D" w:rsidRDefault="000F0E4D" w:rsidP="00B6421F">
      <w:pPr>
        <w:rPr>
          <w:lang w:val="en-US"/>
        </w:rPr>
      </w:pPr>
      <w:r w:rsidRPr="00DD08F6">
        <w:rPr>
          <w:lang w:val="en-US"/>
        </w:rPr>
        <w:t>The coefficients of determination (R²) for OLS regressions</w:t>
      </w:r>
      <w:r>
        <w:rPr>
          <w:lang w:val="en-US"/>
        </w:rPr>
        <w:t xml:space="preserve"> were 0.92 and 0.87 in Lake Geneva for roach and </w:t>
      </w:r>
      <w:r w:rsidRPr="00DD08F6">
        <w:rPr>
          <w:lang w:val="en-US"/>
        </w:rPr>
        <w:t>burbot respectively</w:t>
      </w:r>
      <w:r>
        <w:rPr>
          <w:lang w:val="en-US"/>
        </w:rPr>
        <w:t xml:space="preserve"> </w:t>
      </w:r>
      <w:r>
        <w:rPr>
          <w:noProof/>
          <w:lang w:val="en-US"/>
        </w:rPr>
        <w:t>(Babut et al. 2019)</w:t>
      </w:r>
      <w:r>
        <w:rPr>
          <w:lang w:val="en-US"/>
        </w:rPr>
        <w:t xml:space="preserve">, and 0.89 for a pool of species in French riverine sites in </w:t>
      </w:r>
      <w:r>
        <w:rPr>
          <w:noProof/>
          <w:lang w:val="en-US"/>
        </w:rPr>
        <w:t xml:space="preserve">Simonnet-Laprade et al. </w:t>
      </w:r>
      <w:r w:rsidR="00355F87">
        <w:rPr>
          <w:noProof/>
          <w:lang w:val="en-US"/>
        </w:rPr>
        <w:t>(</w:t>
      </w:r>
      <w:r>
        <w:rPr>
          <w:noProof/>
          <w:lang w:val="en-US"/>
        </w:rPr>
        <w:t>2019a)</w:t>
      </w:r>
      <w:r>
        <w:rPr>
          <w:lang w:val="en-US"/>
        </w:rPr>
        <w:t>.</w:t>
      </w:r>
    </w:p>
    <w:p w14:paraId="54D33AB9" w14:textId="77777777" w:rsidR="000F0E4D" w:rsidRDefault="000F0E4D" w:rsidP="00451F19">
      <w:pPr>
        <w:pStyle w:val="Titre1"/>
        <w:rPr>
          <w:lang w:val="en-US"/>
        </w:rPr>
      </w:pPr>
      <w:bookmarkStart w:id="10" w:name="_Toc45095442"/>
      <w:r>
        <w:rPr>
          <w:lang w:val="en-US"/>
        </w:rPr>
        <w:t>Literature review: TMFs for PFOS</w:t>
      </w:r>
      <w:bookmarkEnd w:id="10"/>
    </w:p>
    <w:p w14:paraId="4680B036" w14:textId="4582825F" w:rsidR="000F0E4D" w:rsidRDefault="000F0E4D" w:rsidP="00B6421F">
      <w:pPr>
        <w:rPr>
          <w:lang w:val="en-US"/>
        </w:rPr>
      </w:pPr>
      <w:r>
        <w:rPr>
          <w:lang w:val="en-US"/>
        </w:rPr>
        <w:t xml:space="preserve">The first set of TMFs used in this study were obtained by </w:t>
      </w:r>
      <w:r>
        <w:rPr>
          <w:noProof/>
          <w:lang w:val="en-US"/>
        </w:rPr>
        <w:t xml:space="preserve">Simonnet-Laprade et al. </w:t>
      </w:r>
      <w:r w:rsidR="00355F87">
        <w:rPr>
          <w:noProof/>
          <w:lang w:val="en-US"/>
        </w:rPr>
        <w:t>(</w:t>
      </w:r>
      <w:r>
        <w:rPr>
          <w:noProof/>
          <w:lang w:val="en-US"/>
        </w:rPr>
        <w:t>2019a)</w:t>
      </w:r>
      <w:r>
        <w:rPr>
          <w:lang w:val="en-US"/>
        </w:rPr>
        <w:t xml:space="preserve">, on a few riverine sites in France. They were derived using a </w:t>
      </w:r>
      <w:r>
        <w:rPr>
          <w:lang w:val="en-GB"/>
        </w:rPr>
        <w:t>general linear mixed effects model</w:t>
      </w:r>
      <w:r>
        <w:rPr>
          <w:lang w:val="en-US"/>
        </w:rPr>
        <w:t xml:space="preserve"> (GLMM) regression and are reported in </w:t>
      </w:r>
      <w:r>
        <w:rPr>
          <w:lang w:val="en-US"/>
        </w:rPr>
        <w:fldChar w:fldCharType="begin"/>
      </w:r>
      <w:r>
        <w:rPr>
          <w:lang w:val="en-US"/>
        </w:rPr>
        <w:instrText xml:space="preserve"> REF _Ref38869879 \h </w:instrText>
      </w:r>
      <w:r>
        <w:rPr>
          <w:lang w:val="en-US"/>
        </w:rPr>
      </w:r>
      <w:r>
        <w:rPr>
          <w:lang w:val="en-US"/>
        </w:rPr>
        <w:fldChar w:fldCharType="separate"/>
      </w:r>
      <w:r w:rsidRPr="000F3F63">
        <w:rPr>
          <w:lang w:val="en-US"/>
        </w:rPr>
        <w:t xml:space="preserve">Table S </w:t>
      </w:r>
      <w:r>
        <w:rPr>
          <w:noProof/>
          <w:lang w:val="en-US"/>
        </w:rPr>
        <w:t>3</w:t>
      </w:r>
      <w:r>
        <w:rPr>
          <w:lang w:val="en-US"/>
        </w:rPr>
        <w:fldChar w:fldCharType="end"/>
      </w:r>
      <w:r>
        <w:rPr>
          <w:lang w:val="en-US"/>
        </w:rPr>
        <w:t xml:space="preserve"> below, along with the median and third quartile applied in prediction trials.</w:t>
      </w:r>
      <w:r w:rsidRPr="004A5569">
        <w:rPr>
          <w:lang w:val="en-US"/>
        </w:rPr>
        <w:t xml:space="preserve"> </w:t>
      </w:r>
    </w:p>
    <w:tbl>
      <w:tblPr>
        <w:tblStyle w:val="Grilledutableau"/>
        <w:tblW w:w="9062" w:type="dxa"/>
        <w:tblLook w:val="0420" w:firstRow="1" w:lastRow="0" w:firstColumn="0" w:lastColumn="0" w:noHBand="0" w:noVBand="1"/>
      </w:tblPr>
      <w:tblGrid>
        <w:gridCol w:w="1302"/>
        <w:gridCol w:w="2660"/>
        <w:gridCol w:w="2550"/>
        <w:gridCol w:w="2550"/>
      </w:tblGrid>
      <w:tr w:rsidR="000F0E4D" w:rsidRPr="004A5569" w14:paraId="7956822C" w14:textId="77777777" w:rsidTr="005349A0">
        <w:trPr>
          <w:trHeight w:val="337"/>
        </w:trPr>
        <w:tc>
          <w:tcPr>
            <w:tcW w:w="1302" w:type="dxa"/>
            <w:hideMark/>
          </w:tcPr>
          <w:p w14:paraId="51F4DBC3" w14:textId="77777777" w:rsidR="000F0E4D" w:rsidRPr="004A5569" w:rsidRDefault="000F0E4D" w:rsidP="007D05EC">
            <w:pPr>
              <w:keepNext/>
              <w:spacing w:after="0" w:line="276" w:lineRule="auto"/>
              <w:rPr>
                <w:lang w:val="en-US"/>
              </w:rPr>
            </w:pPr>
            <w:r w:rsidRPr="004A5569">
              <w:rPr>
                <w:b/>
                <w:bCs/>
                <w:lang w:val="en-US"/>
              </w:rPr>
              <w:t>Site</w:t>
            </w:r>
          </w:p>
        </w:tc>
        <w:tc>
          <w:tcPr>
            <w:tcW w:w="2660" w:type="dxa"/>
            <w:tcBorders>
              <w:right w:val="double" w:sz="4" w:space="0" w:color="auto"/>
            </w:tcBorders>
            <w:hideMark/>
          </w:tcPr>
          <w:p w14:paraId="399FA101" w14:textId="77777777" w:rsidR="000F0E4D" w:rsidRPr="004A5569" w:rsidRDefault="000F0E4D" w:rsidP="007D05EC">
            <w:pPr>
              <w:keepNext/>
              <w:spacing w:after="0" w:line="276" w:lineRule="auto"/>
              <w:rPr>
                <w:lang w:val="en-US"/>
              </w:rPr>
            </w:pPr>
            <w:r w:rsidRPr="004A5569">
              <w:rPr>
                <w:b/>
                <w:bCs/>
                <w:lang w:val="en-US"/>
              </w:rPr>
              <w:t>TMF [confidence interval]</w:t>
            </w:r>
          </w:p>
        </w:tc>
        <w:tc>
          <w:tcPr>
            <w:tcW w:w="2550" w:type="dxa"/>
            <w:tcBorders>
              <w:left w:val="double" w:sz="4" w:space="0" w:color="auto"/>
            </w:tcBorders>
          </w:tcPr>
          <w:p w14:paraId="3BF0830C" w14:textId="77777777" w:rsidR="000F0E4D" w:rsidRPr="004A5569" w:rsidRDefault="000F0E4D" w:rsidP="007D05EC">
            <w:pPr>
              <w:keepNext/>
              <w:spacing w:after="0"/>
              <w:jc w:val="center"/>
              <w:rPr>
                <w:b/>
                <w:bCs/>
                <w:lang w:val="en-US"/>
              </w:rPr>
            </w:pPr>
            <w:r w:rsidRPr="004A5569">
              <w:rPr>
                <w:b/>
                <w:bCs/>
                <w:lang w:val="en-US"/>
              </w:rPr>
              <w:t>TMF</w:t>
            </w:r>
            <w:r w:rsidRPr="004A5569">
              <w:rPr>
                <w:b/>
                <w:bCs/>
                <w:vertAlign w:val="subscript"/>
                <w:lang w:val="en-US"/>
              </w:rPr>
              <w:t>75</w:t>
            </w:r>
          </w:p>
        </w:tc>
        <w:tc>
          <w:tcPr>
            <w:tcW w:w="2550" w:type="dxa"/>
          </w:tcPr>
          <w:p w14:paraId="14E03B7A" w14:textId="77777777" w:rsidR="000F0E4D" w:rsidRPr="004A5569" w:rsidRDefault="000F0E4D" w:rsidP="007D05EC">
            <w:pPr>
              <w:keepNext/>
              <w:spacing w:after="0"/>
              <w:jc w:val="center"/>
              <w:rPr>
                <w:b/>
                <w:bCs/>
                <w:lang w:val="en-US"/>
              </w:rPr>
            </w:pPr>
            <w:r w:rsidRPr="004A5569">
              <w:rPr>
                <w:b/>
                <w:bCs/>
                <w:lang w:val="en-US"/>
              </w:rPr>
              <w:t>TMF</w:t>
            </w:r>
            <w:r w:rsidRPr="004A5569">
              <w:rPr>
                <w:b/>
                <w:bCs/>
                <w:vertAlign w:val="subscript"/>
                <w:lang w:val="en-US"/>
              </w:rPr>
              <w:t>50</w:t>
            </w:r>
          </w:p>
        </w:tc>
      </w:tr>
      <w:tr w:rsidR="000F0E4D" w:rsidRPr="004A5569" w14:paraId="1D7BCA5F" w14:textId="77777777" w:rsidTr="005349A0">
        <w:trPr>
          <w:trHeight w:val="257"/>
        </w:trPr>
        <w:tc>
          <w:tcPr>
            <w:tcW w:w="1302" w:type="dxa"/>
            <w:hideMark/>
          </w:tcPr>
          <w:p w14:paraId="06CCBD6F" w14:textId="77777777" w:rsidR="000F0E4D" w:rsidRPr="004A5569" w:rsidRDefault="000F0E4D" w:rsidP="007D05EC">
            <w:pPr>
              <w:keepNext/>
              <w:spacing w:after="0" w:line="276" w:lineRule="auto"/>
              <w:rPr>
                <w:lang w:val="en-US"/>
              </w:rPr>
            </w:pPr>
            <w:r w:rsidRPr="004A5569">
              <w:rPr>
                <w:lang w:val="en-US"/>
              </w:rPr>
              <w:t>1</w:t>
            </w:r>
          </w:p>
        </w:tc>
        <w:tc>
          <w:tcPr>
            <w:tcW w:w="2660" w:type="dxa"/>
            <w:tcBorders>
              <w:right w:val="double" w:sz="4" w:space="0" w:color="auto"/>
            </w:tcBorders>
            <w:hideMark/>
          </w:tcPr>
          <w:p w14:paraId="778C1114" w14:textId="77777777" w:rsidR="000F0E4D" w:rsidRPr="004A5569" w:rsidRDefault="000F0E4D" w:rsidP="007D05EC">
            <w:pPr>
              <w:keepNext/>
              <w:spacing w:after="0" w:line="276" w:lineRule="auto"/>
              <w:rPr>
                <w:lang w:val="en-US"/>
              </w:rPr>
            </w:pPr>
            <w:r w:rsidRPr="004A5569">
              <w:rPr>
                <w:lang w:val="en-US"/>
              </w:rPr>
              <w:t>2.4 [0.92 – 3.9]</w:t>
            </w:r>
          </w:p>
        </w:tc>
        <w:tc>
          <w:tcPr>
            <w:tcW w:w="2550" w:type="dxa"/>
            <w:vMerge w:val="restart"/>
            <w:tcBorders>
              <w:left w:val="double" w:sz="4" w:space="0" w:color="auto"/>
            </w:tcBorders>
            <w:vAlign w:val="center"/>
          </w:tcPr>
          <w:p w14:paraId="53783097" w14:textId="77777777" w:rsidR="000F0E4D" w:rsidRDefault="000F0E4D" w:rsidP="007D05EC">
            <w:pPr>
              <w:keepNext/>
              <w:spacing w:after="0"/>
              <w:jc w:val="left"/>
              <w:rPr>
                <w:lang w:val="en-US"/>
              </w:rPr>
            </w:pPr>
            <w:r w:rsidRPr="004A5569">
              <w:rPr>
                <w:lang w:val="en-US"/>
              </w:rPr>
              <w:t>Third quarti</w:t>
            </w:r>
            <w:r>
              <w:rPr>
                <w:lang w:val="en-US"/>
              </w:rPr>
              <w:t xml:space="preserve">le: </w:t>
            </w:r>
          </w:p>
          <w:p w14:paraId="44ECE24D" w14:textId="77777777" w:rsidR="000F0E4D" w:rsidRPr="004A5569" w:rsidRDefault="000F0E4D" w:rsidP="007D05EC">
            <w:pPr>
              <w:keepNext/>
              <w:spacing w:after="0"/>
              <w:jc w:val="left"/>
              <w:rPr>
                <w:lang w:val="en-US"/>
              </w:rPr>
            </w:pPr>
            <w:r>
              <w:rPr>
                <w:lang w:val="en-US"/>
              </w:rPr>
              <w:t>2.98</w:t>
            </w:r>
          </w:p>
        </w:tc>
        <w:tc>
          <w:tcPr>
            <w:tcW w:w="2550" w:type="dxa"/>
            <w:vMerge w:val="restart"/>
            <w:vAlign w:val="center"/>
          </w:tcPr>
          <w:p w14:paraId="4EB28ED2" w14:textId="77777777" w:rsidR="000F0E4D" w:rsidRDefault="000F0E4D" w:rsidP="007D05EC">
            <w:pPr>
              <w:keepNext/>
              <w:spacing w:after="0"/>
              <w:jc w:val="left"/>
              <w:rPr>
                <w:lang w:val="en-US"/>
              </w:rPr>
            </w:pPr>
            <w:r w:rsidRPr="004A5569">
              <w:rPr>
                <w:lang w:val="en-US"/>
              </w:rPr>
              <w:t>Median value</w:t>
            </w:r>
            <w:r>
              <w:rPr>
                <w:lang w:val="en-US"/>
              </w:rPr>
              <w:t>:</w:t>
            </w:r>
          </w:p>
          <w:p w14:paraId="331DE8E1" w14:textId="77777777" w:rsidR="000F0E4D" w:rsidRPr="004A5569" w:rsidRDefault="000F0E4D" w:rsidP="007D05EC">
            <w:pPr>
              <w:keepNext/>
              <w:spacing w:after="0"/>
              <w:jc w:val="left"/>
              <w:rPr>
                <w:lang w:val="en-US"/>
              </w:rPr>
            </w:pPr>
            <w:r w:rsidRPr="004A5569">
              <w:rPr>
                <w:lang w:val="en-US"/>
              </w:rPr>
              <w:t>2.6</w:t>
            </w:r>
            <w:r>
              <w:rPr>
                <w:lang w:val="en-US"/>
              </w:rPr>
              <w:t>0</w:t>
            </w:r>
          </w:p>
        </w:tc>
      </w:tr>
      <w:tr w:rsidR="000F0E4D" w:rsidRPr="004A5569" w14:paraId="2A4E0504" w14:textId="77777777" w:rsidTr="005349A0">
        <w:trPr>
          <w:trHeight w:val="260"/>
        </w:trPr>
        <w:tc>
          <w:tcPr>
            <w:tcW w:w="1302" w:type="dxa"/>
            <w:hideMark/>
          </w:tcPr>
          <w:p w14:paraId="310F4EB1" w14:textId="77777777" w:rsidR="000F0E4D" w:rsidRPr="004A5569" w:rsidRDefault="000F0E4D" w:rsidP="007D05EC">
            <w:pPr>
              <w:keepNext/>
              <w:spacing w:after="0" w:line="276" w:lineRule="auto"/>
              <w:rPr>
                <w:lang w:val="en-US"/>
              </w:rPr>
            </w:pPr>
            <w:r w:rsidRPr="004A5569">
              <w:rPr>
                <w:lang w:val="en-US"/>
              </w:rPr>
              <w:t>2</w:t>
            </w:r>
          </w:p>
        </w:tc>
        <w:tc>
          <w:tcPr>
            <w:tcW w:w="2660" w:type="dxa"/>
            <w:tcBorders>
              <w:right w:val="double" w:sz="4" w:space="0" w:color="auto"/>
            </w:tcBorders>
            <w:hideMark/>
          </w:tcPr>
          <w:p w14:paraId="334AAE46" w14:textId="77777777" w:rsidR="000F0E4D" w:rsidRPr="004A5569" w:rsidRDefault="000F0E4D" w:rsidP="007D05EC">
            <w:pPr>
              <w:keepNext/>
              <w:spacing w:after="0" w:line="276" w:lineRule="auto"/>
              <w:rPr>
                <w:lang w:val="en-US"/>
              </w:rPr>
            </w:pPr>
            <w:r w:rsidRPr="004A5569">
              <w:rPr>
                <w:lang w:val="en-US"/>
              </w:rPr>
              <w:t>2.6 [2.4 – 2.7]</w:t>
            </w:r>
          </w:p>
        </w:tc>
        <w:tc>
          <w:tcPr>
            <w:tcW w:w="2550" w:type="dxa"/>
            <w:vMerge/>
            <w:tcBorders>
              <w:left w:val="double" w:sz="4" w:space="0" w:color="auto"/>
            </w:tcBorders>
            <w:vAlign w:val="center"/>
          </w:tcPr>
          <w:p w14:paraId="530C8254" w14:textId="77777777" w:rsidR="000F0E4D" w:rsidRPr="004A5569" w:rsidRDefault="000F0E4D" w:rsidP="007D05EC">
            <w:pPr>
              <w:keepNext/>
              <w:spacing w:after="0"/>
              <w:jc w:val="left"/>
              <w:rPr>
                <w:lang w:val="en-US"/>
              </w:rPr>
            </w:pPr>
          </w:p>
        </w:tc>
        <w:tc>
          <w:tcPr>
            <w:tcW w:w="2550" w:type="dxa"/>
            <w:vMerge/>
            <w:vAlign w:val="center"/>
          </w:tcPr>
          <w:p w14:paraId="21F0B49F" w14:textId="77777777" w:rsidR="000F0E4D" w:rsidRPr="004A5569" w:rsidRDefault="000F0E4D" w:rsidP="007D05EC">
            <w:pPr>
              <w:keepNext/>
              <w:spacing w:after="0"/>
              <w:jc w:val="left"/>
              <w:rPr>
                <w:lang w:val="en-US"/>
              </w:rPr>
            </w:pPr>
          </w:p>
        </w:tc>
      </w:tr>
      <w:tr w:rsidR="000F0E4D" w:rsidRPr="004A5569" w14:paraId="6A1F704A" w14:textId="77777777" w:rsidTr="00626050">
        <w:trPr>
          <w:trHeight w:val="264"/>
        </w:trPr>
        <w:tc>
          <w:tcPr>
            <w:tcW w:w="1302" w:type="dxa"/>
            <w:hideMark/>
          </w:tcPr>
          <w:p w14:paraId="0E232859" w14:textId="77777777" w:rsidR="000F0E4D" w:rsidRPr="004A5569" w:rsidRDefault="000F0E4D" w:rsidP="007D05EC">
            <w:pPr>
              <w:keepNext/>
              <w:spacing w:after="0" w:line="276" w:lineRule="auto"/>
              <w:rPr>
                <w:lang w:val="en-US"/>
              </w:rPr>
            </w:pPr>
            <w:r w:rsidRPr="004A5569">
              <w:rPr>
                <w:lang w:val="en-US"/>
              </w:rPr>
              <w:t>3</w:t>
            </w:r>
          </w:p>
        </w:tc>
        <w:tc>
          <w:tcPr>
            <w:tcW w:w="2660" w:type="dxa"/>
            <w:tcBorders>
              <w:right w:val="double" w:sz="4" w:space="0" w:color="auto"/>
            </w:tcBorders>
            <w:hideMark/>
          </w:tcPr>
          <w:p w14:paraId="75CF9327" w14:textId="77777777" w:rsidR="000F0E4D" w:rsidRPr="004A5569" w:rsidRDefault="000F0E4D" w:rsidP="007D05EC">
            <w:pPr>
              <w:keepNext/>
              <w:spacing w:after="0" w:line="276" w:lineRule="auto"/>
              <w:rPr>
                <w:lang w:val="en-US"/>
              </w:rPr>
            </w:pPr>
            <w:r w:rsidRPr="004A5569">
              <w:rPr>
                <w:lang w:val="en-US"/>
              </w:rPr>
              <w:t>3.1 [2.5 – 3.7]</w:t>
            </w:r>
          </w:p>
        </w:tc>
        <w:tc>
          <w:tcPr>
            <w:tcW w:w="2550" w:type="dxa"/>
            <w:vMerge/>
            <w:tcBorders>
              <w:left w:val="double" w:sz="4" w:space="0" w:color="auto"/>
            </w:tcBorders>
            <w:vAlign w:val="center"/>
          </w:tcPr>
          <w:p w14:paraId="374D418B" w14:textId="77777777" w:rsidR="000F0E4D" w:rsidRPr="004A5569" w:rsidRDefault="000F0E4D" w:rsidP="007D05EC">
            <w:pPr>
              <w:keepNext/>
              <w:spacing w:after="0"/>
              <w:jc w:val="left"/>
              <w:rPr>
                <w:lang w:val="en-US"/>
              </w:rPr>
            </w:pPr>
          </w:p>
        </w:tc>
        <w:tc>
          <w:tcPr>
            <w:tcW w:w="2550" w:type="dxa"/>
            <w:vMerge/>
            <w:vAlign w:val="center"/>
          </w:tcPr>
          <w:p w14:paraId="29D84D6F" w14:textId="77777777" w:rsidR="000F0E4D" w:rsidRPr="004A5569" w:rsidRDefault="000F0E4D" w:rsidP="007D05EC">
            <w:pPr>
              <w:keepNext/>
              <w:spacing w:after="0"/>
              <w:jc w:val="left"/>
              <w:rPr>
                <w:lang w:val="en-US"/>
              </w:rPr>
            </w:pPr>
          </w:p>
        </w:tc>
      </w:tr>
      <w:tr w:rsidR="000F0E4D" w:rsidRPr="004A5569" w14:paraId="211B47F9" w14:textId="77777777" w:rsidTr="00626050">
        <w:trPr>
          <w:trHeight w:val="240"/>
        </w:trPr>
        <w:tc>
          <w:tcPr>
            <w:tcW w:w="1302" w:type="dxa"/>
            <w:hideMark/>
          </w:tcPr>
          <w:p w14:paraId="5323C656" w14:textId="77777777" w:rsidR="000F0E4D" w:rsidRPr="004A5569" w:rsidRDefault="000F0E4D" w:rsidP="007D05EC">
            <w:pPr>
              <w:keepNext/>
              <w:spacing w:after="0" w:line="276" w:lineRule="auto"/>
              <w:rPr>
                <w:lang w:val="en-US"/>
              </w:rPr>
            </w:pPr>
            <w:r w:rsidRPr="004A5569">
              <w:rPr>
                <w:lang w:val="en-US"/>
              </w:rPr>
              <w:t>4</w:t>
            </w:r>
          </w:p>
        </w:tc>
        <w:tc>
          <w:tcPr>
            <w:tcW w:w="2660" w:type="dxa"/>
            <w:tcBorders>
              <w:right w:val="double" w:sz="4" w:space="0" w:color="auto"/>
            </w:tcBorders>
            <w:hideMark/>
          </w:tcPr>
          <w:p w14:paraId="1E7CA9F6" w14:textId="77777777" w:rsidR="000F0E4D" w:rsidRPr="004A5569" w:rsidRDefault="000F0E4D" w:rsidP="007D05EC">
            <w:pPr>
              <w:keepNext/>
              <w:spacing w:after="0" w:line="276" w:lineRule="auto"/>
              <w:rPr>
                <w:lang w:val="en-US"/>
              </w:rPr>
            </w:pPr>
            <w:r w:rsidRPr="004A5569">
              <w:rPr>
                <w:lang w:val="en-US"/>
              </w:rPr>
              <w:t>4.1 [2.7 – 5.4]</w:t>
            </w:r>
          </w:p>
        </w:tc>
        <w:tc>
          <w:tcPr>
            <w:tcW w:w="2550" w:type="dxa"/>
            <w:vMerge/>
            <w:tcBorders>
              <w:left w:val="double" w:sz="4" w:space="0" w:color="auto"/>
            </w:tcBorders>
          </w:tcPr>
          <w:p w14:paraId="2F90F83E" w14:textId="77777777" w:rsidR="000F0E4D" w:rsidRPr="004A5569" w:rsidRDefault="000F0E4D" w:rsidP="007D05EC">
            <w:pPr>
              <w:keepNext/>
              <w:spacing w:after="0"/>
              <w:rPr>
                <w:lang w:val="en-US"/>
              </w:rPr>
            </w:pPr>
          </w:p>
        </w:tc>
        <w:tc>
          <w:tcPr>
            <w:tcW w:w="2550" w:type="dxa"/>
            <w:vMerge/>
          </w:tcPr>
          <w:p w14:paraId="67902D00" w14:textId="77777777" w:rsidR="000F0E4D" w:rsidRPr="004A5569" w:rsidRDefault="000F0E4D" w:rsidP="007D05EC">
            <w:pPr>
              <w:keepNext/>
              <w:spacing w:after="0"/>
              <w:rPr>
                <w:lang w:val="en-US"/>
              </w:rPr>
            </w:pPr>
          </w:p>
        </w:tc>
      </w:tr>
      <w:tr w:rsidR="000F0E4D" w:rsidRPr="004A5569" w14:paraId="62A79DA9" w14:textId="77777777" w:rsidTr="00626050">
        <w:trPr>
          <w:trHeight w:val="244"/>
        </w:trPr>
        <w:tc>
          <w:tcPr>
            <w:tcW w:w="1302" w:type="dxa"/>
            <w:hideMark/>
          </w:tcPr>
          <w:p w14:paraId="2EA4CF4F" w14:textId="77777777" w:rsidR="000F0E4D" w:rsidRPr="004A5569" w:rsidRDefault="000F0E4D" w:rsidP="007D05EC">
            <w:pPr>
              <w:keepNext/>
              <w:spacing w:after="0" w:line="276" w:lineRule="auto"/>
              <w:rPr>
                <w:lang w:val="en-US"/>
              </w:rPr>
            </w:pPr>
            <w:r w:rsidRPr="004A5569">
              <w:rPr>
                <w:lang w:val="en-US"/>
              </w:rPr>
              <w:t>5</w:t>
            </w:r>
          </w:p>
        </w:tc>
        <w:tc>
          <w:tcPr>
            <w:tcW w:w="2660" w:type="dxa"/>
            <w:tcBorders>
              <w:right w:val="double" w:sz="4" w:space="0" w:color="auto"/>
            </w:tcBorders>
            <w:hideMark/>
          </w:tcPr>
          <w:p w14:paraId="03B1D7DA" w14:textId="77777777" w:rsidR="000F0E4D" w:rsidRPr="004A5569" w:rsidRDefault="000F0E4D" w:rsidP="007D05EC">
            <w:pPr>
              <w:keepNext/>
              <w:spacing w:after="0" w:line="276" w:lineRule="auto"/>
              <w:rPr>
                <w:lang w:val="en-US"/>
              </w:rPr>
            </w:pPr>
            <w:r w:rsidRPr="004A5569">
              <w:rPr>
                <w:lang w:val="en-US"/>
              </w:rPr>
              <w:t>2.6 [2.5 – 2.7]</w:t>
            </w:r>
          </w:p>
        </w:tc>
        <w:tc>
          <w:tcPr>
            <w:tcW w:w="2550" w:type="dxa"/>
            <w:vMerge/>
            <w:tcBorders>
              <w:left w:val="double" w:sz="4" w:space="0" w:color="auto"/>
            </w:tcBorders>
          </w:tcPr>
          <w:p w14:paraId="58B28AFA" w14:textId="77777777" w:rsidR="000F0E4D" w:rsidRPr="004A5569" w:rsidRDefault="000F0E4D" w:rsidP="007D05EC">
            <w:pPr>
              <w:keepNext/>
              <w:spacing w:after="0"/>
              <w:rPr>
                <w:lang w:val="en-US"/>
              </w:rPr>
            </w:pPr>
          </w:p>
        </w:tc>
        <w:tc>
          <w:tcPr>
            <w:tcW w:w="2550" w:type="dxa"/>
            <w:vMerge/>
          </w:tcPr>
          <w:p w14:paraId="548A8F48" w14:textId="77777777" w:rsidR="000F0E4D" w:rsidRPr="004A5569" w:rsidRDefault="000F0E4D" w:rsidP="007D05EC">
            <w:pPr>
              <w:keepNext/>
              <w:spacing w:after="0"/>
              <w:rPr>
                <w:lang w:val="en-US"/>
              </w:rPr>
            </w:pPr>
          </w:p>
        </w:tc>
      </w:tr>
      <w:tr w:rsidR="000F0E4D" w:rsidRPr="004A5569" w14:paraId="5148259F" w14:textId="77777777" w:rsidTr="00626050">
        <w:trPr>
          <w:trHeight w:val="244"/>
        </w:trPr>
        <w:tc>
          <w:tcPr>
            <w:tcW w:w="1302" w:type="dxa"/>
          </w:tcPr>
          <w:p w14:paraId="53585ACC" w14:textId="77777777" w:rsidR="000F0E4D" w:rsidRPr="004A5569" w:rsidRDefault="000F0E4D" w:rsidP="007D05EC">
            <w:pPr>
              <w:keepNext/>
              <w:spacing w:after="0"/>
              <w:rPr>
                <w:lang w:val="en-US"/>
              </w:rPr>
            </w:pPr>
            <w:r>
              <w:rPr>
                <w:lang w:val="en-US"/>
              </w:rPr>
              <w:t>6</w:t>
            </w:r>
          </w:p>
        </w:tc>
        <w:tc>
          <w:tcPr>
            <w:tcW w:w="2660" w:type="dxa"/>
            <w:tcBorders>
              <w:right w:val="double" w:sz="4" w:space="0" w:color="auto"/>
            </w:tcBorders>
          </w:tcPr>
          <w:p w14:paraId="7FA02E5B" w14:textId="77777777" w:rsidR="000F0E4D" w:rsidRPr="004A5569" w:rsidRDefault="000F0E4D" w:rsidP="007D05EC">
            <w:pPr>
              <w:keepNext/>
              <w:spacing w:after="0"/>
              <w:rPr>
                <w:lang w:val="en-US"/>
              </w:rPr>
            </w:pPr>
            <w:r>
              <w:rPr>
                <w:lang w:val="en-US"/>
              </w:rPr>
              <w:t>1.5 [1.4 – 1.6]</w:t>
            </w:r>
          </w:p>
        </w:tc>
        <w:tc>
          <w:tcPr>
            <w:tcW w:w="2550" w:type="dxa"/>
            <w:vMerge/>
            <w:tcBorders>
              <w:left w:val="double" w:sz="4" w:space="0" w:color="auto"/>
            </w:tcBorders>
          </w:tcPr>
          <w:p w14:paraId="3F1F48A1" w14:textId="77777777" w:rsidR="000F0E4D" w:rsidRPr="004A5569" w:rsidRDefault="000F0E4D" w:rsidP="007D05EC">
            <w:pPr>
              <w:keepNext/>
              <w:spacing w:after="0"/>
              <w:rPr>
                <w:lang w:val="en-US"/>
              </w:rPr>
            </w:pPr>
          </w:p>
        </w:tc>
        <w:tc>
          <w:tcPr>
            <w:tcW w:w="2550" w:type="dxa"/>
            <w:vMerge/>
          </w:tcPr>
          <w:p w14:paraId="2E320DCC" w14:textId="77777777" w:rsidR="000F0E4D" w:rsidRPr="004A5569" w:rsidRDefault="000F0E4D" w:rsidP="007D05EC">
            <w:pPr>
              <w:keepNext/>
              <w:spacing w:after="0"/>
              <w:rPr>
                <w:lang w:val="en-US"/>
              </w:rPr>
            </w:pPr>
          </w:p>
        </w:tc>
      </w:tr>
    </w:tbl>
    <w:p w14:paraId="57D82EC9" w14:textId="77777777" w:rsidR="000F0E4D" w:rsidRDefault="000F0E4D" w:rsidP="007D05EC">
      <w:pPr>
        <w:pStyle w:val="Lgende"/>
        <w:keepNext/>
        <w:rPr>
          <w:lang w:val="en-US"/>
        </w:rPr>
      </w:pPr>
      <w:bookmarkStart w:id="11" w:name="_Ref38869879"/>
      <w:bookmarkStart w:id="12" w:name="_Ref39072956"/>
      <w:r w:rsidRPr="000F3F63">
        <w:rPr>
          <w:lang w:val="en-US"/>
        </w:rPr>
        <w:t xml:space="preserve">Table S </w:t>
      </w:r>
      <w:r>
        <w:fldChar w:fldCharType="begin"/>
      </w:r>
      <w:r w:rsidRPr="000F3F63">
        <w:rPr>
          <w:lang w:val="en-US"/>
        </w:rPr>
        <w:instrText xml:space="preserve"> SEQ Table_S \* ARABIC </w:instrText>
      </w:r>
      <w:r>
        <w:fldChar w:fldCharType="separate"/>
      </w:r>
      <w:r>
        <w:rPr>
          <w:noProof/>
          <w:lang w:val="en-US"/>
        </w:rPr>
        <w:t>4</w:t>
      </w:r>
      <w:r>
        <w:fldChar w:fldCharType="end"/>
      </w:r>
      <w:bookmarkEnd w:id="11"/>
      <w:r w:rsidRPr="000F3F63">
        <w:rPr>
          <w:lang w:val="en-US"/>
        </w:rPr>
        <w:t xml:space="preserve"> - TMFs for PFOS </w:t>
      </w:r>
      <w:r>
        <w:rPr>
          <w:lang w:val="en-US"/>
        </w:rPr>
        <w:t>at</w:t>
      </w:r>
      <w:r w:rsidRPr="000F3F63">
        <w:rPr>
          <w:lang w:val="en-US"/>
        </w:rPr>
        <w:t xml:space="preserve"> </w:t>
      </w:r>
      <w:r>
        <w:rPr>
          <w:lang w:val="en-US"/>
        </w:rPr>
        <w:t>French riverine sites</w:t>
      </w:r>
      <w:bookmarkEnd w:id="12"/>
    </w:p>
    <w:p w14:paraId="1B87AFAF" w14:textId="77777777" w:rsidR="000F0E4D" w:rsidRDefault="000F0E4D" w:rsidP="00B57E9D">
      <w:pPr>
        <w:rPr>
          <w:lang w:val="en-US"/>
        </w:rPr>
      </w:pPr>
    </w:p>
    <w:p w14:paraId="3F6B9E2C" w14:textId="64678FCC" w:rsidR="000F0E4D" w:rsidRDefault="000F0E4D" w:rsidP="00B57E9D">
      <w:pPr>
        <w:rPr>
          <w:lang w:val="en-US"/>
        </w:rPr>
      </w:pPr>
      <w:r>
        <w:rPr>
          <w:lang w:val="en-US"/>
        </w:rPr>
        <w:fldChar w:fldCharType="begin"/>
      </w:r>
      <w:r>
        <w:rPr>
          <w:lang w:val="en-US"/>
        </w:rPr>
        <w:instrText xml:space="preserve"> REF _Ref38870061 \h </w:instrText>
      </w:r>
      <w:r>
        <w:rPr>
          <w:lang w:val="en-US"/>
        </w:rPr>
      </w:r>
      <w:r>
        <w:rPr>
          <w:lang w:val="en-US"/>
        </w:rPr>
        <w:fldChar w:fldCharType="separate"/>
      </w:r>
      <w:r w:rsidRPr="002F3071">
        <w:rPr>
          <w:lang w:val="en-US"/>
        </w:rPr>
        <w:t xml:space="preserve">Table S </w:t>
      </w:r>
      <w:r w:rsidRPr="002F3071">
        <w:rPr>
          <w:noProof/>
          <w:lang w:val="en-US"/>
        </w:rPr>
        <w:t>4</w:t>
      </w:r>
      <w:r>
        <w:rPr>
          <w:lang w:val="en-US"/>
        </w:rPr>
        <w:fldChar w:fldCharType="end"/>
      </w:r>
      <w:r>
        <w:rPr>
          <w:lang w:val="en-US"/>
        </w:rPr>
        <w:t xml:space="preserve"> and </w:t>
      </w:r>
      <w:r>
        <w:rPr>
          <w:lang w:val="en-US"/>
        </w:rPr>
        <w:fldChar w:fldCharType="begin"/>
      </w:r>
      <w:r>
        <w:rPr>
          <w:lang w:val="en-US"/>
        </w:rPr>
        <w:instrText xml:space="preserve"> REF _Ref38870079 \h </w:instrText>
      </w:r>
      <w:r>
        <w:rPr>
          <w:lang w:val="en-US"/>
        </w:rPr>
      </w:r>
      <w:r>
        <w:rPr>
          <w:lang w:val="en-US"/>
        </w:rPr>
        <w:fldChar w:fldCharType="separate"/>
      </w:r>
      <w:r w:rsidRPr="000F1071">
        <w:rPr>
          <w:lang w:val="en-US"/>
        </w:rPr>
        <w:t xml:space="preserve">Figure S </w:t>
      </w:r>
      <w:r>
        <w:rPr>
          <w:noProof/>
          <w:lang w:val="en-US"/>
        </w:rPr>
        <w:t>1</w:t>
      </w:r>
      <w:r>
        <w:rPr>
          <w:lang w:val="en-US"/>
        </w:rPr>
        <w:fldChar w:fldCharType="end"/>
      </w:r>
      <w:r>
        <w:rPr>
          <w:lang w:val="en-US"/>
        </w:rPr>
        <w:t xml:space="preserve"> below result from the compilation of other available TMF values in the scientific literature, which we screened according to </w:t>
      </w:r>
      <w:r>
        <w:rPr>
          <w:noProof/>
          <w:lang w:val="en-US"/>
        </w:rPr>
        <w:t xml:space="preserve">Kidd et al. </w:t>
      </w:r>
      <w:r w:rsidR="00355F87">
        <w:rPr>
          <w:noProof/>
          <w:lang w:val="en-US"/>
        </w:rPr>
        <w:t>(</w:t>
      </w:r>
      <w:r>
        <w:rPr>
          <w:noProof/>
          <w:lang w:val="en-US"/>
        </w:rPr>
        <w:t>2019)</w:t>
      </w:r>
      <w:r>
        <w:rPr>
          <w:lang w:val="en-US"/>
        </w:rPr>
        <w:t xml:space="preserve"> and compared against the range of TMF values in </w:t>
      </w:r>
      <w:r>
        <w:rPr>
          <w:lang w:val="en-US"/>
        </w:rPr>
        <w:fldChar w:fldCharType="begin"/>
      </w:r>
      <w:r>
        <w:rPr>
          <w:lang w:val="en-US"/>
        </w:rPr>
        <w:instrText xml:space="preserve"> REF _Ref38869879 \h </w:instrText>
      </w:r>
      <w:r>
        <w:rPr>
          <w:lang w:val="en-US"/>
        </w:rPr>
      </w:r>
      <w:r>
        <w:rPr>
          <w:lang w:val="en-US"/>
        </w:rPr>
        <w:fldChar w:fldCharType="separate"/>
      </w:r>
      <w:r w:rsidRPr="000F3F63">
        <w:rPr>
          <w:lang w:val="en-US"/>
        </w:rPr>
        <w:t xml:space="preserve">Table S </w:t>
      </w:r>
      <w:r>
        <w:rPr>
          <w:noProof/>
          <w:lang w:val="en-US"/>
        </w:rPr>
        <w:t>3</w:t>
      </w:r>
      <w:r>
        <w:rPr>
          <w:lang w:val="en-US"/>
        </w:rPr>
        <w:fldChar w:fldCharType="end"/>
      </w:r>
      <w:r>
        <w:rPr>
          <w:lang w:val="en-US"/>
        </w:rPr>
        <w:t>.</w:t>
      </w:r>
    </w:p>
    <w:p w14:paraId="1E9FD068" w14:textId="77777777" w:rsidR="000F0E4D" w:rsidRDefault="000F0E4D" w:rsidP="00B57E9D">
      <w:pPr>
        <w:rPr>
          <w:lang w:val="en-US"/>
        </w:rPr>
      </w:pPr>
      <w:r>
        <w:rPr>
          <w:lang w:val="en-US"/>
        </w:rPr>
        <w:t>Screening criteria point to:</w:t>
      </w:r>
    </w:p>
    <w:p w14:paraId="740AF820" w14:textId="77777777" w:rsidR="000F0E4D" w:rsidRDefault="000F0E4D" w:rsidP="00A22DC2">
      <w:pPr>
        <w:pStyle w:val="Paragraphedeliste"/>
        <w:numPr>
          <w:ilvl w:val="0"/>
          <w:numId w:val="8"/>
        </w:numPr>
        <w:rPr>
          <w:lang w:val="en-US"/>
        </w:rPr>
      </w:pPr>
      <w:r>
        <w:rPr>
          <w:lang w:val="en-US"/>
        </w:rPr>
        <w:t>A minimum trophic level (TL) range of 2.0;</w:t>
      </w:r>
    </w:p>
    <w:p w14:paraId="63DDD55D" w14:textId="77777777" w:rsidR="000F0E4D" w:rsidRDefault="000F0E4D" w:rsidP="00A22DC2">
      <w:pPr>
        <w:pStyle w:val="Paragraphedeliste"/>
        <w:numPr>
          <w:ilvl w:val="0"/>
          <w:numId w:val="8"/>
        </w:numPr>
        <w:rPr>
          <w:lang w:val="en-US"/>
        </w:rPr>
      </w:pPr>
      <w:r>
        <w:rPr>
          <w:lang w:val="en-US"/>
        </w:rPr>
        <w:t>Fish whole-body residue measurements;</w:t>
      </w:r>
    </w:p>
    <w:p w14:paraId="504F46CC" w14:textId="77777777" w:rsidR="000F0E4D" w:rsidRDefault="000F0E4D" w:rsidP="00A22DC2">
      <w:pPr>
        <w:pStyle w:val="Paragraphedeliste"/>
        <w:numPr>
          <w:ilvl w:val="0"/>
          <w:numId w:val="8"/>
        </w:numPr>
        <w:rPr>
          <w:lang w:val="en-US"/>
        </w:rPr>
      </w:pPr>
      <w:r>
        <w:rPr>
          <w:lang w:val="en-US"/>
        </w:rPr>
        <w:t>Appropriate normalization;</w:t>
      </w:r>
    </w:p>
    <w:p w14:paraId="0C5BDD2C" w14:textId="77777777" w:rsidR="000F0E4D" w:rsidRDefault="000F0E4D" w:rsidP="00A22DC2">
      <w:pPr>
        <w:pStyle w:val="Paragraphedeliste"/>
        <w:numPr>
          <w:ilvl w:val="0"/>
          <w:numId w:val="8"/>
        </w:numPr>
        <w:rPr>
          <w:lang w:val="en-US"/>
        </w:rPr>
      </w:pPr>
      <w:r>
        <w:rPr>
          <w:lang w:val="en-US"/>
        </w:rPr>
        <w:t>Inclusion of several lower TL non-vertebrate taxa (zooplankton, several benthic invertebrate groups);</w:t>
      </w:r>
    </w:p>
    <w:p w14:paraId="3B40AB64" w14:textId="77777777" w:rsidR="000F0E4D" w:rsidRDefault="000F0E4D" w:rsidP="00A22DC2">
      <w:pPr>
        <w:pStyle w:val="Paragraphedeliste"/>
        <w:numPr>
          <w:ilvl w:val="0"/>
          <w:numId w:val="8"/>
        </w:numPr>
        <w:rPr>
          <w:lang w:val="en-US"/>
        </w:rPr>
      </w:pPr>
      <w:r>
        <w:rPr>
          <w:lang w:val="en-US"/>
        </w:rPr>
        <w:t>Reasonable balance with respect to sample numbers of lower- versus higher-TL organisms;</w:t>
      </w:r>
    </w:p>
    <w:p w14:paraId="3AFBDCF7" w14:textId="77777777" w:rsidR="000F0E4D" w:rsidRDefault="000F0E4D" w:rsidP="00A22DC2">
      <w:pPr>
        <w:pStyle w:val="Paragraphedeliste"/>
        <w:numPr>
          <w:ilvl w:val="0"/>
          <w:numId w:val="8"/>
        </w:numPr>
        <w:rPr>
          <w:lang w:val="en-US"/>
        </w:rPr>
      </w:pPr>
      <w:r>
        <w:rPr>
          <w:lang w:val="en-US"/>
        </w:rPr>
        <w:t>Adequate and balanced representation of samples for each TL;</w:t>
      </w:r>
    </w:p>
    <w:p w14:paraId="6B58CE10" w14:textId="77777777" w:rsidR="000F0E4D" w:rsidRDefault="000F0E4D" w:rsidP="00A22DC2">
      <w:pPr>
        <w:pStyle w:val="Paragraphedeliste"/>
        <w:numPr>
          <w:ilvl w:val="0"/>
          <w:numId w:val="8"/>
        </w:numPr>
        <w:rPr>
          <w:lang w:val="en-US"/>
        </w:rPr>
      </w:pPr>
      <w:r w:rsidRPr="004A48DB">
        <w:rPr>
          <w:rFonts w:ascii="Symbol" w:hAnsi="Symbol"/>
          <w:lang w:val="en-US"/>
        </w:rPr>
        <w:t></w:t>
      </w:r>
      <w:r w:rsidRPr="004A48DB">
        <w:rPr>
          <w:vertAlign w:val="superscript"/>
          <w:lang w:val="en-US"/>
        </w:rPr>
        <w:t>15</w:t>
      </w:r>
      <w:r w:rsidRPr="004A48DB">
        <w:rPr>
          <w:lang w:val="en-US"/>
        </w:rPr>
        <w:t>N</w:t>
      </w:r>
      <w:r>
        <w:rPr>
          <w:lang w:val="en-US"/>
        </w:rPr>
        <w:t xml:space="preserve"> and </w:t>
      </w:r>
      <w:r w:rsidRPr="004A48DB">
        <w:rPr>
          <w:rFonts w:ascii="Symbol" w:hAnsi="Symbol"/>
          <w:lang w:val="en-US"/>
        </w:rPr>
        <w:t></w:t>
      </w:r>
      <w:r w:rsidRPr="004A48DB">
        <w:rPr>
          <w:vertAlign w:val="superscript"/>
          <w:lang w:val="en-US"/>
        </w:rPr>
        <w:t>13</w:t>
      </w:r>
      <w:r w:rsidRPr="004A48DB">
        <w:rPr>
          <w:lang w:val="en-US"/>
        </w:rPr>
        <w:t>C</w:t>
      </w:r>
      <w:r>
        <w:rPr>
          <w:lang w:val="en-US"/>
        </w:rPr>
        <w:t xml:space="preserve"> stable isotope ratio data available, and adequate baseline organism used;</w:t>
      </w:r>
    </w:p>
    <w:p w14:paraId="48E62FF3" w14:textId="77777777" w:rsidR="000F0E4D" w:rsidRDefault="000F0E4D" w:rsidP="00A22DC2">
      <w:pPr>
        <w:pStyle w:val="Paragraphedeliste"/>
        <w:numPr>
          <w:ilvl w:val="0"/>
          <w:numId w:val="8"/>
        </w:numPr>
        <w:rPr>
          <w:lang w:val="en-US"/>
        </w:rPr>
      </w:pPr>
      <w:r>
        <w:rPr>
          <w:lang w:val="en-US"/>
        </w:rPr>
        <w:t>Measured contaminant concentrations in all biota samples above the limit of detection, and appropriate analytical data quality reported;</w:t>
      </w:r>
    </w:p>
    <w:p w14:paraId="41CA6C19" w14:textId="77777777" w:rsidR="000F0E4D" w:rsidRDefault="000F0E4D" w:rsidP="00A22DC2">
      <w:pPr>
        <w:pStyle w:val="Paragraphedeliste"/>
        <w:numPr>
          <w:ilvl w:val="0"/>
          <w:numId w:val="8"/>
        </w:numPr>
        <w:rPr>
          <w:lang w:val="en-US"/>
        </w:rPr>
      </w:pPr>
      <w:r>
        <w:rPr>
          <w:lang w:val="en-US"/>
        </w:rPr>
        <w:t>All organisms collected within an appropriate or similar sampling period.</w:t>
      </w:r>
    </w:p>
    <w:p w14:paraId="0DA1C75D" w14:textId="77777777" w:rsidR="000F0E4D" w:rsidRDefault="000F0E4D" w:rsidP="004A48DB">
      <w:pPr>
        <w:rPr>
          <w:lang w:val="en-US"/>
        </w:rPr>
      </w:pPr>
      <w:r>
        <w:rPr>
          <w:lang w:val="en-US"/>
        </w:rPr>
        <w:lastRenderedPageBreak/>
        <w:t>Furthermore, TMFs obtained in similar ecosystems and in studies including fish species presenting similar ecological traits should be preferred.</w:t>
      </w:r>
    </w:p>
    <w:p w14:paraId="1269EAD1" w14:textId="77777777" w:rsidR="000F0E4D" w:rsidRDefault="000F0E4D" w:rsidP="004A48DB">
      <w:pPr>
        <w:rPr>
          <w:lang w:val="en-US"/>
        </w:rPr>
      </w:pPr>
      <w:r>
        <w:rPr>
          <w:lang w:val="en-US"/>
        </w:rPr>
        <w:t>Not all these criteria could be checked for all studies, as some pieces of information were not systematically reported, and few datasets are made available in on-line repositories.</w:t>
      </w:r>
    </w:p>
    <w:p w14:paraId="046217F7" w14:textId="77777777" w:rsidR="000F0E4D" w:rsidRPr="004A48DB" w:rsidRDefault="000F0E4D" w:rsidP="004A48DB">
      <w:pPr>
        <w:rPr>
          <w:lang w:val="en-US"/>
        </w:rPr>
      </w:pPr>
    </w:p>
    <w:tbl>
      <w:tblPr>
        <w:tblStyle w:val="Grilledutableau"/>
        <w:tblW w:w="9067" w:type="dxa"/>
        <w:tblLook w:val="04A0" w:firstRow="1" w:lastRow="0" w:firstColumn="1" w:lastColumn="0" w:noHBand="0" w:noVBand="1"/>
      </w:tblPr>
      <w:tblGrid>
        <w:gridCol w:w="2830"/>
        <w:gridCol w:w="1560"/>
        <w:gridCol w:w="1701"/>
        <w:gridCol w:w="1974"/>
        <w:gridCol w:w="1002"/>
      </w:tblGrid>
      <w:tr w:rsidR="000F0E4D" w14:paraId="6CD65370" w14:textId="77777777" w:rsidTr="006736AC">
        <w:tc>
          <w:tcPr>
            <w:tcW w:w="2830" w:type="dxa"/>
          </w:tcPr>
          <w:p w14:paraId="423E0F82" w14:textId="77777777" w:rsidR="000F0E4D" w:rsidRPr="00773A5C" w:rsidRDefault="000F0E4D" w:rsidP="00330C35">
            <w:pPr>
              <w:keepNext/>
              <w:spacing w:after="0"/>
              <w:rPr>
                <w:b/>
                <w:lang w:val="en-US"/>
              </w:rPr>
            </w:pPr>
            <w:r w:rsidRPr="00773A5C">
              <w:rPr>
                <w:b/>
                <w:lang w:val="en-US"/>
              </w:rPr>
              <w:t>Ecosystem, food-web</w:t>
            </w:r>
          </w:p>
        </w:tc>
        <w:tc>
          <w:tcPr>
            <w:tcW w:w="1560" w:type="dxa"/>
          </w:tcPr>
          <w:p w14:paraId="61E5D194" w14:textId="77777777" w:rsidR="000F0E4D" w:rsidRPr="00773A5C" w:rsidRDefault="000F0E4D" w:rsidP="00330C35">
            <w:pPr>
              <w:keepNext/>
              <w:spacing w:after="0"/>
              <w:rPr>
                <w:b/>
                <w:lang w:val="en-US"/>
              </w:rPr>
            </w:pPr>
            <w:r w:rsidRPr="00773A5C">
              <w:rPr>
                <w:b/>
                <w:lang w:val="en-US"/>
              </w:rPr>
              <w:t>TL range</w:t>
            </w:r>
          </w:p>
        </w:tc>
        <w:tc>
          <w:tcPr>
            <w:tcW w:w="1701" w:type="dxa"/>
          </w:tcPr>
          <w:p w14:paraId="48A6156C" w14:textId="77777777" w:rsidR="000F0E4D" w:rsidRPr="00773A5C" w:rsidRDefault="000F0E4D" w:rsidP="00330C35">
            <w:pPr>
              <w:keepNext/>
              <w:spacing w:after="0"/>
              <w:rPr>
                <w:b/>
                <w:lang w:val="en-US"/>
              </w:rPr>
            </w:pPr>
            <w:r w:rsidRPr="00773A5C">
              <w:rPr>
                <w:b/>
                <w:lang w:val="en-US"/>
              </w:rPr>
              <w:t>TMF</w:t>
            </w:r>
          </w:p>
        </w:tc>
        <w:tc>
          <w:tcPr>
            <w:tcW w:w="1974" w:type="dxa"/>
          </w:tcPr>
          <w:p w14:paraId="2690B756" w14:textId="77777777" w:rsidR="000F0E4D" w:rsidRPr="00773A5C" w:rsidRDefault="000F0E4D" w:rsidP="00330C35">
            <w:pPr>
              <w:keepNext/>
              <w:spacing w:after="0"/>
              <w:rPr>
                <w:b/>
                <w:lang w:val="en-US"/>
              </w:rPr>
            </w:pPr>
            <w:r w:rsidRPr="00773A5C">
              <w:rPr>
                <w:b/>
                <w:lang w:val="en-US"/>
              </w:rPr>
              <w:t>Reference</w:t>
            </w:r>
          </w:p>
        </w:tc>
        <w:tc>
          <w:tcPr>
            <w:tcW w:w="1002" w:type="dxa"/>
          </w:tcPr>
          <w:p w14:paraId="18D635B0" w14:textId="77777777" w:rsidR="000F0E4D" w:rsidRPr="00773A5C" w:rsidRDefault="000F0E4D" w:rsidP="00330C35">
            <w:pPr>
              <w:keepNext/>
              <w:spacing w:after="0"/>
              <w:rPr>
                <w:b/>
                <w:lang w:val="en-US"/>
              </w:rPr>
            </w:pPr>
            <w:r w:rsidRPr="00773A5C">
              <w:rPr>
                <w:b/>
                <w:lang w:val="en-US"/>
              </w:rPr>
              <w:t>Selection</w:t>
            </w:r>
          </w:p>
        </w:tc>
      </w:tr>
      <w:tr w:rsidR="000F0E4D" w14:paraId="7C8F360D" w14:textId="77777777" w:rsidTr="006736AC">
        <w:tc>
          <w:tcPr>
            <w:tcW w:w="2830" w:type="dxa"/>
            <w:vAlign w:val="center"/>
          </w:tcPr>
          <w:p w14:paraId="754BD9DC" w14:textId="77777777" w:rsidR="000F0E4D" w:rsidRDefault="000F0E4D" w:rsidP="00330C35">
            <w:pPr>
              <w:keepNext/>
              <w:spacing w:after="0"/>
              <w:jc w:val="left"/>
              <w:rPr>
                <w:lang w:val="en-US"/>
              </w:rPr>
            </w:pPr>
            <w:r>
              <w:rPr>
                <w:lang w:val="en-US"/>
              </w:rPr>
              <w:t>Temperate lake; macroinvertebrates, fish</w:t>
            </w:r>
          </w:p>
        </w:tc>
        <w:tc>
          <w:tcPr>
            <w:tcW w:w="1560" w:type="dxa"/>
            <w:vAlign w:val="center"/>
          </w:tcPr>
          <w:p w14:paraId="79F1B598" w14:textId="77777777" w:rsidR="000F0E4D" w:rsidRDefault="000F0E4D" w:rsidP="00330C35">
            <w:pPr>
              <w:keepNext/>
              <w:spacing w:after="0"/>
              <w:jc w:val="left"/>
              <w:rPr>
                <w:lang w:val="en-US"/>
              </w:rPr>
            </w:pPr>
            <w:r>
              <w:rPr>
                <w:lang w:val="en-US"/>
              </w:rPr>
              <w:t>3.2 – 5.0</w:t>
            </w:r>
          </w:p>
        </w:tc>
        <w:tc>
          <w:tcPr>
            <w:tcW w:w="1701" w:type="dxa"/>
            <w:vAlign w:val="center"/>
          </w:tcPr>
          <w:p w14:paraId="48D07EFB" w14:textId="77777777" w:rsidR="000F0E4D" w:rsidRDefault="000F0E4D" w:rsidP="00330C35">
            <w:pPr>
              <w:keepNext/>
              <w:spacing w:after="0"/>
              <w:jc w:val="left"/>
              <w:rPr>
                <w:lang w:val="en-US"/>
              </w:rPr>
            </w:pPr>
            <w:r>
              <w:rPr>
                <w:lang w:val="en-US"/>
              </w:rPr>
              <w:t>5.88</w:t>
            </w:r>
          </w:p>
        </w:tc>
        <w:tc>
          <w:tcPr>
            <w:tcW w:w="1974" w:type="dxa"/>
            <w:vAlign w:val="center"/>
          </w:tcPr>
          <w:p w14:paraId="01A43948" w14:textId="77777777" w:rsidR="000F0E4D" w:rsidRDefault="000F0E4D" w:rsidP="00AE6EC7">
            <w:pPr>
              <w:keepNext/>
              <w:spacing w:after="0"/>
              <w:jc w:val="left"/>
              <w:rPr>
                <w:lang w:val="en-US"/>
              </w:rPr>
            </w:pPr>
            <w:r>
              <w:rPr>
                <w:noProof/>
                <w:lang w:val="en-US"/>
              </w:rPr>
              <w:t>(Martin et al. 2004)</w:t>
            </w:r>
          </w:p>
        </w:tc>
        <w:tc>
          <w:tcPr>
            <w:tcW w:w="1002" w:type="dxa"/>
            <w:vAlign w:val="center"/>
          </w:tcPr>
          <w:p w14:paraId="14362752" w14:textId="77777777" w:rsidR="000F0E4D" w:rsidRDefault="000F0E4D" w:rsidP="00330C35">
            <w:pPr>
              <w:keepNext/>
              <w:spacing w:after="0"/>
              <w:jc w:val="left"/>
              <w:rPr>
                <w:lang w:val="en-US"/>
              </w:rPr>
            </w:pPr>
            <w:r>
              <w:rPr>
                <w:lang w:val="en-US"/>
              </w:rPr>
              <w:t>yes</w:t>
            </w:r>
          </w:p>
        </w:tc>
      </w:tr>
      <w:tr w:rsidR="000F0E4D" w14:paraId="2567BD01" w14:textId="77777777" w:rsidTr="006736AC">
        <w:tc>
          <w:tcPr>
            <w:tcW w:w="2830" w:type="dxa"/>
            <w:vAlign w:val="center"/>
          </w:tcPr>
          <w:p w14:paraId="1D197E15" w14:textId="77777777" w:rsidR="000F0E4D" w:rsidRDefault="000F0E4D" w:rsidP="00330C35">
            <w:pPr>
              <w:keepNext/>
              <w:spacing w:after="0"/>
              <w:jc w:val="left"/>
              <w:rPr>
                <w:lang w:val="en-US"/>
              </w:rPr>
            </w:pPr>
            <w:r>
              <w:rPr>
                <w:lang w:val="en-US"/>
              </w:rPr>
              <w:t>Arctic, marine; zooplankton, clam, fish, beluga whale tissue</w:t>
            </w:r>
          </w:p>
        </w:tc>
        <w:tc>
          <w:tcPr>
            <w:tcW w:w="1560" w:type="dxa"/>
            <w:vAlign w:val="center"/>
          </w:tcPr>
          <w:p w14:paraId="7606B654" w14:textId="77777777" w:rsidR="000F0E4D" w:rsidRDefault="000F0E4D" w:rsidP="00330C35">
            <w:pPr>
              <w:keepNext/>
              <w:spacing w:after="0"/>
              <w:jc w:val="left"/>
              <w:rPr>
                <w:lang w:val="en-US"/>
              </w:rPr>
            </w:pPr>
            <w:r>
              <w:rPr>
                <w:lang w:val="en-US"/>
              </w:rPr>
              <w:t>2.0 – 6.0</w:t>
            </w:r>
          </w:p>
        </w:tc>
        <w:tc>
          <w:tcPr>
            <w:tcW w:w="1701" w:type="dxa"/>
            <w:vAlign w:val="center"/>
          </w:tcPr>
          <w:p w14:paraId="7A8DB863" w14:textId="77777777" w:rsidR="000F0E4D" w:rsidRDefault="000F0E4D" w:rsidP="00330C35">
            <w:pPr>
              <w:keepNext/>
              <w:spacing w:after="0"/>
              <w:jc w:val="left"/>
              <w:rPr>
                <w:lang w:val="en-US"/>
              </w:rPr>
            </w:pPr>
            <w:r>
              <w:rPr>
                <w:lang w:val="en-US"/>
              </w:rPr>
              <w:t>3.1</w:t>
            </w:r>
          </w:p>
        </w:tc>
        <w:tc>
          <w:tcPr>
            <w:tcW w:w="1974" w:type="dxa"/>
            <w:vAlign w:val="center"/>
          </w:tcPr>
          <w:p w14:paraId="29E7A22E" w14:textId="77777777" w:rsidR="000F0E4D" w:rsidRDefault="000F0E4D" w:rsidP="00AE6EC7">
            <w:pPr>
              <w:keepNext/>
              <w:spacing w:after="0"/>
              <w:jc w:val="left"/>
              <w:rPr>
                <w:lang w:val="en-US"/>
              </w:rPr>
            </w:pPr>
            <w:r>
              <w:rPr>
                <w:noProof/>
                <w:lang w:val="en-US"/>
              </w:rPr>
              <w:t>(Tomy et al. 2004)</w:t>
            </w:r>
          </w:p>
        </w:tc>
        <w:tc>
          <w:tcPr>
            <w:tcW w:w="1002" w:type="dxa"/>
            <w:vAlign w:val="center"/>
          </w:tcPr>
          <w:p w14:paraId="36458E10" w14:textId="77777777" w:rsidR="000F0E4D" w:rsidRPr="00D239D8" w:rsidRDefault="000F0E4D" w:rsidP="00330C35">
            <w:pPr>
              <w:keepNext/>
              <w:spacing w:after="0"/>
              <w:jc w:val="left"/>
              <w:rPr>
                <w:lang w:val="en-US"/>
              </w:rPr>
            </w:pPr>
            <w:r w:rsidRPr="00D239D8">
              <w:rPr>
                <w:lang w:val="en-US"/>
              </w:rPr>
              <w:t>no</w:t>
            </w:r>
          </w:p>
        </w:tc>
      </w:tr>
      <w:tr w:rsidR="000F0E4D" w14:paraId="11BE0168" w14:textId="77777777" w:rsidTr="006736AC">
        <w:tc>
          <w:tcPr>
            <w:tcW w:w="2830" w:type="dxa"/>
            <w:vAlign w:val="center"/>
          </w:tcPr>
          <w:p w14:paraId="17CA83E4" w14:textId="77777777" w:rsidR="000F0E4D" w:rsidRDefault="000F0E4D" w:rsidP="00330C35">
            <w:pPr>
              <w:keepNext/>
              <w:spacing w:after="0"/>
              <w:jc w:val="left"/>
              <w:rPr>
                <w:lang w:val="en-US"/>
              </w:rPr>
            </w:pPr>
            <w:r>
              <w:rPr>
                <w:lang w:val="en-US"/>
              </w:rPr>
              <w:t>Temperate, marine; zooplankton, fish, bottlenose dolphin tissues</w:t>
            </w:r>
          </w:p>
        </w:tc>
        <w:tc>
          <w:tcPr>
            <w:tcW w:w="1560" w:type="dxa"/>
            <w:vAlign w:val="center"/>
          </w:tcPr>
          <w:p w14:paraId="4F3281F7" w14:textId="77777777" w:rsidR="000F0E4D" w:rsidRDefault="000F0E4D" w:rsidP="00330C35">
            <w:pPr>
              <w:keepNext/>
              <w:spacing w:after="0"/>
              <w:jc w:val="left"/>
              <w:rPr>
                <w:lang w:val="en-US"/>
              </w:rPr>
            </w:pPr>
            <w:r>
              <w:rPr>
                <w:lang w:val="en-US"/>
              </w:rPr>
              <w:t>NR</w:t>
            </w:r>
          </w:p>
        </w:tc>
        <w:tc>
          <w:tcPr>
            <w:tcW w:w="1701" w:type="dxa"/>
            <w:vAlign w:val="center"/>
          </w:tcPr>
          <w:p w14:paraId="5FB0CD26" w14:textId="77777777" w:rsidR="000F0E4D" w:rsidRDefault="000F0E4D" w:rsidP="00330C35">
            <w:pPr>
              <w:keepNext/>
              <w:spacing w:after="0"/>
              <w:jc w:val="left"/>
              <w:rPr>
                <w:lang w:val="en-US"/>
              </w:rPr>
            </w:pPr>
            <w:r w:rsidRPr="000A3A41">
              <w:rPr>
                <w:lang w:val="en-US"/>
              </w:rPr>
              <w:t>1.8 ±</w:t>
            </w:r>
            <w:r>
              <w:rPr>
                <w:lang w:val="en-US"/>
              </w:rPr>
              <w:t xml:space="preserve"> </w:t>
            </w:r>
            <w:r w:rsidRPr="000A3A41">
              <w:rPr>
                <w:lang w:val="en-US"/>
              </w:rPr>
              <w:t>1.2</w:t>
            </w:r>
          </w:p>
          <w:p w14:paraId="1CBB24A4" w14:textId="77777777" w:rsidR="000F0E4D" w:rsidRDefault="000F0E4D" w:rsidP="00330C35">
            <w:pPr>
              <w:keepNext/>
              <w:spacing w:after="0"/>
              <w:jc w:val="left"/>
              <w:rPr>
                <w:lang w:val="en-US"/>
              </w:rPr>
            </w:pPr>
            <w:r>
              <w:rPr>
                <w:lang w:val="en-US"/>
              </w:rPr>
              <w:t xml:space="preserve">6.3 </w:t>
            </w:r>
            <w:r w:rsidRPr="000A3A41">
              <w:rPr>
                <w:lang w:val="en-US"/>
              </w:rPr>
              <w:t>±</w:t>
            </w:r>
            <w:r>
              <w:rPr>
                <w:lang w:val="en-US"/>
              </w:rPr>
              <w:t xml:space="preserve"> 5.9</w:t>
            </w:r>
          </w:p>
        </w:tc>
        <w:tc>
          <w:tcPr>
            <w:tcW w:w="1974" w:type="dxa"/>
            <w:vAlign w:val="center"/>
          </w:tcPr>
          <w:p w14:paraId="52796864" w14:textId="77777777" w:rsidR="000F0E4D" w:rsidRDefault="000F0E4D" w:rsidP="00AE6EC7">
            <w:pPr>
              <w:keepNext/>
              <w:spacing w:after="0"/>
              <w:jc w:val="left"/>
              <w:rPr>
                <w:lang w:val="en-US"/>
              </w:rPr>
            </w:pPr>
            <w:r>
              <w:rPr>
                <w:noProof/>
              </w:rPr>
              <w:t>(Houde et al. 2006a)</w:t>
            </w:r>
          </w:p>
        </w:tc>
        <w:tc>
          <w:tcPr>
            <w:tcW w:w="1002" w:type="dxa"/>
            <w:vAlign w:val="center"/>
          </w:tcPr>
          <w:p w14:paraId="16A6A2BE" w14:textId="77777777" w:rsidR="000F0E4D" w:rsidRDefault="000F0E4D" w:rsidP="00330C35">
            <w:pPr>
              <w:keepNext/>
              <w:spacing w:after="0"/>
              <w:jc w:val="left"/>
              <w:rPr>
                <w:lang w:val="en-US"/>
              </w:rPr>
            </w:pPr>
            <w:r>
              <w:rPr>
                <w:lang w:val="en-US"/>
              </w:rPr>
              <w:t>yes</w:t>
            </w:r>
          </w:p>
        </w:tc>
      </w:tr>
      <w:tr w:rsidR="000F0E4D" w14:paraId="7BA6A03D" w14:textId="77777777" w:rsidTr="006736AC">
        <w:tc>
          <w:tcPr>
            <w:tcW w:w="2830" w:type="dxa"/>
            <w:vAlign w:val="center"/>
          </w:tcPr>
          <w:p w14:paraId="4148B6F7" w14:textId="77777777" w:rsidR="000F0E4D" w:rsidRDefault="000F0E4D" w:rsidP="00330C35">
            <w:pPr>
              <w:keepNext/>
              <w:spacing w:after="0"/>
              <w:jc w:val="left"/>
              <w:rPr>
                <w:lang w:val="en-US"/>
              </w:rPr>
            </w:pPr>
            <w:r>
              <w:rPr>
                <w:lang w:val="en-US"/>
              </w:rPr>
              <w:t>Temperate lake; macroinvertebrates (incl. benthic organisms), fish</w:t>
            </w:r>
          </w:p>
        </w:tc>
        <w:tc>
          <w:tcPr>
            <w:tcW w:w="1560" w:type="dxa"/>
            <w:vAlign w:val="center"/>
          </w:tcPr>
          <w:p w14:paraId="1DA006D0" w14:textId="77777777" w:rsidR="000F0E4D" w:rsidRDefault="000F0E4D" w:rsidP="00330C35">
            <w:pPr>
              <w:keepNext/>
              <w:spacing w:after="0"/>
              <w:jc w:val="left"/>
              <w:rPr>
                <w:lang w:val="en-US"/>
              </w:rPr>
            </w:pPr>
            <w:r>
              <w:rPr>
                <w:lang w:val="en-US"/>
              </w:rPr>
              <w:t>1.0 – 4.0</w:t>
            </w:r>
          </w:p>
        </w:tc>
        <w:tc>
          <w:tcPr>
            <w:tcW w:w="1701" w:type="dxa"/>
            <w:vAlign w:val="center"/>
          </w:tcPr>
          <w:p w14:paraId="1F320E50" w14:textId="77777777" w:rsidR="000F0E4D" w:rsidRDefault="000F0E4D" w:rsidP="00330C35">
            <w:pPr>
              <w:keepNext/>
              <w:spacing w:after="0"/>
              <w:jc w:val="left"/>
              <w:rPr>
                <w:lang w:val="en-US"/>
              </w:rPr>
            </w:pPr>
            <w:r>
              <w:rPr>
                <w:lang w:val="en-US"/>
              </w:rPr>
              <w:t xml:space="preserve">3.8 </w:t>
            </w:r>
            <w:r w:rsidRPr="000A3A41">
              <w:rPr>
                <w:lang w:val="en-US"/>
              </w:rPr>
              <w:t>±</w:t>
            </w:r>
            <w:r>
              <w:rPr>
                <w:lang w:val="en-US"/>
              </w:rPr>
              <w:t xml:space="preserve"> 0.98</w:t>
            </w:r>
          </w:p>
        </w:tc>
        <w:tc>
          <w:tcPr>
            <w:tcW w:w="1974" w:type="dxa"/>
            <w:vAlign w:val="center"/>
          </w:tcPr>
          <w:p w14:paraId="5E5BE81B" w14:textId="77777777" w:rsidR="000F0E4D" w:rsidRDefault="000F0E4D" w:rsidP="00AE6EC7">
            <w:pPr>
              <w:keepNext/>
              <w:spacing w:after="0"/>
              <w:jc w:val="left"/>
              <w:rPr>
                <w:lang w:val="en-US"/>
              </w:rPr>
            </w:pPr>
            <w:r>
              <w:rPr>
                <w:noProof/>
                <w:lang w:val="en-US"/>
              </w:rPr>
              <w:t>(Houde et al. 2008)</w:t>
            </w:r>
          </w:p>
        </w:tc>
        <w:tc>
          <w:tcPr>
            <w:tcW w:w="1002" w:type="dxa"/>
            <w:vAlign w:val="center"/>
          </w:tcPr>
          <w:p w14:paraId="06E433DF" w14:textId="77777777" w:rsidR="000F0E4D" w:rsidRDefault="000F0E4D" w:rsidP="00330C35">
            <w:pPr>
              <w:keepNext/>
              <w:spacing w:after="0"/>
              <w:jc w:val="left"/>
              <w:rPr>
                <w:lang w:val="en-US"/>
              </w:rPr>
            </w:pPr>
            <w:r>
              <w:rPr>
                <w:lang w:val="en-US"/>
              </w:rPr>
              <w:t>yes</w:t>
            </w:r>
          </w:p>
        </w:tc>
      </w:tr>
      <w:tr w:rsidR="000F0E4D" w14:paraId="13D336A5" w14:textId="77777777" w:rsidTr="006736AC">
        <w:tc>
          <w:tcPr>
            <w:tcW w:w="2830" w:type="dxa"/>
            <w:vAlign w:val="center"/>
          </w:tcPr>
          <w:p w14:paraId="425E4723" w14:textId="77777777" w:rsidR="000F0E4D" w:rsidRDefault="000F0E4D" w:rsidP="00330C35">
            <w:pPr>
              <w:keepNext/>
              <w:spacing w:after="0"/>
              <w:jc w:val="left"/>
              <w:rPr>
                <w:lang w:val="en-US"/>
              </w:rPr>
            </w:pPr>
            <w:r>
              <w:rPr>
                <w:lang w:val="en-US"/>
              </w:rPr>
              <w:t>Arctic, marine; zooplankton, fish, seal, beluga whale</w:t>
            </w:r>
          </w:p>
        </w:tc>
        <w:tc>
          <w:tcPr>
            <w:tcW w:w="1560" w:type="dxa"/>
            <w:vAlign w:val="center"/>
          </w:tcPr>
          <w:p w14:paraId="35DBD0AC" w14:textId="77777777" w:rsidR="000F0E4D" w:rsidRDefault="000F0E4D" w:rsidP="00330C35">
            <w:pPr>
              <w:keepNext/>
              <w:spacing w:after="0"/>
              <w:jc w:val="left"/>
              <w:rPr>
                <w:lang w:val="en-US"/>
              </w:rPr>
            </w:pPr>
            <w:r>
              <w:rPr>
                <w:lang w:val="en-US"/>
              </w:rPr>
              <w:t xml:space="preserve">NR, but </w:t>
            </w:r>
            <w:r w:rsidRPr="009F19D7">
              <w:rPr>
                <w:rFonts w:ascii="Symbol" w:hAnsi="Symbol"/>
                <w:lang w:val="en-US"/>
              </w:rPr>
              <w:t></w:t>
            </w:r>
            <w:r w:rsidRPr="009F19D7">
              <w:rPr>
                <w:vertAlign w:val="superscript"/>
                <w:lang w:val="en-US"/>
              </w:rPr>
              <w:t>15</w:t>
            </w:r>
            <w:r w:rsidRPr="009F19D7">
              <w:rPr>
                <w:lang w:val="en-US"/>
              </w:rPr>
              <w:t>N</w:t>
            </w:r>
            <w:r>
              <w:rPr>
                <w:lang w:val="en-US"/>
              </w:rPr>
              <w:t xml:space="preserve"> values available</w:t>
            </w:r>
          </w:p>
        </w:tc>
        <w:tc>
          <w:tcPr>
            <w:tcW w:w="1701" w:type="dxa"/>
            <w:vAlign w:val="center"/>
          </w:tcPr>
          <w:p w14:paraId="4CE130D9" w14:textId="77777777" w:rsidR="000F0E4D" w:rsidRDefault="000F0E4D" w:rsidP="00330C35">
            <w:pPr>
              <w:keepNext/>
              <w:spacing w:after="0"/>
              <w:jc w:val="left"/>
              <w:rPr>
                <w:lang w:val="en-US"/>
              </w:rPr>
            </w:pPr>
            <w:r>
              <w:rPr>
                <w:lang w:val="en-US"/>
              </w:rPr>
              <w:t>6.3 (2.4 – 16.6)</w:t>
            </w:r>
          </w:p>
        </w:tc>
        <w:tc>
          <w:tcPr>
            <w:tcW w:w="1974" w:type="dxa"/>
            <w:vAlign w:val="center"/>
          </w:tcPr>
          <w:p w14:paraId="761BD0EA" w14:textId="77777777" w:rsidR="000F0E4D" w:rsidRDefault="000F0E4D" w:rsidP="00AE6EC7">
            <w:pPr>
              <w:keepNext/>
              <w:spacing w:after="0"/>
              <w:jc w:val="left"/>
              <w:rPr>
                <w:lang w:val="en-US"/>
              </w:rPr>
            </w:pPr>
            <w:r>
              <w:rPr>
                <w:noProof/>
                <w:lang w:val="en-US"/>
              </w:rPr>
              <w:t>(Tomy et al. 2009)</w:t>
            </w:r>
          </w:p>
        </w:tc>
        <w:tc>
          <w:tcPr>
            <w:tcW w:w="1002" w:type="dxa"/>
            <w:vAlign w:val="center"/>
          </w:tcPr>
          <w:p w14:paraId="242AAA47" w14:textId="77777777" w:rsidR="000F0E4D" w:rsidRPr="009F19D7" w:rsidRDefault="000F0E4D" w:rsidP="001D73DC">
            <w:pPr>
              <w:keepNext/>
              <w:spacing w:after="0"/>
              <w:jc w:val="left"/>
              <w:rPr>
                <w:strike/>
                <w:lang w:val="en-US"/>
              </w:rPr>
            </w:pPr>
            <w:r w:rsidRPr="00216042">
              <w:rPr>
                <w:lang w:val="en-US"/>
              </w:rPr>
              <w:t>no</w:t>
            </w:r>
          </w:p>
        </w:tc>
      </w:tr>
      <w:tr w:rsidR="000F0E4D" w14:paraId="3497CC88" w14:textId="77777777" w:rsidTr="006736AC">
        <w:tc>
          <w:tcPr>
            <w:tcW w:w="2830" w:type="dxa"/>
            <w:vAlign w:val="center"/>
          </w:tcPr>
          <w:p w14:paraId="28E40B0B" w14:textId="77777777" w:rsidR="000F0E4D" w:rsidRDefault="000F0E4D" w:rsidP="00330C35">
            <w:pPr>
              <w:keepNext/>
              <w:spacing w:after="0"/>
              <w:jc w:val="left"/>
              <w:rPr>
                <w:lang w:val="en-US"/>
              </w:rPr>
            </w:pPr>
            <w:r>
              <w:rPr>
                <w:lang w:val="en-US"/>
              </w:rPr>
              <w:t>Subtropical, salt marsh; zooplankton, fish</w:t>
            </w:r>
          </w:p>
        </w:tc>
        <w:tc>
          <w:tcPr>
            <w:tcW w:w="1560" w:type="dxa"/>
            <w:vAlign w:val="center"/>
          </w:tcPr>
          <w:p w14:paraId="4F887A30" w14:textId="77777777" w:rsidR="000F0E4D" w:rsidRDefault="000F0E4D" w:rsidP="00330C35">
            <w:pPr>
              <w:keepNext/>
              <w:spacing w:after="0"/>
              <w:jc w:val="left"/>
              <w:rPr>
                <w:lang w:val="en-US"/>
              </w:rPr>
            </w:pPr>
            <w:r>
              <w:rPr>
                <w:lang w:val="en-US"/>
              </w:rPr>
              <w:t>0.7 – 5.0</w:t>
            </w:r>
          </w:p>
        </w:tc>
        <w:tc>
          <w:tcPr>
            <w:tcW w:w="1701" w:type="dxa"/>
            <w:vAlign w:val="center"/>
          </w:tcPr>
          <w:p w14:paraId="41C4716F" w14:textId="77777777" w:rsidR="000F0E4D" w:rsidRDefault="000F0E4D" w:rsidP="00330C35">
            <w:pPr>
              <w:keepNext/>
              <w:spacing w:after="0"/>
              <w:jc w:val="left"/>
              <w:rPr>
                <w:lang w:val="en-US"/>
              </w:rPr>
            </w:pPr>
            <w:r>
              <w:rPr>
                <w:lang w:val="en-US"/>
              </w:rPr>
              <w:t>1.30</w:t>
            </w:r>
          </w:p>
        </w:tc>
        <w:tc>
          <w:tcPr>
            <w:tcW w:w="1974" w:type="dxa"/>
            <w:vAlign w:val="center"/>
          </w:tcPr>
          <w:p w14:paraId="28407BAE" w14:textId="77777777" w:rsidR="000F0E4D" w:rsidRPr="00C90CA8" w:rsidRDefault="000F0E4D" w:rsidP="00AE6EC7">
            <w:pPr>
              <w:keepNext/>
              <w:spacing w:after="0"/>
              <w:jc w:val="left"/>
              <w:rPr>
                <w:lang w:val="en-US"/>
              </w:rPr>
            </w:pPr>
            <w:r>
              <w:rPr>
                <w:noProof/>
                <w:lang w:val="en-US"/>
              </w:rPr>
              <w:t>(Loi et al. 2011)</w:t>
            </w:r>
          </w:p>
        </w:tc>
        <w:tc>
          <w:tcPr>
            <w:tcW w:w="1002" w:type="dxa"/>
            <w:vAlign w:val="center"/>
          </w:tcPr>
          <w:p w14:paraId="4CD57935" w14:textId="77777777" w:rsidR="000F0E4D" w:rsidRDefault="000F0E4D" w:rsidP="00330C35">
            <w:pPr>
              <w:keepNext/>
              <w:spacing w:after="0"/>
              <w:jc w:val="left"/>
              <w:rPr>
                <w:lang w:val="en-US"/>
              </w:rPr>
            </w:pPr>
            <w:r>
              <w:rPr>
                <w:lang w:val="en-US"/>
              </w:rPr>
              <w:t>yes</w:t>
            </w:r>
          </w:p>
        </w:tc>
      </w:tr>
      <w:tr w:rsidR="000F0E4D" w:rsidRPr="009F180B" w14:paraId="3331CF04" w14:textId="77777777" w:rsidTr="006736AC">
        <w:tc>
          <w:tcPr>
            <w:tcW w:w="2830" w:type="dxa"/>
            <w:vAlign w:val="center"/>
          </w:tcPr>
          <w:p w14:paraId="3E8E54EC" w14:textId="77777777" w:rsidR="000F0E4D" w:rsidRDefault="000F0E4D" w:rsidP="00330C35">
            <w:pPr>
              <w:keepNext/>
              <w:spacing w:after="0"/>
              <w:jc w:val="left"/>
              <w:rPr>
                <w:lang w:val="en-US"/>
              </w:rPr>
            </w:pPr>
            <w:r>
              <w:rPr>
                <w:lang w:val="en-US"/>
              </w:rPr>
              <w:t>Arctic, terrestrial food-web (lichen-caribou-wolf)</w:t>
            </w:r>
          </w:p>
        </w:tc>
        <w:tc>
          <w:tcPr>
            <w:tcW w:w="1560" w:type="dxa"/>
            <w:vAlign w:val="center"/>
          </w:tcPr>
          <w:p w14:paraId="755CC191" w14:textId="77777777" w:rsidR="000F0E4D" w:rsidRDefault="000F0E4D" w:rsidP="00330C35">
            <w:pPr>
              <w:keepNext/>
              <w:spacing w:after="0"/>
              <w:jc w:val="left"/>
              <w:rPr>
                <w:lang w:val="en-US"/>
              </w:rPr>
            </w:pPr>
            <w:r>
              <w:rPr>
                <w:lang w:val="en-US"/>
              </w:rPr>
              <w:t>1 - 4</w:t>
            </w:r>
          </w:p>
        </w:tc>
        <w:tc>
          <w:tcPr>
            <w:tcW w:w="1701" w:type="dxa"/>
            <w:vAlign w:val="center"/>
          </w:tcPr>
          <w:p w14:paraId="027ABDBB" w14:textId="77777777" w:rsidR="000F0E4D" w:rsidRDefault="000F0E4D" w:rsidP="00330C35">
            <w:pPr>
              <w:keepNext/>
              <w:spacing w:after="0"/>
              <w:jc w:val="left"/>
              <w:rPr>
                <w:lang w:val="en-US"/>
              </w:rPr>
            </w:pPr>
            <w:r>
              <w:rPr>
                <w:lang w:val="en-US"/>
              </w:rPr>
              <w:t>2.3 – 2.6</w:t>
            </w:r>
          </w:p>
        </w:tc>
        <w:tc>
          <w:tcPr>
            <w:tcW w:w="1974" w:type="dxa"/>
            <w:vAlign w:val="center"/>
          </w:tcPr>
          <w:p w14:paraId="39CD71B2" w14:textId="77777777" w:rsidR="000F0E4D" w:rsidRPr="00C90CA8" w:rsidRDefault="000F0E4D" w:rsidP="00AE6EC7">
            <w:pPr>
              <w:keepNext/>
              <w:spacing w:after="0"/>
              <w:jc w:val="left"/>
              <w:rPr>
                <w:lang w:val="en-US"/>
              </w:rPr>
            </w:pPr>
            <w:r>
              <w:rPr>
                <w:noProof/>
                <w:lang w:val="en-US"/>
              </w:rPr>
              <w:t>(Müller et al. 2011)</w:t>
            </w:r>
          </w:p>
        </w:tc>
        <w:tc>
          <w:tcPr>
            <w:tcW w:w="1002" w:type="dxa"/>
            <w:vAlign w:val="center"/>
          </w:tcPr>
          <w:p w14:paraId="198F8D70" w14:textId="77777777" w:rsidR="000F0E4D" w:rsidRDefault="000F0E4D" w:rsidP="00330C35">
            <w:pPr>
              <w:keepNext/>
              <w:spacing w:after="0"/>
              <w:jc w:val="left"/>
              <w:rPr>
                <w:lang w:val="en-US"/>
              </w:rPr>
            </w:pPr>
            <w:r>
              <w:rPr>
                <w:lang w:val="en-US"/>
              </w:rPr>
              <w:t>no</w:t>
            </w:r>
          </w:p>
        </w:tc>
      </w:tr>
      <w:tr w:rsidR="000F0E4D" w14:paraId="04A8CEA4" w14:textId="77777777" w:rsidTr="006736AC">
        <w:tc>
          <w:tcPr>
            <w:tcW w:w="2830" w:type="dxa"/>
            <w:vAlign w:val="center"/>
          </w:tcPr>
          <w:p w14:paraId="18DF9151" w14:textId="77777777" w:rsidR="000F0E4D" w:rsidRDefault="000F0E4D" w:rsidP="00330C35">
            <w:pPr>
              <w:keepNext/>
              <w:spacing w:after="0"/>
              <w:jc w:val="left"/>
              <w:rPr>
                <w:lang w:val="en-US"/>
              </w:rPr>
            </w:pPr>
            <w:r>
              <w:rPr>
                <w:lang w:val="en-US"/>
              </w:rPr>
              <w:t>Temperate lake; zooplankton, invertebrates, fish</w:t>
            </w:r>
          </w:p>
        </w:tc>
        <w:tc>
          <w:tcPr>
            <w:tcW w:w="1560" w:type="dxa"/>
            <w:vAlign w:val="center"/>
          </w:tcPr>
          <w:p w14:paraId="53D68121" w14:textId="77777777" w:rsidR="000F0E4D" w:rsidRDefault="000F0E4D" w:rsidP="00330C35">
            <w:pPr>
              <w:keepNext/>
              <w:spacing w:after="0"/>
              <w:jc w:val="left"/>
              <w:rPr>
                <w:lang w:val="en-US"/>
              </w:rPr>
            </w:pPr>
            <w:r>
              <w:rPr>
                <w:lang w:val="en-US"/>
              </w:rPr>
              <w:sym w:font="Symbol" w:char="F0BB"/>
            </w:r>
            <w:r>
              <w:rPr>
                <w:lang w:val="en-US"/>
              </w:rPr>
              <w:t xml:space="preserve">1 - </w:t>
            </w:r>
            <w:r>
              <w:rPr>
                <w:lang w:val="en-US"/>
              </w:rPr>
              <w:sym w:font="Symbol" w:char="F0BB"/>
            </w:r>
            <w:r>
              <w:rPr>
                <w:lang w:val="en-US"/>
              </w:rPr>
              <w:t>3.5</w:t>
            </w:r>
          </w:p>
        </w:tc>
        <w:tc>
          <w:tcPr>
            <w:tcW w:w="1701" w:type="dxa"/>
            <w:vAlign w:val="center"/>
          </w:tcPr>
          <w:p w14:paraId="6724AB5F" w14:textId="77777777" w:rsidR="000F0E4D" w:rsidRDefault="000F0E4D" w:rsidP="006736AC">
            <w:pPr>
              <w:keepNext/>
              <w:spacing w:after="0"/>
              <w:jc w:val="left"/>
              <w:rPr>
                <w:lang w:val="en-US"/>
              </w:rPr>
            </w:pPr>
            <w:r>
              <w:rPr>
                <w:lang w:val="en-US"/>
              </w:rPr>
              <w:t>3.46 (2.53 – 4.72)</w:t>
            </w:r>
          </w:p>
        </w:tc>
        <w:tc>
          <w:tcPr>
            <w:tcW w:w="1974" w:type="dxa"/>
            <w:vAlign w:val="center"/>
          </w:tcPr>
          <w:p w14:paraId="04CF5A4B" w14:textId="77777777" w:rsidR="000F0E4D" w:rsidRDefault="000F0E4D" w:rsidP="00AE6EC7">
            <w:pPr>
              <w:keepNext/>
              <w:spacing w:after="0"/>
              <w:jc w:val="left"/>
              <w:rPr>
                <w:highlight w:val="yellow"/>
                <w:lang w:val="en-US"/>
              </w:rPr>
            </w:pPr>
            <w:r>
              <w:rPr>
                <w:noProof/>
                <w:lang w:val="en-US"/>
              </w:rPr>
              <w:t>(Fang et al. 2014)</w:t>
            </w:r>
          </w:p>
        </w:tc>
        <w:tc>
          <w:tcPr>
            <w:tcW w:w="1002" w:type="dxa"/>
            <w:vAlign w:val="center"/>
          </w:tcPr>
          <w:p w14:paraId="21C7AF9D" w14:textId="77777777" w:rsidR="000F0E4D" w:rsidRDefault="000F0E4D" w:rsidP="00330C35">
            <w:pPr>
              <w:keepNext/>
              <w:spacing w:after="0"/>
              <w:jc w:val="left"/>
              <w:rPr>
                <w:lang w:val="en-US"/>
              </w:rPr>
            </w:pPr>
            <w:r>
              <w:rPr>
                <w:lang w:val="en-US"/>
              </w:rPr>
              <w:t>yes</w:t>
            </w:r>
          </w:p>
        </w:tc>
      </w:tr>
      <w:tr w:rsidR="000F0E4D" w14:paraId="14D63666" w14:textId="77777777" w:rsidTr="006736AC">
        <w:tc>
          <w:tcPr>
            <w:tcW w:w="2830" w:type="dxa"/>
            <w:vAlign w:val="center"/>
          </w:tcPr>
          <w:p w14:paraId="5B0C0A52" w14:textId="77777777" w:rsidR="000F0E4D" w:rsidRDefault="000F0E4D" w:rsidP="00330C35">
            <w:pPr>
              <w:keepNext/>
              <w:spacing w:after="0"/>
              <w:jc w:val="left"/>
              <w:rPr>
                <w:lang w:val="en-US"/>
              </w:rPr>
            </w:pPr>
            <w:r>
              <w:rPr>
                <w:lang w:val="en-US"/>
              </w:rPr>
              <w:t>Temperate lake; zooplankton, invertebrates, fish, piscivorous bird</w:t>
            </w:r>
          </w:p>
        </w:tc>
        <w:tc>
          <w:tcPr>
            <w:tcW w:w="1560" w:type="dxa"/>
            <w:vAlign w:val="center"/>
          </w:tcPr>
          <w:p w14:paraId="77F4D416" w14:textId="77777777" w:rsidR="000F0E4D" w:rsidRDefault="000F0E4D" w:rsidP="00330C35">
            <w:pPr>
              <w:keepNext/>
              <w:spacing w:after="0"/>
              <w:jc w:val="left"/>
              <w:rPr>
                <w:lang w:val="en-US"/>
              </w:rPr>
            </w:pPr>
            <w:r>
              <w:rPr>
                <w:lang w:val="en-US"/>
              </w:rPr>
              <w:t>1.1 – 4.61</w:t>
            </w:r>
          </w:p>
        </w:tc>
        <w:tc>
          <w:tcPr>
            <w:tcW w:w="1701" w:type="dxa"/>
            <w:vAlign w:val="center"/>
          </w:tcPr>
          <w:p w14:paraId="06794A34" w14:textId="77777777" w:rsidR="000F0E4D" w:rsidRDefault="000F0E4D" w:rsidP="00330C35">
            <w:pPr>
              <w:keepNext/>
              <w:spacing w:after="0"/>
              <w:jc w:val="left"/>
              <w:rPr>
                <w:lang w:val="en-US"/>
              </w:rPr>
            </w:pPr>
            <w:r>
              <w:rPr>
                <w:lang w:val="en-US"/>
              </w:rPr>
              <w:t>2.9</w:t>
            </w:r>
          </w:p>
        </w:tc>
        <w:tc>
          <w:tcPr>
            <w:tcW w:w="1974" w:type="dxa"/>
            <w:vAlign w:val="center"/>
          </w:tcPr>
          <w:p w14:paraId="76206A41" w14:textId="77777777" w:rsidR="000F0E4D" w:rsidRPr="007B6E45" w:rsidRDefault="000F0E4D" w:rsidP="00AE6EC7">
            <w:pPr>
              <w:keepNext/>
              <w:spacing w:after="0"/>
              <w:jc w:val="left"/>
              <w:rPr>
                <w:lang w:val="en-US"/>
              </w:rPr>
            </w:pPr>
            <w:r>
              <w:rPr>
                <w:noProof/>
                <w:lang w:val="en-US"/>
              </w:rPr>
              <w:t>(Xu et al. 2014)</w:t>
            </w:r>
          </w:p>
        </w:tc>
        <w:tc>
          <w:tcPr>
            <w:tcW w:w="1002" w:type="dxa"/>
            <w:vAlign w:val="center"/>
          </w:tcPr>
          <w:p w14:paraId="549936C0" w14:textId="77777777" w:rsidR="000F0E4D" w:rsidRDefault="000F0E4D" w:rsidP="00330C35">
            <w:pPr>
              <w:keepNext/>
              <w:spacing w:after="0"/>
              <w:jc w:val="left"/>
              <w:rPr>
                <w:lang w:val="en-US"/>
              </w:rPr>
            </w:pPr>
            <w:r>
              <w:rPr>
                <w:lang w:val="en-US"/>
              </w:rPr>
              <w:t>no</w:t>
            </w:r>
          </w:p>
        </w:tc>
      </w:tr>
      <w:tr w:rsidR="000F0E4D" w:rsidRPr="007B6E45" w14:paraId="75C0FD5D" w14:textId="77777777" w:rsidTr="006736AC">
        <w:tc>
          <w:tcPr>
            <w:tcW w:w="2830" w:type="dxa"/>
            <w:vAlign w:val="center"/>
          </w:tcPr>
          <w:p w14:paraId="78F1A7F0" w14:textId="77777777" w:rsidR="000F0E4D" w:rsidRPr="007B6E45" w:rsidRDefault="000F0E4D" w:rsidP="00330C35">
            <w:pPr>
              <w:keepNext/>
              <w:spacing w:after="0"/>
              <w:jc w:val="left"/>
              <w:rPr>
                <w:lang w:val="en-US"/>
              </w:rPr>
            </w:pPr>
            <w:r w:rsidRPr="007B6E45">
              <w:rPr>
                <w:lang w:val="en-US"/>
              </w:rPr>
              <w:t>Temperate estuary</w:t>
            </w:r>
            <w:r>
              <w:rPr>
                <w:lang w:val="en-US"/>
              </w:rPr>
              <w:t>; benthic and pelagic invertebrates, fish</w:t>
            </w:r>
          </w:p>
        </w:tc>
        <w:tc>
          <w:tcPr>
            <w:tcW w:w="1560" w:type="dxa"/>
            <w:vAlign w:val="center"/>
          </w:tcPr>
          <w:p w14:paraId="69C4ADED" w14:textId="77777777" w:rsidR="000F0E4D" w:rsidRPr="007B6E45" w:rsidRDefault="000F0E4D" w:rsidP="00330C35">
            <w:pPr>
              <w:keepNext/>
              <w:spacing w:after="0"/>
              <w:jc w:val="left"/>
              <w:rPr>
                <w:lang w:val="en-US"/>
              </w:rPr>
            </w:pPr>
            <w:r>
              <w:rPr>
                <w:lang w:val="en-US"/>
              </w:rPr>
              <w:t xml:space="preserve">NR, but </w:t>
            </w:r>
            <w:r w:rsidRPr="009F19D7">
              <w:rPr>
                <w:rFonts w:ascii="Symbol" w:hAnsi="Symbol"/>
                <w:lang w:val="en-US"/>
              </w:rPr>
              <w:t></w:t>
            </w:r>
            <w:r w:rsidRPr="009F19D7">
              <w:rPr>
                <w:vertAlign w:val="superscript"/>
                <w:lang w:val="en-US"/>
              </w:rPr>
              <w:t>15</w:t>
            </w:r>
            <w:r w:rsidRPr="009F19D7">
              <w:rPr>
                <w:lang w:val="en-US"/>
              </w:rPr>
              <w:t>N</w:t>
            </w:r>
            <w:r>
              <w:rPr>
                <w:lang w:val="en-US"/>
              </w:rPr>
              <w:t xml:space="preserve"> values available</w:t>
            </w:r>
          </w:p>
        </w:tc>
        <w:tc>
          <w:tcPr>
            <w:tcW w:w="1701" w:type="dxa"/>
            <w:vAlign w:val="center"/>
          </w:tcPr>
          <w:p w14:paraId="39515429" w14:textId="77777777" w:rsidR="000F0E4D" w:rsidRPr="007B6E45" w:rsidRDefault="000F0E4D" w:rsidP="00330C35">
            <w:pPr>
              <w:keepNext/>
              <w:spacing w:after="0"/>
              <w:jc w:val="left"/>
              <w:rPr>
                <w:lang w:val="en-US"/>
              </w:rPr>
            </w:pPr>
            <w:r>
              <w:rPr>
                <w:lang w:val="en-US"/>
              </w:rPr>
              <w:t>2.5 – 3.9</w:t>
            </w:r>
          </w:p>
        </w:tc>
        <w:tc>
          <w:tcPr>
            <w:tcW w:w="1974" w:type="dxa"/>
            <w:vAlign w:val="center"/>
          </w:tcPr>
          <w:p w14:paraId="0016746D" w14:textId="77777777" w:rsidR="000F0E4D" w:rsidRPr="007B6E45" w:rsidRDefault="000F0E4D" w:rsidP="00AE6EC7">
            <w:pPr>
              <w:keepNext/>
              <w:spacing w:after="0"/>
              <w:jc w:val="left"/>
              <w:rPr>
                <w:lang w:val="en-US"/>
              </w:rPr>
            </w:pPr>
            <w:r>
              <w:rPr>
                <w:noProof/>
                <w:lang w:val="en-US"/>
              </w:rPr>
              <w:t>(Munoz et al. 2017)</w:t>
            </w:r>
            <w:r w:rsidRPr="007B6E45">
              <w:rPr>
                <w:lang w:val="en-US"/>
              </w:rPr>
              <w:t xml:space="preserve"> </w:t>
            </w:r>
          </w:p>
        </w:tc>
        <w:tc>
          <w:tcPr>
            <w:tcW w:w="1002" w:type="dxa"/>
            <w:vAlign w:val="center"/>
          </w:tcPr>
          <w:p w14:paraId="787D30AB" w14:textId="77777777" w:rsidR="000F0E4D" w:rsidRPr="007B6E45" w:rsidRDefault="000F0E4D" w:rsidP="00330C35">
            <w:pPr>
              <w:keepNext/>
              <w:spacing w:after="0"/>
              <w:jc w:val="left"/>
              <w:rPr>
                <w:lang w:val="en-US"/>
              </w:rPr>
            </w:pPr>
            <w:r>
              <w:rPr>
                <w:lang w:val="en-US"/>
              </w:rPr>
              <w:t>yes</w:t>
            </w:r>
          </w:p>
        </w:tc>
      </w:tr>
    </w:tbl>
    <w:p w14:paraId="07C4E056" w14:textId="77777777" w:rsidR="000F0E4D" w:rsidRPr="000806F8" w:rsidRDefault="000F0E4D" w:rsidP="004A5569">
      <w:pPr>
        <w:pStyle w:val="Lgende"/>
        <w:keepNext/>
        <w:rPr>
          <w:lang w:val="en-US"/>
        </w:rPr>
      </w:pPr>
      <w:bookmarkStart w:id="13" w:name="_Ref38870061"/>
      <w:r w:rsidRPr="002F3071">
        <w:rPr>
          <w:lang w:val="en-US"/>
        </w:rPr>
        <w:t xml:space="preserve">Table S </w:t>
      </w:r>
      <w:r>
        <w:fldChar w:fldCharType="begin"/>
      </w:r>
      <w:r w:rsidRPr="002F3071">
        <w:rPr>
          <w:lang w:val="en-US"/>
        </w:rPr>
        <w:instrText xml:space="preserve"> SEQ Table_S \* ARABIC </w:instrText>
      </w:r>
      <w:r>
        <w:fldChar w:fldCharType="separate"/>
      </w:r>
      <w:r>
        <w:rPr>
          <w:noProof/>
          <w:lang w:val="en-US"/>
        </w:rPr>
        <w:t>5</w:t>
      </w:r>
      <w:r>
        <w:fldChar w:fldCharType="end"/>
      </w:r>
      <w:bookmarkEnd w:id="13"/>
      <w:r w:rsidRPr="002F3071">
        <w:rPr>
          <w:lang w:val="en-US"/>
        </w:rPr>
        <w:t xml:space="preserve"> </w:t>
      </w:r>
      <w:r>
        <w:rPr>
          <w:lang w:val="en-US"/>
        </w:rPr>
        <w:t>–</w:t>
      </w:r>
      <w:r w:rsidRPr="002F3071">
        <w:rPr>
          <w:lang w:val="en-US"/>
        </w:rPr>
        <w:t xml:space="preserve"> </w:t>
      </w:r>
      <w:r>
        <w:rPr>
          <w:lang w:val="en-US"/>
        </w:rPr>
        <w:t>Other TMF values for PFOS retrieved from the literature</w:t>
      </w:r>
      <w:r w:rsidRPr="002F3071">
        <w:rPr>
          <w:lang w:val="en-US"/>
        </w:rPr>
        <w:t xml:space="preserve"> (NR: not reported)</w:t>
      </w:r>
    </w:p>
    <w:p w14:paraId="26DEE6FC" w14:textId="77777777" w:rsidR="000F0E4D" w:rsidRDefault="000F0E4D" w:rsidP="00656BAA">
      <w:pPr>
        <w:rPr>
          <w:lang w:val="en-US"/>
        </w:rPr>
      </w:pPr>
      <w:r>
        <w:rPr>
          <w:lang w:val="en-US"/>
        </w:rPr>
        <w:t xml:space="preserve">The studies by Tomy et al. </w:t>
      </w:r>
      <w:r>
        <w:rPr>
          <w:noProof/>
          <w:lang w:val="en-US"/>
        </w:rPr>
        <w:t>(Tomy et al. 2004; Tomy et al. 2009)</w:t>
      </w:r>
      <w:r>
        <w:rPr>
          <w:lang w:val="en-US"/>
        </w:rPr>
        <w:t xml:space="preserve"> were not selected because the results at the top of the food web were for liver and not whole-body, and because these studies dealt with a marine Arctic ecosystem, </w:t>
      </w:r>
      <w:r>
        <w:rPr>
          <w:lang w:val="en-GB"/>
        </w:rPr>
        <w:t>which is far from</w:t>
      </w:r>
      <w:r>
        <w:rPr>
          <w:lang w:val="en-US"/>
        </w:rPr>
        <w:t xml:space="preserve"> optimal here. This argument is less convincing, as the influence of ecosystem type on TMF values for PFOS has not yet been established.</w:t>
      </w:r>
    </w:p>
    <w:p w14:paraId="50501DAC" w14:textId="0776B6D1" w:rsidR="000F0E4D" w:rsidRDefault="000F0E4D" w:rsidP="00656BAA">
      <w:pPr>
        <w:rPr>
          <w:lang w:val="en-US"/>
        </w:rPr>
      </w:pPr>
      <w:r>
        <w:rPr>
          <w:noProof/>
          <w:lang w:val="en-US"/>
        </w:rPr>
        <w:t xml:space="preserve">Müller et al. </w:t>
      </w:r>
      <w:r w:rsidR="00355F87">
        <w:rPr>
          <w:noProof/>
          <w:lang w:val="en-US"/>
        </w:rPr>
        <w:t>(</w:t>
      </w:r>
      <w:r>
        <w:rPr>
          <w:noProof/>
          <w:lang w:val="en-US"/>
        </w:rPr>
        <w:t>2011)</w:t>
      </w:r>
      <w:r>
        <w:rPr>
          <w:lang w:val="en-US"/>
        </w:rPr>
        <w:t xml:space="preserve"> published a study on a typical terrestrial food-web in the Arctic: this study was discarded because the ecosystems in this study are obviously far from French rivers.</w:t>
      </w:r>
    </w:p>
    <w:p w14:paraId="2C8F3E4E" w14:textId="517A0B80" w:rsidR="000F0E4D" w:rsidRDefault="000F0E4D" w:rsidP="00656BAA">
      <w:pPr>
        <w:rPr>
          <w:lang w:val="en-US"/>
        </w:rPr>
      </w:pPr>
      <w:r>
        <w:rPr>
          <w:noProof/>
          <w:lang w:val="en-US"/>
        </w:rPr>
        <w:t xml:space="preserve">Fang et al. </w:t>
      </w:r>
      <w:r w:rsidR="00355F87">
        <w:rPr>
          <w:noProof/>
          <w:lang w:val="en-US"/>
        </w:rPr>
        <w:t>(</w:t>
      </w:r>
      <w:r>
        <w:rPr>
          <w:noProof/>
          <w:lang w:val="en-US"/>
        </w:rPr>
        <w:t>2014)</w:t>
      </w:r>
      <w:r>
        <w:rPr>
          <w:lang w:val="en-US"/>
        </w:rPr>
        <w:t xml:space="preserve"> proposed two different TMF values, i.e. 3.46 and 3.74, depending on whether or not invertebrates were included: the rationale for excluding invertebrates was not very clear, and so we therefore kept the first of the two values (based on the whole dataset).</w:t>
      </w:r>
    </w:p>
    <w:p w14:paraId="0E56029E" w14:textId="1CF11CDE" w:rsidR="000F0E4D" w:rsidRPr="00656BAA" w:rsidRDefault="000F0E4D" w:rsidP="00656BAA">
      <w:pPr>
        <w:rPr>
          <w:lang w:val="en-US"/>
        </w:rPr>
      </w:pPr>
      <w:r>
        <w:rPr>
          <w:lang w:val="en-US"/>
        </w:rPr>
        <w:t xml:space="preserve">The study by </w:t>
      </w:r>
      <w:r>
        <w:rPr>
          <w:noProof/>
          <w:lang w:val="en-US"/>
        </w:rPr>
        <w:t xml:space="preserve">Xu et al. </w:t>
      </w:r>
      <w:r w:rsidR="00355F87">
        <w:rPr>
          <w:noProof/>
          <w:lang w:val="en-US"/>
        </w:rPr>
        <w:t>(</w:t>
      </w:r>
      <w:r>
        <w:rPr>
          <w:noProof/>
          <w:lang w:val="en-US"/>
        </w:rPr>
        <w:t>2014)</w:t>
      </w:r>
      <w:r>
        <w:rPr>
          <w:lang w:val="en-US"/>
        </w:rPr>
        <w:t xml:space="preserve"> was discarded, as only tissues had been analyzed at the higher trophic levels, including for fish. Although focused on essentially different ecosystems from temperate freshwater systems, studies by </w:t>
      </w:r>
      <w:r>
        <w:rPr>
          <w:noProof/>
          <w:lang w:val="en-US"/>
        </w:rPr>
        <w:t xml:space="preserve">Houde et al. </w:t>
      </w:r>
      <w:r w:rsidR="00355F87" w:rsidRPr="00355F87">
        <w:rPr>
          <w:noProof/>
        </w:rPr>
        <w:t>(</w:t>
      </w:r>
      <w:r w:rsidRPr="00355F87">
        <w:rPr>
          <w:noProof/>
        </w:rPr>
        <w:t>2006a)</w:t>
      </w:r>
      <w:r w:rsidRPr="00355F87">
        <w:t xml:space="preserve">, </w:t>
      </w:r>
      <w:r w:rsidRPr="00355F87">
        <w:rPr>
          <w:noProof/>
        </w:rPr>
        <w:t xml:space="preserve">Loi et al. </w:t>
      </w:r>
      <w:r w:rsidR="00355F87" w:rsidRPr="00355F87">
        <w:rPr>
          <w:noProof/>
        </w:rPr>
        <w:t>(</w:t>
      </w:r>
      <w:r w:rsidRPr="00355F87">
        <w:rPr>
          <w:noProof/>
        </w:rPr>
        <w:t>2011)</w:t>
      </w:r>
      <w:r w:rsidRPr="00355F87">
        <w:t xml:space="preserve">, </w:t>
      </w:r>
      <w:r w:rsidRPr="00355F87">
        <w:rPr>
          <w:noProof/>
        </w:rPr>
        <w:t xml:space="preserve">Munoz et al. </w:t>
      </w:r>
      <w:r w:rsidR="00355F87" w:rsidRPr="00355F87">
        <w:rPr>
          <w:noProof/>
        </w:rPr>
        <w:t>(</w:t>
      </w:r>
      <w:r w:rsidRPr="00355F87">
        <w:rPr>
          <w:noProof/>
        </w:rPr>
        <w:t>2017)</w:t>
      </w:r>
      <w:r w:rsidRPr="00355F87">
        <w:t xml:space="preserve"> and </w:t>
      </w:r>
      <w:r w:rsidRPr="00355F87">
        <w:rPr>
          <w:noProof/>
        </w:rPr>
        <w:t xml:space="preserve">Simonnet-Laprade et al. </w:t>
      </w:r>
      <w:r w:rsidR="00355F87">
        <w:rPr>
          <w:noProof/>
          <w:lang w:val="en-US"/>
        </w:rPr>
        <w:t>(</w:t>
      </w:r>
      <w:r w:rsidRPr="00557D6A">
        <w:rPr>
          <w:noProof/>
          <w:lang w:val="en-US"/>
        </w:rPr>
        <w:t>2019b)</w:t>
      </w:r>
      <w:r w:rsidRPr="00557D6A">
        <w:rPr>
          <w:lang w:val="en-US"/>
        </w:rPr>
        <w:t xml:space="preserve"> w</w:t>
      </w:r>
      <w:r w:rsidRPr="00E05FF8">
        <w:rPr>
          <w:lang w:val="en-US"/>
        </w:rPr>
        <w:t>ere deemed ac</w:t>
      </w:r>
      <w:r>
        <w:rPr>
          <w:lang w:val="en-US"/>
        </w:rPr>
        <w:t xml:space="preserve">ceptable, as they fulfilled most other screening criteria, and again the actual influence of ecosystem type on TMF values for PFOS has not been established. </w:t>
      </w:r>
      <w:r>
        <w:rPr>
          <w:noProof/>
          <w:lang w:val="en-US"/>
        </w:rPr>
        <w:t xml:space="preserve">Munoz et al. </w:t>
      </w:r>
      <w:r w:rsidR="00355F87">
        <w:rPr>
          <w:noProof/>
          <w:lang w:val="en-US"/>
        </w:rPr>
        <w:t>(</w:t>
      </w:r>
      <w:r>
        <w:rPr>
          <w:noProof/>
          <w:lang w:val="en-US"/>
        </w:rPr>
        <w:t>2017)</w:t>
      </w:r>
      <w:r>
        <w:rPr>
          <w:lang w:val="en-US"/>
        </w:rPr>
        <w:t xml:space="preserve"> reported two TMFs for PFOS, one for branched isomers, and one for linear isomers; we kept the latter value, as linear isomers were the most abundant.</w:t>
      </w:r>
    </w:p>
    <w:p w14:paraId="14AF176E" w14:textId="35DD25C0" w:rsidR="000F0E4D" w:rsidRDefault="000F0E4D" w:rsidP="00AE6EC7">
      <w:pPr>
        <w:rPr>
          <w:lang w:val="en-US"/>
        </w:rPr>
      </w:pPr>
      <w:r>
        <w:rPr>
          <w:lang w:val="en-US"/>
        </w:rPr>
        <w:t xml:space="preserve">Note that another recent publication </w:t>
      </w:r>
      <w:r>
        <w:rPr>
          <w:noProof/>
          <w:lang w:val="en-US"/>
        </w:rPr>
        <w:t>(Ballutaud et al. 2019)</w:t>
      </w:r>
      <w:r>
        <w:rPr>
          <w:lang w:val="en-US"/>
        </w:rPr>
        <w:t xml:space="preserve"> also proposed a TMF for PFOS; nevertheless, the purpose of this study focused on methodological aspects, while the data used were the same as those presented </w:t>
      </w:r>
      <w:r>
        <w:rPr>
          <w:lang w:val="en-US"/>
        </w:rPr>
        <w:lastRenderedPageBreak/>
        <w:t xml:space="preserve">in </w:t>
      </w:r>
      <w:r>
        <w:rPr>
          <w:noProof/>
          <w:lang w:val="en-US"/>
        </w:rPr>
        <w:t xml:space="preserve">Munoz et al. </w:t>
      </w:r>
      <w:r w:rsidR="00355F87">
        <w:rPr>
          <w:noProof/>
          <w:lang w:val="en-US"/>
        </w:rPr>
        <w:t>(</w:t>
      </w:r>
      <w:r>
        <w:rPr>
          <w:noProof/>
          <w:lang w:val="en-US"/>
        </w:rPr>
        <w:t>2017)</w:t>
      </w:r>
      <w:r>
        <w:rPr>
          <w:lang w:val="en-US"/>
        </w:rPr>
        <w:t>. The resulting TMF value consequently cannot be considered as an original/new value and was not included in the selection.</w:t>
      </w:r>
    </w:p>
    <w:p w14:paraId="1C229B00" w14:textId="5CB1203B" w:rsidR="000F0E4D" w:rsidRDefault="000F0E4D" w:rsidP="00A419DC">
      <w:pPr>
        <w:rPr>
          <w:lang w:val="en-US"/>
        </w:rPr>
      </w:pPr>
      <w:r>
        <w:rPr>
          <w:lang w:val="en-US"/>
        </w:rPr>
        <w:t xml:space="preserve">In </w:t>
      </w:r>
      <w:r>
        <w:rPr>
          <w:lang w:val="en-US"/>
        </w:rPr>
        <w:fldChar w:fldCharType="begin"/>
      </w:r>
      <w:r>
        <w:rPr>
          <w:lang w:val="en-US"/>
        </w:rPr>
        <w:instrText xml:space="preserve"> REF _Ref39073517 </w:instrText>
      </w:r>
      <w:r>
        <w:rPr>
          <w:lang w:val="en-US"/>
        </w:rPr>
        <w:fldChar w:fldCharType="separate"/>
      </w:r>
      <w:r w:rsidRPr="000F1071">
        <w:rPr>
          <w:lang w:val="en-US"/>
        </w:rPr>
        <w:t xml:space="preserve">Figure S </w:t>
      </w:r>
      <w:r>
        <w:rPr>
          <w:noProof/>
          <w:lang w:val="en-US"/>
        </w:rPr>
        <w:t>1,</w:t>
      </w:r>
      <w:r>
        <w:rPr>
          <w:lang w:val="en-US"/>
        </w:rPr>
        <w:fldChar w:fldCharType="end"/>
      </w:r>
      <w:r>
        <w:rPr>
          <w:lang w:val="en-US"/>
        </w:rPr>
        <w:t xml:space="preserve"> we compare the TMFs selected in the review against the TMFs in </w:t>
      </w:r>
      <w:r>
        <w:rPr>
          <w:lang w:val="en-US"/>
        </w:rPr>
        <w:fldChar w:fldCharType="begin"/>
      </w:r>
      <w:r>
        <w:rPr>
          <w:lang w:val="en-US"/>
        </w:rPr>
        <w:instrText xml:space="preserve"> REF _Ref38869879 </w:instrText>
      </w:r>
      <w:r>
        <w:rPr>
          <w:lang w:val="en-US"/>
        </w:rPr>
        <w:fldChar w:fldCharType="separate"/>
      </w:r>
      <w:r w:rsidR="00355F87" w:rsidRPr="000F3F63">
        <w:rPr>
          <w:lang w:val="en-US"/>
        </w:rPr>
        <w:t xml:space="preserve">Table S </w:t>
      </w:r>
      <w:r w:rsidR="00355F87">
        <w:rPr>
          <w:noProof/>
          <w:lang w:val="en-US"/>
        </w:rPr>
        <w:t>4</w:t>
      </w:r>
      <w:r>
        <w:rPr>
          <w:lang w:val="en-US"/>
        </w:rPr>
        <w:fldChar w:fldCharType="end"/>
      </w:r>
      <w:r>
        <w:rPr>
          <w:lang w:val="en-US"/>
        </w:rPr>
        <w:t>. Note that the TMFs obtained for freshwater systems in temperate regions (green plot) were all derived for lakes, where food webs are presumably longe</w:t>
      </w:r>
      <w:bookmarkStart w:id="14" w:name="_Ref38870079"/>
      <w:r>
        <w:rPr>
          <w:lang w:val="en-US"/>
        </w:rPr>
        <w:t>r and more stable than in rivers.</w:t>
      </w:r>
    </w:p>
    <w:p w14:paraId="76A0FFC6" w14:textId="77777777" w:rsidR="000F0E4D" w:rsidRDefault="000F0E4D" w:rsidP="00A419DC">
      <w:pPr>
        <w:framePr w:hSpace="141" w:wrap="around" w:vAnchor="text" w:hAnchor="text" w:x="1" w:y="1"/>
      </w:pPr>
      <w:r>
        <w:object w:dxaOrig="6990" w:dyaOrig="7140" w14:anchorId="049D21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7.25pt;height:294pt" o:ole="">
            <v:imagedata r:id="rId6" o:title=""/>
          </v:shape>
          <o:OLEObject Type="Embed" ProgID="SigmaPlotGraphicObject.13" ShapeID="_x0000_i1025" DrawAspect="Content" ObjectID="_1655901415" r:id="rId7"/>
        </w:object>
      </w:r>
    </w:p>
    <w:p w14:paraId="198158A7" w14:textId="77777777" w:rsidR="000F0E4D" w:rsidRDefault="000F0E4D" w:rsidP="000F1071">
      <w:pPr>
        <w:pStyle w:val="Lgende"/>
        <w:rPr>
          <w:lang w:val="en-US"/>
        </w:rPr>
      </w:pPr>
    </w:p>
    <w:p w14:paraId="1232ACC1" w14:textId="77777777" w:rsidR="000F0E4D" w:rsidRDefault="000F0E4D" w:rsidP="000F1071">
      <w:pPr>
        <w:pStyle w:val="Lgende"/>
        <w:rPr>
          <w:lang w:val="en-US"/>
        </w:rPr>
      </w:pPr>
    </w:p>
    <w:p w14:paraId="3D1A106D" w14:textId="77777777" w:rsidR="000F0E4D" w:rsidRDefault="000F0E4D" w:rsidP="000F1071">
      <w:pPr>
        <w:pStyle w:val="Lgende"/>
        <w:rPr>
          <w:lang w:val="en-US"/>
        </w:rPr>
      </w:pPr>
    </w:p>
    <w:p w14:paraId="2BF4F4CC" w14:textId="77777777" w:rsidR="000F0E4D" w:rsidRDefault="000F0E4D" w:rsidP="000F1071">
      <w:pPr>
        <w:pStyle w:val="Lgende"/>
        <w:rPr>
          <w:lang w:val="en-US"/>
        </w:rPr>
      </w:pPr>
    </w:p>
    <w:p w14:paraId="6F600FB9" w14:textId="77777777" w:rsidR="000F0E4D" w:rsidRDefault="000F0E4D" w:rsidP="000F1071">
      <w:pPr>
        <w:pStyle w:val="Lgende"/>
        <w:rPr>
          <w:lang w:val="en-US"/>
        </w:rPr>
      </w:pPr>
    </w:p>
    <w:p w14:paraId="53480F56" w14:textId="77777777" w:rsidR="000F0E4D" w:rsidRDefault="000F0E4D" w:rsidP="000F1071">
      <w:pPr>
        <w:pStyle w:val="Lgende"/>
        <w:rPr>
          <w:lang w:val="en-US"/>
        </w:rPr>
      </w:pPr>
    </w:p>
    <w:p w14:paraId="0E813C13" w14:textId="77777777" w:rsidR="000F0E4D" w:rsidRDefault="000F0E4D" w:rsidP="000F1071">
      <w:pPr>
        <w:pStyle w:val="Lgende"/>
        <w:rPr>
          <w:lang w:val="en-US"/>
        </w:rPr>
      </w:pPr>
    </w:p>
    <w:p w14:paraId="0EEA529D" w14:textId="77777777" w:rsidR="000F0E4D" w:rsidRDefault="000F0E4D" w:rsidP="000F1071">
      <w:pPr>
        <w:pStyle w:val="Lgende"/>
        <w:rPr>
          <w:lang w:val="en-US"/>
        </w:rPr>
      </w:pPr>
    </w:p>
    <w:p w14:paraId="4E6FFCDE" w14:textId="77777777" w:rsidR="000F0E4D" w:rsidRDefault="000F0E4D" w:rsidP="000F1071">
      <w:pPr>
        <w:pStyle w:val="Lgende"/>
        <w:rPr>
          <w:lang w:val="en-US"/>
        </w:rPr>
      </w:pPr>
    </w:p>
    <w:p w14:paraId="3944B474" w14:textId="77777777" w:rsidR="000F0E4D" w:rsidRDefault="000F0E4D" w:rsidP="000F1071">
      <w:pPr>
        <w:pStyle w:val="Lgende"/>
        <w:rPr>
          <w:lang w:val="en-US"/>
        </w:rPr>
      </w:pPr>
    </w:p>
    <w:p w14:paraId="1BCB9DE2" w14:textId="77777777" w:rsidR="000F0E4D" w:rsidRDefault="000F0E4D" w:rsidP="000F1071">
      <w:pPr>
        <w:pStyle w:val="Lgende"/>
        <w:rPr>
          <w:lang w:val="en-US"/>
        </w:rPr>
      </w:pPr>
    </w:p>
    <w:p w14:paraId="6D74B579" w14:textId="77777777" w:rsidR="000F0E4D" w:rsidRDefault="000F0E4D" w:rsidP="000F1071">
      <w:pPr>
        <w:pStyle w:val="Lgende"/>
        <w:rPr>
          <w:lang w:val="en-US"/>
        </w:rPr>
      </w:pPr>
    </w:p>
    <w:p w14:paraId="3162E303" w14:textId="77777777" w:rsidR="000F0E4D" w:rsidRDefault="000F0E4D" w:rsidP="000F1071">
      <w:pPr>
        <w:pStyle w:val="Lgende"/>
        <w:rPr>
          <w:lang w:val="en-US"/>
        </w:rPr>
      </w:pPr>
    </w:p>
    <w:p w14:paraId="39ABADE7" w14:textId="77777777" w:rsidR="000F0E4D" w:rsidRDefault="000F0E4D" w:rsidP="000F1071">
      <w:pPr>
        <w:pStyle w:val="Lgende"/>
        <w:rPr>
          <w:lang w:val="en-US"/>
        </w:rPr>
      </w:pPr>
    </w:p>
    <w:p w14:paraId="0A3B3928" w14:textId="77777777" w:rsidR="000F0E4D" w:rsidRDefault="000F0E4D" w:rsidP="000F1071">
      <w:pPr>
        <w:pStyle w:val="Lgende"/>
        <w:rPr>
          <w:lang w:val="en-US"/>
        </w:rPr>
      </w:pPr>
    </w:p>
    <w:p w14:paraId="1D0C7CE3" w14:textId="77777777" w:rsidR="000F0E4D" w:rsidRDefault="000F0E4D" w:rsidP="000F1071">
      <w:pPr>
        <w:pStyle w:val="Lgende"/>
        <w:rPr>
          <w:lang w:val="en-US"/>
        </w:rPr>
      </w:pPr>
    </w:p>
    <w:p w14:paraId="031FE3A4" w14:textId="77777777" w:rsidR="000F0E4D" w:rsidRDefault="000F0E4D" w:rsidP="000F1071">
      <w:pPr>
        <w:pStyle w:val="Lgende"/>
        <w:rPr>
          <w:lang w:val="en-US"/>
        </w:rPr>
      </w:pPr>
    </w:p>
    <w:p w14:paraId="796CAF84" w14:textId="77777777" w:rsidR="000F0E4D" w:rsidRDefault="000F0E4D" w:rsidP="000F1071">
      <w:pPr>
        <w:pStyle w:val="Lgende"/>
        <w:rPr>
          <w:lang w:val="en-US"/>
        </w:rPr>
      </w:pPr>
      <w:bookmarkStart w:id="15" w:name="_Ref39073517"/>
    </w:p>
    <w:p w14:paraId="599649D9" w14:textId="1A3F021A" w:rsidR="000F0E4D" w:rsidRPr="003E4ECE" w:rsidRDefault="000F0E4D" w:rsidP="000F1071">
      <w:pPr>
        <w:pStyle w:val="Lgende"/>
        <w:rPr>
          <w:b w:val="0"/>
          <w:lang w:val="en-US"/>
        </w:rPr>
      </w:pPr>
      <w:r w:rsidRPr="00D7109E">
        <w:rPr>
          <w:b w:val="0"/>
          <w:lang w:val="en-US"/>
        </w:rPr>
        <w:t xml:space="preserve">Figure S </w:t>
      </w:r>
      <w:r w:rsidRPr="00D7109E">
        <w:rPr>
          <w:b w:val="0"/>
        </w:rPr>
        <w:fldChar w:fldCharType="begin"/>
      </w:r>
      <w:r w:rsidRPr="00D7109E">
        <w:rPr>
          <w:b w:val="0"/>
          <w:lang w:val="en-US"/>
        </w:rPr>
        <w:instrText xml:space="preserve"> SEQ Figure_S \* ARABIC </w:instrText>
      </w:r>
      <w:r w:rsidRPr="00D7109E">
        <w:rPr>
          <w:b w:val="0"/>
        </w:rPr>
        <w:fldChar w:fldCharType="separate"/>
      </w:r>
      <w:r>
        <w:rPr>
          <w:b w:val="0"/>
          <w:noProof/>
          <w:lang w:val="en-US"/>
        </w:rPr>
        <w:t>1</w:t>
      </w:r>
      <w:r w:rsidRPr="00D7109E">
        <w:rPr>
          <w:b w:val="0"/>
        </w:rPr>
        <w:fldChar w:fldCharType="end"/>
      </w:r>
      <w:bookmarkEnd w:id="14"/>
      <w:bookmarkEnd w:id="15"/>
      <w:r w:rsidRPr="00D7109E">
        <w:rPr>
          <w:b w:val="0"/>
          <w:lang w:val="en-US"/>
        </w:rPr>
        <w:t xml:space="preserve"> – Box-plots of</w:t>
      </w:r>
      <w:r>
        <w:rPr>
          <w:lang w:val="en-US"/>
        </w:rPr>
        <w:t xml:space="preserve"> </w:t>
      </w:r>
      <w:r w:rsidRPr="003E4ECE">
        <w:rPr>
          <w:b w:val="0"/>
          <w:lang w:val="en-US"/>
        </w:rPr>
        <w:t>TMF values for PFOS: comparison of TMF values</w:t>
      </w:r>
      <w:r>
        <w:rPr>
          <w:b w:val="0"/>
          <w:lang w:val="en-US"/>
        </w:rPr>
        <w:t xml:space="preserve"> The</w:t>
      </w:r>
      <w:r w:rsidRPr="003E4ECE">
        <w:rPr>
          <w:b w:val="0"/>
          <w:lang w:val="en-US"/>
        </w:rPr>
        <w:t xml:space="preserve"> </w:t>
      </w:r>
      <w:r>
        <w:rPr>
          <w:b w:val="0"/>
          <w:lang w:val="en-US"/>
        </w:rPr>
        <w:t>orange plot from</w:t>
      </w:r>
      <w:r w:rsidRPr="003E4ECE">
        <w:rPr>
          <w:b w:val="0"/>
          <w:lang w:val="en-US"/>
        </w:rPr>
        <w:t xml:space="preserve"> </w:t>
      </w:r>
      <w:r>
        <w:rPr>
          <w:b w:val="0"/>
          <w:noProof/>
          <w:lang w:val="en-US"/>
        </w:rPr>
        <w:t xml:space="preserve">Simonnet-Laprade et al. </w:t>
      </w:r>
      <w:r w:rsidR="00355F87">
        <w:rPr>
          <w:b w:val="0"/>
          <w:noProof/>
          <w:lang w:val="en-US"/>
        </w:rPr>
        <w:t>(</w:t>
      </w:r>
      <w:r>
        <w:rPr>
          <w:b w:val="0"/>
          <w:noProof/>
          <w:lang w:val="en-US"/>
        </w:rPr>
        <w:t>2019a; 2019b)</w:t>
      </w:r>
      <w:bookmarkStart w:id="16" w:name="_GoBack"/>
      <w:bookmarkEnd w:id="16"/>
      <w:r>
        <w:rPr>
          <w:b w:val="0"/>
          <w:lang w:val="en-US"/>
        </w:rPr>
        <w:t>;</w:t>
      </w:r>
      <w:r w:rsidRPr="003E4ECE">
        <w:rPr>
          <w:b w:val="0"/>
          <w:lang w:val="en-US"/>
        </w:rPr>
        <w:t xml:space="preserve"> studies</w:t>
      </w:r>
      <w:r>
        <w:rPr>
          <w:b w:val="0"/>
          <w:lang w:val="en-US"/>
        </w:rPr>
        <w:t xml:space="preserve"> </w:t>
      </w:r>
      <w:r w:rsidRPr="003E4ECE">
        <w:rPr>
          <w:b w:val="0"/>
          <w:lang w:val="en-US"/>
        </w:rPr>
        <w:t>select</w:t>
      </w:r>
      <w:r>
        <w:rPr>
          <w:b w:val="0"/>
          <w:lang w:val="en-US"/>
        </w:rPr>
        <w:t>ed</w:t>
      </w:r>
      <w:r w:rsidRPr="003E4ECE">
        <w:rPr>
          <w:b w:val="0"/>
          <w:lang w:val="en-US"/>
        </w:rPr>
        <w:t xml:space="preserve"> </w:t>
      </w:r>
      <w:r>
        <w:rPr>
          <w:b w:val="0"/>
          <w:lang w:val="en-US"/>
        </w:rPr>
        <w:t>from the literature review: light green plot, all aquatic systems; green plot, only freshwater systems in temperate regions.</w:t>
      </w:r>
    </w:p>
    <w:p w14:paraId="759BF427" w14:textId="77777777" w:rsidR="000F0E4D" w:rsidRDefault="000F0E4D" w:rsidP="002571CA">
      <w:pPr>
        <w:rPr>
          <w:lang w:val="en-US"/>
        </w:rPr>
      </w:pPr>
    </w:p>
    <w:p w14:paraId="7AF272B4" w14:textId="77777777" w:rsidR="000F0E4D" w:rsidRDefault="000F0E4D" w:rsidP="000806F8">
      <w:pPr>
        <w:rPr>
          <w:lang w:val="en-US"/>
        </w:rPr>
      </w:pPr>
    </w:p>
    <w:p w14:paraId="42274B04" w14:textId="77777777" w:rsidR="000F0E4D" w:rsidRDefault="000F0E4D" w:rsidP="000F1071">
      <w:pPr>
        <w:pStyle w:val="Titre1"/>
        <w:rPr>
          <w:lang w:val="en-US"/>
        </w:rPr>
      </w:pPr>
      <w:bookmarkStart w:id="17" w:name="_Toc45095443"/>
      <w:r>
        <w:rPr>
          <w:lang w:val="en-US"/>
        </w:rPr>
        <w:t>Isotopic ratio values for caged gammarids; trophic levels of wild gammarids and fish</w:t>
      </w:r>
      <w:bookmarkEnd w:id="17"/>
    </w:p>
    <w:p w14:paraId="7875BA62" w14:textId="77777777" w:rsidR="000F0E4D" w:rsidRPr="00D3418D" w:rsidRDefault="000F0E4D" w:rsidP="00D3418D">
      <w:pPr>
        <w:pStyle w:val="Titre2"/>
        <w:rPr>
          <w:lang w:val="en-US"/>
        </w:rPr>
      </w:pPr>
      <w:bookmarkStart w:id="18" w:name="_Toc45095444"/>
      <w:r>
        <w:rPr>
          <w:lang w:val="en-US"/>
        </w:rPr>
        <w:t>Caged gammarids</w:t>
      </w:r>
      <w:bookmarkEnd w:id="18"/>
    </w:p>
    <w:p w14:paraId="577C2AF3" w14:textId="77777777" w:rsidR="000F0E4D" w:rsidRDefault="000F0E4D" w:rsidP="000F1071">
      <w:pPr>
        <w:rPr>
          <w:lang w:val="en-US"/>
        </w:rPr>
      </w:pPr>
      <w:r w:rsidRPr="0020758E">
        <w:rPr>
          <w:rFonts w:ascii="Symbol" w:hAnsi="Symbol"/>
          <w:lang w:val="en-US"/>
        </w:rPr>
        <w:t></w:t>
      </w:r>
      <w:r w:rsidRPr="0020758E">
        <w:rPr>
          <w:vertAlign w:val="superscript"/>
          <w:lang w:val="en-US"/>
        </w:rPr>
        <w:t>13</w:t>
      </w:r>
      <w:r w:rsidRPr="0020758E">
        <w:rPr>
          <w:lang w:val="en-US"/>
        </w:rPr>
        <w:t>C</w:t>
      </w:r>
      <w:r>
        <w:rPr>
          <w:lang w:val="en-US"/>
        </w:rPr>
        <w:t xml:space="preserve"> and </w:t>
      </w:r>
      <w:r w:rsidRPr="0020758E">
        <w:rPr>
          <w:rFonts w:ascii="Symbol" w:hAnsi="Symbol"/>
          <w:lang w:val="en-US"/>
        </w:rPr>
        <w:t></w:t>
      </w:r>
      <w:r w:rsidRPr="0020758E">
        <w:rPr>
          <w:vertAlign w:val="superscript"/>
          <w:lang w:val="en-US"/>
        </w:rPr>
        <w:t>15</w:t>
      </w:r>
      <w:r w:rsidRPr="0020758E">
        <w:rPr>
          <w:lang w:val="en-US"/>
        </w:rPr>
        <w:t>N</w:t>
      </w:r>
      <w:r>
        <w:rPr>
          <w:lang w:val="en-US"/>
        </w:rPr>
        <w:t xml:space="preserve"> were measured in gammarids before they were disposed in cages in the field, and so these values were then used to determine the respective variations during field exposure. Initial (T0) values were as follows:</w:t>
      </w:r>
    </w:p>
    <w:p w14:paraId="5188951A" w14:textId="77777777" w:rsidR="000F0E4D" w:rsidRDefault="000F0E4D" w:rsidP="00140230">
      <w:pPr>
        <w:pStyle w:val="Paragraphedeliste"/>
        <w:numPr>
          <w:ilvl w:val="0"/>
          <w:numId w:val="7"/>
        </w:numPr>
        <w:rPr>
          <w:lang w:val="en-US"/>
        </w:rPr>
      </w:pPr>
      <w:r>
        <w:rPr>
          <w:lang w:val="en-US"/>
        </w:rPr>
        <w:t xml:space="preserve">June-July: </w:t>
      </w:r>
      <w:r w:rsidRPr="000806F8">
        <w:rPr>
          <w:rFonts w:ascii="Symbol" w:hAnsi="Symbol"/>
          <w:lang w:val="en-US"/>
        </w:rPr>
        <w:t></w:t>
      </w:r>
      <w:r w:rsidRPr="000806F8">
        <w:rPr>
          <w:vertAlign w:val="superscript"/>
          <w:lang w:val="en-US"/>
        </w:rPr>
        <w:t>13</w:t>
      </w:r>
      <w:r w:rsidRPr="000806F8">
        <w:rPr>
          <w:lang w:val="en-US"/>
        </w:rPr>
        <w:t>C</w:t>
      </w:r>
      <w:r>
        <w:rPr>
          <w:lang w:val="en-US"/>
        </w:rPr>
        <w:t xml:space="preserve"> = -30.23 </w:t>
      </w:r>
      <w:r w:rsidRPr="00140230">
        <w:rPr>
          <w:lang w:val="en-US"/>
        </w:rPr>
        <w:t>±</w:t>
      </w:r>
      <w:r>
        <w:rPr>
          <w:lang w:val="en-US"/>
        </w:rPr>
        <w:t xml:space="preserve"> 0.18 </w:t>
      </w:r>
      <w:r w:rsidRPr="00140230">
        <w:rPr>
          <w:lang w:val="en-US"/>
        </w:rPr>
        <w:t>‰</w:t>
      </w:r>
      <w:r>
        <w:rPr>
          <w:lang w:val="en-US"/>
        </w:rPr>
        <w:t xml:space="preserve">; </w:t>
      </w:r>
      <w:r w:rsidRPr="000806F8">
        <w:rPr>
          <w:rFonts w:ascii="Symbol" w:hAnsi="Symbol"/>
          <w:lang w:val="en-US"/>
        </w:rPr>
        <w:t></w:t>
      </w:r>
      <w:r w:rsidRPr="000806F8">
        <w:rPr>
          <w:vertAlign w:val="superscript"/>
          <w:lang w:val="en-US"/>
        </w:rPr>
        <w:t>15</w:t>
      </w:r>
      <w:r w:rsidRPr="000806F8">
        <w:rPr>
          <w:lang w:val="en-US"/>
        </w:rPr>
        <w:t>N</w:t>
      </w:r>
      <w:r>
        <w:rPr>
          <w:lang w:val="en-US"/>
        </w:rPr>
        <w:t xml:space="preserve"> = 5.02 </w:t>
      </w:r>
      <w:r w:rsidRPr="00140230">
        <w:rPr>
          <w:lang w:val="en-US"/>
        </w:rPr>
        <w:t>±</w:t>
      </w:r>
      <w:r>
        <w:rPr>
          <w:lang w:val="en-US"/>
        </w:rPr>
        <w:t xml:space="preserve"> 0.00 </w:t>
      </w:r>
      <w:r w:rsidRPr="00140230">
        <w:rPr>
          <w:lang w:val="en-US"/>
        </w:rPr>
        <w:t>‰</w:t>
      </w:r>
    </w:p>
    <w:p w14:paraId="7FCCE4B4" w14:textId="77777777" w:rsidR="000F0E4D" w:rsidRDefault="000F0E4D" w:rsidP="00140230">
      <w:pPr>
        <w:pStyle w:val="Paragraphedeliste"/>
        <w:numPr>
          <w:ilvl w:val="0"/>
          <w:numId w:val="7"/>
        </w:numPr>
        <w:rPr>
          <w:lang w:val="en-US"/>
        </w:rPr>
      </w:pPr>
      <w:r>
        <w:rPr>
          <w:lang w:val="en-US"/>
        </w:rPr>
        <w:t xml:space="preserve">September: </w:t>
      </w:r>
      <w:r w:rsidRPr="000806F8">
        <w:rPr>
          <w:rFonts w:ascii="Symbol" w:hAnsi="Symbol"/>
          <w:lang w:val="en-US"/>
        </w:rPr>
        <w:t></w:t>
      </w:r>
      <w:r w:rsidRPr="000806F8">
        <w:rPr>
          <w:vertAlign w:val="superscript"/>
          <w:lang w:val="en-US"/>
        </w:rPr>
        <w:t>13</w:t>
      </w:r>
      <w:r w:rsidRPr="000806F8">
        <w:rPr>
          <w:lang w:val="en-US"/>
        </w:rPr>
        <w:t>C</w:t>
      </w:r>
      <w:r>
        <w:rPr>
          <w:lang w:val="en-US"/>
        </w:rPr>
        <w:t xml:space="preserve"> = -30.04 </w:t>
      </w:r>
      <w:r w:rsidRPr="00140230">
        <w:rPr>
          <w:lang w:val="en-US"/>
        </w:rPr>
        <w:t>±</w:t>
      </w:r>
      <w:r>
        <w:rPr>
          <w:lang w:val="en-US"/>
        </w:rPr>
        <w:t xml:space="preserve"> 0.01 </w:t>
      </w:r>
      <w:r w:rsidRPr="00140230">
        <w:rPr>
          <w:lang w:val="en-US"/>
        </w:rPr>
        <w:t>‰</w:t>
      </w:r>
      <w:r>
        <w:rPr>
          <w:lang w:val="en-US"/>
        </w:rPr>
        <w:t xml:space="preserve">; </w:t>
      </w:r>
      <w:r w:rsidRPr="000806F8">
        <w:rPr>
          <w:rFonts w:ascii="Symbol" w:hAnsi="Symbol"/>
          <w:lang w:val="en-US"/>
        </w:rPr>
        <w:t></w:t>
      </w:r>
      <w:r w:rsidRPr="000806F8">
        <w:rPr>
          <w:vertAlign w:val="superscript"/>
          <w:lang w:val="en-US"/>
        </w:rPr>
        <w:t>15</w:t>
      </w:r>
      <w:r w:rsidRPr="000806F8">
        <w:rPr>
          <w:lang w:val="en-US"/>
        </w:rPr>
        <w:t>N</w:t>
      </w:r>
      <w:r>
        <w:rPr>
          <w:lang w:val="en-US"/>
        </w:rPr>
        <w:t xml:space="preserve"> = 5.04 </w:t>
      </w:r>
      <w:r w:rsidRPr="00140230">
        <w:rPr>
          <w:lang w:val="en-US"/>
        </w:rPr>
        <w:t>±</w:t>
      </w:r>
      <w:r>
        <w:rPr>
          <w:lang w:val="en-US"/>
        </w:rPr>
        <w:t xml:space="preserve"> 0.01 </w:t>
      </w:r>
      <w:r w:rsidRPr="00140230">
        <w:rPr>
          <w:lang w:val="en-US"/>
        </w:rPr>
        <w:t>‰</w:t>
      </w:r>
    </w:p>
    <w:p w14:paraId="726EBA8F" w14:textId="77777777" w:rsidR="000F0E4D" w:rsidRDefault="000F0E4D" w:rsidP="00140230">
      <w:pPr>
        <w:pStyle w:val="Paragraphedeliste"/>
        <w:numPr>
          <w:ilvl w:val="0"/>
          <w:numId w:val="7"/>
        </w:numPr>
        <w:rPr>
          <w:lang w:val="en-US"/>
        </w:rPr>
      </w:pPr>
      <w:r>
        <w:rPr>
          <w:lang w:val="en-US"/>
        </w:rPr>
        <w:t>November:</w:t>
      </w:r>
      <w:r w:rsidRPr="000806F8">
        <w:rPr>
          <w:rFonts w:ascii="Symbol" w:hAnsi="Symbol"/>
          <w:lang w:val="en-US"/>
        </w:rPr>
        <w:t></w:t>
      </w:r>
      <w:r w:rsidRPr="000806F8">
        <w:rPr>
          <w:rFonts w:ascii="Symbol" w:hAnsi="Symbol"/>
          <w:lang w:val="en-US"/>
        </w:rPr>
        <w:t></w:t>
      </w:r>
      <w:r w:rsidRPr="000806F8">
        <w:rPr>
          <w:vertAlign w:val="superscript"/>
          <w:lang w:val="en-US"/>
        </w:rPr>
        <w:t>13</w:t>
      </w:r>
      <w:r w:rsidRPr="000806F8">
        <w:rPr>
          <w:lang w:val="en-US"/>
        </w:rPr>
        <w:t>C</w:t>
      </w:r>
      <w:r>
        <w:rPr>
          <w:lang w:val="en-US"/>
        </w:rPr>
        <w:t xml:space="preserve"> = -30.12 </w:t>
      </w:r>
      <w:r w:rsidRPr="00140230">
        <w:rPr>
          <w:lang w:val="en-US"/>
        </w:rPr>
        <w:t>±</w:t>
      </w:r>
      <w:r>
        <w:rPr>
          <w:lang w:val="en-US"/>
        </w:rPr>
        <w:t xml:space="preserve"> 0.03 </w:t>
      </w:r>
      <w:r w:rsidRPr="00140230">
        <w:rPr>
          <w:lang w:val="en-US"/>
        </w:rPr>
        <w:t>‰</w:t>
      </w:r>
      <w:r>
        <w:rPr>
          <w:lang w:val="en-US"/>
        </w:rPr>
        <w:t xml:space="preserve">; </w:t>
      </w:r>
      <w:r w:rsidRPr="000806F8">
        <w:rPr>
          <w:rFonts w:ascii="Symbol" w:hAnsi="Symbol"/>
          <w:lang w:val="en-US"/>
        </w:rPr>
        <w:t></w:t>
      </w:r>
      <w:r w:rsidRPr="000806F8">
        <w:rPr>
          <w:vertAlign w:val="superscript"/>
          <w:lang w:val="en-US"/>
        </w:rPr>
        <w:t>15</w:t>
      </w:r>
      <w:r w:rsidRPr="000806F8">
        <w:rPr>
          <w:lang w:val="en-US"/>
        </w:rPr>
        <w:t>N</w:t>
      </w:r>
      <w:r>
        <w:rPr>
          <w:lang w:val="en-US"/>
        </w:rPr>
        <w:t xml:space="preserve"> = 5.39 </w:t>
      </w:r>
      <w:r w:rsidRPr="00140230">
        <w:rPr>
          <w:lang w:val="en-US"/>
        </w:rPr>
        <w:t>±</w:t>
      </w:r>
      <w:r>
        <w:rPr>
          <w:lang w:val="en-US"/>
        </w:rPr>
        <w:t xml:space="preserve"> 0.03 </w:t>
      </w:r>
      <w:r w:rsidRPr="00140230">
        <w:rPr>
          <w:lang w:val="en-US"/>
        </w:rPr>
        <w:t>‰</w:t>
      </w:r>
    </w:p>
    <w:p w14:paraId="1CF7F2D1" w14:textId="77777777" w:rsidR="000F0E4D" w:rsidRDefault="000F0E4D" w:rsidP="000806F8">
      <w:pPr>
        <w:rPr>
          <w:lang w:val="en-US"/>
        </w:rPr>
      </w:pPr>
    </w:p>
    <w:p w14:paraId="6F2B00EF" w14:textId="77777777" w:rsidR="000F0E4D" w:rsidRDefault="000F0E4D" w:rsidP="000806F8">
      <w:pPr>
        <w:rPr>
          <w:lang w:val="en-US"/>
        </w:rPr>
        <w:sectPr w:rsidR="000F0E4D">
          <w:pgSz w:w="11906" w:h="16838"/>
          <w:pgMar w:top="1417" w:right="1417" w:bottom="1417" w:left="1417" w:header="708" w:footer="708" w:gutter="0"/>
          <w:cols w:space="708"/>
          <w:docGrid w:linePitch="360"/>
        </w:sectPr>
      </w:pPr>
    </w:p>
    <w:p w14:paraId="5FCFB5D3" w14:textId="77777777" w:rsidR="000F0E4D" w:rsidRDefault="000F0E4D" w:rsidP="000806F8">
      <w:pPr>
        <w:rPr>
          <w:lang w:val="en-US"/>
        </w:rPr>
      </w:pPr>
      <w:r w:rsidRPr="00841BAF">
        <w:rPr>
          <w:noProof/>
          <w:lang w:eastAsia="fr-FR"/>
        </w:rPr>
        <w:lastRenderedPageBreak/>
        <w:drawing>
          <wp:inline distT="0" distB="0" distL="0" distR="0" wp14:anchorId="1B08BD65" wp14:editId="395699D8">
            <wp:extent cx="5760720" cy="3901302"/>
            <wp:effectExtent l="0" t="0" r="0" b="444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901302"/>
                    </a:xfrm>
                    <a:prstGeom prst="rect">
                      <a:avLst/>
                    </a:prstGeom>
                    <a:noFill/>
                    <a:ln>
                      <a:noFill/>
                    </a:ln>
                  </pic:spPr>
                </pic:pic>
              </a:graphicData>
            </a:graphic>
          </wp:inline>
        </w:drawing>
      </w:r>
    </w:p>
    <w:p w14:paraId="3E7F5A29" w14:textId="77777777" w:rsidR="000F0E4D" w:rsidRPr="00841BAF" w:rsidRDefault="000F0E4D" w:rsidP="00841BAF">
      <w:pPr>
        <w:pStyle w:val="Lgende"/>
        <w:rPr>
          <w:lang w:val="en-US"/>
        </w:rPr>
      </w:pPr>
      <w:r w:rsidRPr="00841BAF">
        <w:rPr>
          <w:lang w:val="en-US"/>
        </w:rPr>
        <w:t xml:space="preserve">Figure S </w:t>
      </w:r>
      <w:r>
        <w:fldChar w:fldCharType="begin"/>
      </w:r>
      <w:r w:rsidRPr="00841BAF">
        <w:rPr>
          <w:lang w:val="en-US"/>
        </w:rPr>
        <w:instrText xml:space="preserve"> SEQ Figure_S \* ARABIC </w:instrText>
      </w:r>
      <w:r>
        <w:fldChar w:fldCharType="separate"/>
      </w:r>
      <w:r>
        <w:rPr>
          <w:noProof/>
          <w:lang w:val="en-US"/>
        </w:rPr>
        <w:t>2</w:t>
      </w:r>
      <w:r>
        <w:fldChar w:fldCharType="end"/>
      </w:r>
      <w:r w:rsidRPr="00841BAF">
        <w:rPr>
          <w:lang w:val="en-US"/>
        </w:rPr>
        <w:t xml:space="preserve"> – Variations in gammarid isotop</w:t>
      </w:r>
      <w:r>
        <w:rPr>
          <w:lang w:val="en-US"/>
        </w:rPr>
        <w:t>e</w:t>
      </w:r>
      <w:r w:rsidRPr="00841BAF">
        <w:rPr>
          <w:lang w:val="en-US"/>
        </w:rPr>
        <w:t xml:space="preserve"> ratios during a one-year cycle</w:t>
      </w:r>
      <w:r>
        <w:rPr>
          <w:lang w:val="en-US"/>
        </w:rPr>
        <w:t>.</w:t>
      </w:r>
      <w:r w:rsidRPr="00841BAF">
        <w:rPr>
          <w:lang w:val="en-US"/>
        </w:rPr>
        <w:t xml:space="preserve"> Gammarids originated from a pristine site</w:t>
      </w:r>
      <w:r>
        <w:rPr>
          <w:lang w:val="en-US"/>
        </w:rPr>
        <w:t xml:space="preserve"> that</w:t>
      </w:r>
      <w:r w:rsidRPr="00841BAF">
        <w:rPr>
          <w:lang w:val="en-US"/>
        </w:rPr>
        <w:t xml:space="preserve"> provides organisms for caging studies</w:t>
      </w:r>
    </w:p>
    <w:p w14:paraId="36B2B00F" w14:textId="77777777" w:rsidR="000F0E4D" w:rsidRDefault="000F0E4D" w:rsidP="000F1071">
      <w:pPr>
        <w:rPr>
          <w:lang w:val="en-US"/>
        </w:rPr>
      </w:pPr>
    </w:p>
    <w:p w14:paraId="00190F23" w14:textId="77777777" w:rsidR="000F0E4D" w:rsidRDefault="000F0E4D" w:rsidP="000F1071">
      <w:pPr>
        <w:rPr>
          <w:lang w:val="en-US"/>
        </w:rPr>
      </w:pPr>
    </w:p>
    <w:p w14:paraId="5C666377" w14:textId="77777777" w:rsidR="000F0E4D" w:rsidRDefault="000F0E4D" w:rsidP="000F1071">
      <w:pPr>
        <w:rPr>
          <w:lang w:val="en-US"/>
        </w:rPr>
        <w:sectPr w:rsidR="000F0E4D">
          <w:pgSz w:w="11906" w:h="16838"/>
          <w:pgMar w:top="1417" w:right="1417" w:bottom="1417" w:left="1417" w:header="708" w:footer="708" w:gutter="0"/>
          <w:cols w:space="708"/>
          <w:docGrid w:linePitch="360"/>
        </w:sectPr>
      </w:pPr>
    </w:p>
    <w:p w14:paraId="5F02BD72" w14:textId="77777777" w:rsidR="000F0E4D" w:rsidRDefault="000F0E4D" w:rsidP="000F1071">
      <w:pPr>
        <w:rPr>
          <w:lang w:val="en-US"/>
        </w:rPr>
      </w:pPr>
    </w:p>
    <w:p w14:paraId="072AB781" w14:textId="77777777" w:rsidR="000F0E4D" w:rsidRPr="00140230" w:rsidRDefault="000F0E4D" w:rsidP="004C50CC">
      <w:pPr>
        <w:framePr w:hSpace="141" w:wrap="around" w:vAnchor="text" w:hAnchor="text" w:x="1" w:y="1"/>
        <w:rPr>
          <w:lang w:val="en-US"/>
        </w:rPr>
      </w:pPr>
      <w:r>
        <w:object w:dxaOrig="10171" w:dyaOrig="15166" w14:anchorId="4A58B841">
          <v:shape id="_x0000_i1026" type="#_x0000_t75" style="width:368.25pt;height:549pt" o:ole="">
            <v:imagedata r:id="rId9" o:title=""/>
          </v:shape>
          <o:OLEObject Type="Embed" ProgID="SigmaPlotGraphicObject.13" ShapeID="_x0000_i1026" DrawAspect="Content" ObjectID="_1655901416" r:id="rId10"/>
        </w:object>
      </w:r>
    </w:p>
    <w:p w14:paraId="0CCE715C" w14:textId="77777777" w:rsidR="000F0E4D" w:rsidRDefault="000F0E4D" w:rsidP="000F1071">
      <w:pPr>
        <w:rPr>
          <w:lang w:val="en-US"/>
        </w:rPr>
      </w:pPr>
    </w:p>
    <w:p w14:paraId="66DF9150" w14:textId="77777777" w:rsidR="000F0E4D" w:rsidRDefault="000F0E4D" w:rsidP="000F1071">
      <w:pPr>
        <w:rPr>
          <w:lang w:val="en-US"/>
        </w:rPr>
      </w:pPr>
    </w:p>
    <w:p w14:paraId="29D6A16D" w14:textId="77777777" w:rsidR="000F0E4D" w:rsidRDefault="000F0E4D" w:rsidP="000F1071">
      <w:pPr>
        <w:rPr>
          <w:lang w:val="en-US"/>
        </w:rPr>
      </w:pPr>
    </w:p>
    <w:p w14:paraId="29FB93A3" w14:textId="77777777" w:rsidR="000F0E4D" w:rsidRDefault="000F0E4D" w:rsidP="000F1071">
      <w:pPr>
        <w:rPr>
          <w:lang w:val="en-US"/>
        </w:rPr>
      </w:pPr>
    </w:p>
    <w:p w14:paraId="335BA12B" w14:textId="77777777" w:rsidR="000F0E4D" w:rsidRDefault="000F0E4D" w:rsidP="000F1071">
      <w:pPr>
        <w:rPr>
          <w:lang w:val="en-US"/>
        </w:rPr>
      </w:pPr>
    </w:p>
    <w:p w14:paraId="5D42B700" w14:textId="77777777" w:rsidR="000F0E4D" w:rsidRDefault="000F0E4D" w:rsidP="000F1071">
      <w:pPr>
        <w:rPr>
          <w:lang w:val="en-US"/>
        </w:rPr>
      </w:pPr>
    </w:p>
    <w:p w14:paraId="637366AC" w14:textId="77777777" w:rsidR="000F0E4D" w:rsidRDefault="000F0E4D" w:rsidP="000F1071">
      <w:pPr>
        <w:rPr>
          <w:lang w:val="en-US"/>
        </w:rPr>
      </w:pPr>
    </w:p>
    <w:p w14:paraId="5D36AEFF" w14:textId="77777777" w:rsidR="000F0E4D" w:rsidRDefault="000F0E4D" w:rsidP="000F1071">
      <w:pPr>
        <w:rPr>
          <w:lang w:val="en-US"/>
        </w:rPr>
      </w:pPr>
    </w:p>
    <w:p w14:paraId="15E456AA" w14:textId="77777777" w:rsidR="000F0E4D" w:rsidRDefault="000F0E4D" w:rsidP="000F1071">
      <w:pPr>
        <w:rPr>
          <w:lang w:val="en-US"/>
        </w:rPr>
      </w:pPr>
    </w:p>
    <w:p w14:paraId="73DD6C0E" w14:textId="77777777" w:rsidR="000F0E4D" w:rsidRDefault="000F0E4D" w:rsidP="000F1071">
      <w:pPr>
        <w:rPr>
          <w:lang w:val="en-US"/>
        </w:rPr>
      </w:pPr>
    </w:p>
    <w:p w14:paraId="10874D0D" w14:textId="77777777" w:rsidR="000F0E4D" w:rsidRDefault="000F0E4D" w:rsidP="000F1071">
      <w:pPr>
        <w:rPr>
          <w:lang w:val="en-US"/>
        </w:rPr>
      </w:pPr>
    </w:p>
    <w:p w14:paraId="31A397DB" w14:textId="77777777" w:rsidR="000F0E4D" w:rsidRDefault="000F0E4D" w:rsidP="000F1071">
      <w:pPr>
        <w:rPr>
          <w:lang w:val="en-US"/>
        </w:rPr>
      </w:pPr>
    </w:p>
    <w:p w14:paraId="6C0585DF" w14:textId="77777777" w:rsidR="000F0E4D" w:rsidRDefault="000F0E4D" w:rsidP="000F1071">
      <w:pPr>
        <w:rPr>
          <w:lang w:val="en-US"/>
        </w:rPr>
      </w:pPr>
    </w:p>
    <w:p w14:paraId="2AEDA9A2" w14:textId="77777777" w:rsidR="000F0E4D" w:rsidRDefault="000F0E4D" w:rsidP="000F1071">
      <w:pPr>
        <w:rPr>
          <w:lang w:val="en-US"/>
        </w:rPr>
      </w:pPr>
    </w:p>
    <w:p w14:paraId="7A917BCC" w14:textId="77777777" w:rsidR="000F0E4D" w:rsidRDefault="000F0E4D" w:rsidP="000F1071">
      <w:pPr>
        <w:rPr>
          <w:lang w:val="en-US"/>
        </w:rPr>
      </w:pPr>
    </w:p>
    <w:p w14:paraId="3A473A0B" w14:textId="77777777" w:rsidR="000F0E4D" w:rsidRDefault="000F0E4D" w:rsidP="000F1071">
      <w:pPr>
        <w:rPr>
          <w:lang w:val="en-US"/>
        </w:rPr>
      </w:pPr>
    </w:p>
    <w:p w14:paraId="598A986D" w14:textId="77777777" w:rsidR="000F0E4D" w:rsidRDefault="000F0E4D" w:rsidP="000F1071">
      <w:pPr>
        <w:rPr>
          <w:lang w:val="en-US"/>
        </w:rPr>
      </w:pPr>
    </w:p>
    <w:p w14:paraId="35068509" w14:textId="77777777" w:rsidR="000F0E4D" w:rsidRDefault="000F0E4D" w:rsidP="000F1071">
      <w:pPr>
        <w:rPr>
          <w:lang w:val="en-US"/>
        </w:rPr>
      </w:pPr>
    </w:p>
    <w:p w14:paraId="562A7246" w14:textId="77777777" w:rsidR="000F0E4D" w:rsidRDefault="000F0E4D" w:rsidP="000F1071">
      <w:pPr>
        <w:rPr>
          <w:lang w:val="en-US"/>
        </w:rPr>
      </w:pPr>
    </w:p>
    <w:p w14:paraId="356ED6A0" w14:textId="77777777" w:rsidR="000F0E4D" w:rsidRDefault="000F0E4D" w:rsidP="000F1071">
      <w:pPr>
        <w:rPr>
          <w:lang w:val="en-US"/>
        </w:rPr>
      </w:pPr>
    </w:p>
    <w:p w14:paraId="782C80E1" w14:textId="77777777" w:rsidR="000F0E4D" w:rsidRDefault="000F0E4D" w:rsidP="000F1071">
      <w:pPr>
        <w:rPr>
          <w:lang w:val="en-US"/>
        </w:rPr>
      </w:pPr>
    </w:p>
    <w:p w14:paraId="5E591FE3" w14:textId="77777777" w:rsidR="000F0E4D" w:rsidRDefault="000F0E4D" w:rsidP="000F1071">
      <w:pPr>
        <w:rPr>
          <w:lang w:val="en-US"/>
        </w:rPr>
      </w:pPr>
    </w:p>
    <w:p w14:paraId="1C2933E3" w14:textId="77777777" w:rsidR="000F0E4D" w:rsidRDefault="000F0E4D" w:rsidP="000F1071">
      <w:pPr>
        <w:rPr>
          <w:lang w:val="en-US"/>
        </w:rPr>
      </w:pPr>
    </w:p>
    <w:p w14:paraId="73B85EEF" w14:textId="77777777" w:rsidR="000F0E4D" w:rsidRDefault="000F0E4D" w:rsidP="000F1071">
      <w:pPr>
        <w:rPr>
          <w:lang w:val="en-US"/>
        </w:rPr>
      </w:pPr>
    </w:p>
    <w:p w14:paraId="031EDE01" w14:textId="77777777" w:rsidR="000F0E4D" w:rsidRDefault="000F0E4D" w:rsidP="000F1071">
      <w:pPr>
        <w:rPr>
          <w:lang w:val="en-US"/>
        </w:rPr>
      </w:pPr>
    </w:p>
    <w:p w14:paraId="5237847C" w14:textId="77777777" w:rsidR="000F0E4D" w:rsidRDefault="000F0E4D" w:rsidP="000F1071">
      <w:pPr>
        <w:rPr>
          <w:lang w:val="en-US"/>
        </w:rPr>
      </w:pPr>
    </w:p>
    <w:p w14:paraId="36E264C3" w14:textId="77777777" w:rsidR="000F0E4D" w:rsidRDefault="000F0E4D" w:rsidP="000F1071">
      <w:pPr>
        <w:rPr>
          <w:lang w:val="en-US"/>
        </w:rPr>
      </w:pPr>
    </w:p>
    <w:p w14:paraId="264063E9" w14:textId="77777777" w:rsidR="000F0E4D" w:rsidRDefault="000F0E4D" w:rsidP="000F1071">
      <w:pPr>
        <w:rPr>
          <w:lang w:val="en-US"/>
        </w:rPr>
      </w:pPr>
    </w:p>
    <w:p w14:paraId="0F4597AC" w14:textId="77777777" w:rsidR="000F0E4D" w:rsidRDefault="000F0E4D" w:rsidP="004C50CC">
      <w:pPr>
        <w:pStyle w:val="Lgende"/>
        <w:rPr>
          <w:lang w:val="en-US"/>
        </w:rPr>
      </w:pPr>
      <w:r w:rsidRPr="004C50CC">
        <w:rPr>
          <w:lang w:val="en-US"/>
        </w:rPr>
        <w:t xml:space="preserve">Figure S </w:t>
      </w:r>
      <w:r>
        <w:fldChar w:fldCharType="begin"/>
      </w:r>
      <w:r w:rsidRPr="004C50CC">
        <w:rPr>
          <w:lang w:val="en-US"/>
        </w:rPr>
        <w:instrText xml:space="preserve"> SEQ Figure_S \* ARABIC </w:instrText>
      </w:r>
      <w:r>
        <w:fldChar w:fldCharType="separate"/>
      </w:r>
      <w:r>
        <w:rPr>
          <w:noProof/>
          <w:lang w:val="en-US"/>
        </w:rPr>
        <w:t>3</w:t>
      </w:r>
      <w:r>
        <w:fldChar w:fldCharType="end"/>
      </w:r>
      <w:r w:rsidRPr="004C50CC">
        <w:rPr>
          <w:lang w:val="en-US"/>
        </w:rPr>
        <w:t xml:space="preserve"> - </w:t>
      </w:r>
      <w:r>
        <w:rPr>
          <w:noProof/>
          <w:lang w:val="en-US"/>
        </w:rPr>
        <w:t>V</w:t>
      </w:r>
      <w:r w:rsidRPr="004942AF">
        <w:rPr>
          <w:noProof/>
          <w:lang w:val="en-US"/>
        </w:rPr>
        <w:t xml:space="preserve">ariations </w:t>
      </w:r>
      <w:r>
        <w:rPr>
          <w:noProof/>
          <w:lang w:val="en-US"/>
        </w:rPr>
        <w:t xml:space="preserve">of </w:t>
      </w:r>
      <w:r w:rsidRPr="00AA356C">
        <w:rPr>
          <w:rFonts w:ascii="Symbol" w:hAnsi="Symbol"/>
          <w:noProof/>
          <w:lang w:val="en-US"/>
        </w:rPr>
        <w:t></w:t>
      </w:r>
      <w:r w:rsidRPr="00AA356C">
        <w:rPr>
          <w:noProof/>
          <w:vertAlign w:val="superscript"/>
          <w:lang w:val="en-US"/>
        </w:rPr>
        <w:t>13</w:t>
      </w:r>
      <w:r w:rsidRPr="00AA356C">
        <w:rPr>
          <w:noProof/>
          <w:lang w:val="en-US"/>
        </w:rPr>
        <w:t>C</w:t>
      </w:r>
      <w:r>
        <w:rPr>
          <w:noProof/>
          <w:lang w:val="en-US"/>
        </w:rPr>
        <w:t xml:space="preserve"> and </w:t>
      </w:r>
      <w:r w:rsidRPr="00AA356C">
        <w:rPr>
          <w:rFonts w:ascii="Symbol" w:hAnsi="Symbol"/>
          <w:noProof/>
          <w:lang w:val="en-US"/>
        </w:rPr>
        <w:t></w:t>
      </w:r>
      <w:r w:rsidRPr="00AA356C">
        <w:rPr>
          <w:noProof/>
          <w:vertAlign w:val="superscript"/>
          <w:lang w:val="en-US"/>
        </w:rPr>
        <w:t>15</w:t>
      </w:r>
      <w:r w:rsidRPr="00AA356C">
        <w:rPr>
          <w:noProof/>
          <w:lang w:val="en-US"/>
        </w:rPr>
        <w:t>N</w:t>
      </w:r>
      <w:r>
        <w:rPr>
          <w:noProof/>
          <w:lang w:val="en-US"/>
        </w:rPr>
        <w:t xml:space="preserve"> </w:t>
      </w:r>
      <w:r w:rsidRPr="004942AF">
        <w:rPr>
          <w:noProof/>
          <w:lang w:val="en-US"/>
        </w:rPr>
        <w:t>during field exposure</w:t>
      </w:r>
      <w:r>
        <w:rPr>
          <w:noProof/>
          <w:lang w:val="en-US"/>
        </w:rPr>
        <w:t xml:space="preserve"> (</w:t>
      </w:r>
      <w:r w:rsidRPr="00AA356C">
        <w:rPr>
          <w:rFonts w:cstheme="minorHAnsi"/>
          <w:noProof/>
          <w:lang w:val="en-US"/>
        </w:rPr>
        <w:t>the subsc</w:t>
      </w:r>
      <w:r>
        <w:rPr>
          <w:rFonts w:cstheme="minorHAnsi"/>
          <w:noProof/>
          <w:lang w:val="en-US"/>
        </w:rPr>
        <w:t>ript</w:t>
      </w:r>
      <w:r>
        <w:rPr>
          <w:noProof/>
          <w:lang w:val="en-US"/>
        </w:rPr>
        <w:t xml:space="preserve"> </w:t>
      </w:r>
      <w:r w:rsidRPr="00B93A82">
        <w:rPr>
          <w:i/>
          <w:noProof/>
          <w:lang w:val="en-US"/>
        </w:rPr>
        <w:t>T0</w:t>
      </w:r>
      <w:r>
        <w:rPr>
          <w:noProof/>
          <w:lang w:val="en-US"/>
        </w:rPr>
        <w:t xml:space="preserve"> points to measurements before exposure, while the subscript </w:t>
      </w:r>
      <w:r w:rsidRPr="00B93A82">
        <w:rPr>
          <w:i/>
          <w:noProof/>
          <w:lang w:val="en-US"/>
        </w:rPr>
        <w:t>fin</w:t>
      </w:r>
      <w:r>
        <w:rPr>
          <w:noProof/>
          <w:lang w:val="en-US"/>
        </w:rPr>
        <w:t xml:space="preserve"> points to measurements at the end of field exposure</w:t>
      </w:r>
      <w:r w:rsidRPr="004942AF">
        <w:rPr>
          <w:noProof/>
          <w:lang w:val="en-US"/>
        </w:rPr>
        <w:t>)</w:t>
      </w:r>
    </w:p>
    <w:p w14:paraId="7BD85388" w14:textId="77777777" w:rsidR="000F0E4D" w:rsidRDefault="000F0E4D" w:rsidP="000F1071">
      <w:pPr>
        <w:rPr>
          <w:lang w:val="en-US"/>
        </w:rPr>
      </w:pPr>
    </w:p>
    <w:p w14:paraId="3509957F" w14:textId="77777777" w:rsidR="000F0E4D" w:rsidRDefault="000F0E4D" w:rsidP="00D3418D">
      <w:pPr>
        <w:pStyle w:val="Titre2"/>
        <w:rPr>
          <w:lang w:val="en-US"/>
        </w:rPr>
      </w:pPr>
      <w:bookmarkStart w:id="19" w:name="_Toc45095445"/>
      <w:r>
        <w:rPr>
          <w:lang w:val="en-US"/>
        </w:rPr>
        <w:t>Trophic levels of wild gammarids (</w:t>
      </w:r>
      <w:r w:rsidRPr="00D3418D">
        <w:rPr>
          <w:i/>
          <w:lang w:val="en-US"/>
        </w:rPr>
        <w:t>Gammarus</w:t>
      </w:r>
      <w:r>
        <w:rPr>
          <w:lang w:val="en-US"/>
        </w:rPr>
        <w:t xml:space="preserve"> spp.)</w:t>
      </w:r>
      <w:bookmarkEnd w:id="19"/>
    </w:p>
    <w:p w14:paraId="4BB9042D" w14:textId="77777777" w:rsidR="000F0E4D" w:rsidRPr="00D3418D" w:rsidRDefault="000F0E4D" w:rsidP="00D3418D">
      <w:pPr>
        <w:rPr>
          <w:lang w:val="en-US"/>
        </w:rPr>
      </w:pPr>
      <w:r>
        <w:rPr>
          <w:rFonts w:cstheme="minorHAnsi"/>
          <w:lang w:val="en-US"/>
        </w:rPr>
        <w:t>The distribution of TLs in wild gammarids was based</w:t>
      </w:r>
      <w:r>
        <w:rPr>
          <w:rFonts w:ascii="Symbol" w:hAnsi="Symbol"/>
          <w:lang w:val="en-US"/>
        </w:rPr>
        <w:t></w:t>
      </w:r>
      <w:r w:rsidRPr="00E05FF8">
        <w:rPr>
          <w:rFonts w:cstheme="minorHAnsi"/>
          <w:lang w:val="en-US"/>
        </w:rPr>
        <w:t>on</w:t>
      </w:r>
      <w:r>
        <w:rPr>
          <w:rFonts w:cstheme="minorHAnsi"/>
          <w:lang w:val="en-US"/>
        </w:rPr>
        <w:t xml:space="preserve"> </w:t>
      </w:r>
      <w:r w:rsidRPr="00D3418D">
        <w:rPr>
          <w:rFonts w:ascii="Symbol" w:hAnsi="Symbol"/>
          <w:lang w:val="en-US"/>
        </w:rPr>
        <w:t></w:t>
      </w:r>
      <w:r w:rsidRPr="00D3418D">
        <w:rPr>
          <w:vertAlign w:val="superscript"/>
          <w:lang w:val="en-US"/>
        </w:rPr>
        <w:t>15</w:t>
      </w:r>
      <w:r w:rsidRPr="00D3418D">
        <w:rPr>
          <w:lang w:val="en-US"/>
        </w:rPr>
        <w:t>N</w:t>
      </w:r>
      <w:r>
        <w:rPr>
          <w:lang w:val="en-US"/>
        </w:rPr>
        <w:t xml:space="preserve"> measurements in pools of </w:t>
      </w:r>
      <w:r w:rsidRPr="00D3418D">
        <w:rPr>
          <w:i/>
          <w:lang w:val="en-US"/>
        </w:rPr>
        <w:t>Gammarus</w:t>
      </w:r>
      <w:r>
        <w:rPr>
          <w:lang w:val="en-US"/>
        </w:rPr>
        <w:t xml:space="preserve"> spp. individuals and local baseline species from 93 sites in French rivers </w:t>
      </w:r>
      <w:r>
        <w:rPr>
          <w:noProof/>
          <w:lang w:val="en-US"/>
        </w:rPr>
        <w:t>(Hette-Tronquart and Belliard 2018)</w:t>
      </w:r>
      <w:r>
        <w:rPr>
          <w:lang w:val="en-US"/>
        </w:rPr>
        <w:t xml:space="preserve">.  </w:t>
      </w:r>
    </w:p>
    <w:p w14:paraId="13E2006D" w14:textId="77777777" w:rsidR="000F0E4D" w:rsidRDefault="000F0E4D" w:rsidP="000F1071">
      <w:pPr>
        <w:rPr>
          <w:lang w:val="en-US"/>
        </w:rPr>
      </w:pPr>
      <w:r w:rsidRPr="00D3418D">
        <w:rPr>
          <w:noProof/>
          <w:lang w:eastAsia="fr-FR"/>
        </w:rPr>
        <w:lastRenderedPageBreak/>
        <w:drawing>
          <wp:inline distT="0" distB="0" distL="0" distR="0" wp14:anchorId="48A165B6" wp14:editId="72C7D79F">
            <wp:extent cx="3810000" cy="3248025"/>
            <wp:effectExtent l="0" t="0" r="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10000" cy="3248025"/>
                    </a:xfrm>
                    <a:prstGeom prst="rect">
                      <a:avLst/>
                    </a:prstGeom>
                    <a:noFill/>
                    <a:ln>
                      <a:noFill/>
                    </a:ln>
                  </pic:spPr>
                </pic:pic>
              </a:graphicData>
            </a:graphic>
          </wp:inline>
        </w:drawing>
      </w:r>
    </w:p>
    <w:p w14:paraId="60371369" w14:textId="77777777" w:rsidR="000F0E4D" w:rsidRDefault="000F0E4D" w:rsidP="00D3418D">
      <w:pPr>
        <w:pStyle w:val="Lgende"/>
        <w:rPr>
          <w:lang w:val="en-US"/>
        </w:rPr>
      </w:pPr>
      <w:r w:rsidRPr="00D3418D">
        <w:rPr>
          <w:lang w:val="en-US"/>
        </w:rPr>
        <w:t xml:space="preserve">Figure S </w:t>
      </w:r>
      <w:r>
        <w:fldChar w:fldCharType="begin"/>
      </w:r>
      <w:r w:rsidRPr="00D3418D">
        <w:rPr>
          <w:lang w:val="en-US"/>
        </w:rPr>
        <w:instrText xml:space="preserve"> SEQ Figure_S \* ARABIC </w:instrText>
      </w:r>
      <w:r>
        <w:fldChar w:fldCharType="separate"/>
      </w:r>
      <w:r w:rsidRPr="00D3418D">
        <w:rPr>
          <w:noProof/>
          <w:lang w:val="en-US"/>
        </w:rPr>
        <w:t>4</w:t>
      </w:r>
      <w:r>
        <w:fldChar w:fldCharType="end"/>
      </w:r>
      <w:r>
        <w:rPr>
          <w:lang w:val="en-US"/>
        </w:rPr>
        <w:t xml:space="preserve"> – Nationwide d</w:t>
      </w:r>
      <w:r w:rsidRPr="00D3418D">
        <w:rPr>
          <w:lang w:val="en-US"/>
        </w:rPr>
        <w:t xml:space="preserve">istribution of </w:t>
      </w:r>
      <w:r>
        <w:rPr>
          <w:lang w:val="en-US"/>
        </w:rPr>
        <w:t xml:space="preserve">TLs </w:t>
      </w:r>
      <w:r w:rsidRPr="00D3418D">
        <w:rPr>
          <w:lang w:val="en-US"/>
        </w:rPr>
        <w:t xml:space="preserve">estimated </w:t>
      </w:r>
      <w:r>
        <w:rPr>
          <w:lang w:val="en-US"/>
        </w:rPr>
        <w:t xml:space="preserve">in </w:t>
      </w:r>
      <w:r w:rsidRPr="00D3418D">
        <w:rPr>
          <w:i/>
          <w:lang w:val="en-US"/>
        </w:rPr>
        <w:t>Gammarus</w:t>
      </w:r>
      <w:r>
        <w:rPr>
          <w:lang w:val="en-US"/>
        </w:rPr>
        <w:t xml:space="preserve"> spp.  (1 pool per site, </w:t>
      </w:r>
      <w:r w:rsidRPr="00D3418D">
        <w:rPr>
          <w:i/>
          <w:lang w:val="en-US"/>
        </w:rPr>
        <w:t>N</w:t>
      </w:r>
      <w:r>
        <w:rPr>
          <w:lang w:val="en-US"/>
        </w:rPr>
        <w:t>=93 sites)</w:t>
      </w:r>
    </w:p>
    <w:p w14:paraId="3BF09DBA" w14:textId="77777777" w:rsidR="000F0E4D" w:rsidRDefault="000F0E4D" w:rsidP="00D3418D">
      <w:pPr>
        <w:rPr>
          <w:lang w:val="en-US"/>
        </w:rPr>
      </w:pPr>
    </w:p>
    <w:tbl>
      <w:tblPr>
        <w:tblStyle w:val="Grilledutableau"/>
        <w:tblW w:w="0" w:type="auto"/>
        <w:tblLook w:val="04A0" w:firstRow="1" w:lastRow="0" w:firstColumn="1" w:lastColumn="0" w:noHBand="0" w:noVBand="1"/>
      </w:tblPr>
      <w:tblGrid>
        <w:gridCol w:w="1555"/>
        <w:gridCol w:w="1701"/>
      </w:tblGrid>
      <w:tr w:rsidR="000F0E4D" w14:paraId="587D7521" w14:textId="77777777" w:rsidTr="00773A5C">
        <w:tc>
          <w:tcPr>
            <w:tcW w:w="1555" w:type="dxa"/>
          </w:tcPr>
          <w:p w14:paraId="18DFC8B5" w14:textId="77777777" w:rsidR="000F0E4D" w:rsidRPr="00773A5C" w:rsidRDefault="000F0E4D" w:rsidP="005F2E8E">
            <w:pPr>
              <w:spacing w:after="0"/>
              <w:rPr>
                <w:b/>
                <w:lang w:val="en-US"/>
              </w:rPr>
            </w:pPr>
            <w:r w:rsidRPr="00773A5C">
              <w:rPr>
                <w:b/>
                <w:lang w:val="en-US"/>
              </w:rPr>
              <w:t xml:space="preserve">Percentile </w:t>
            </w:r>
          </w:p>
        </w:tc>
        <w:tc>
          <w:tcPr>
            <w:tcW w:w="1701" w:type="dxa"/>
          </w:tcPr>
          <w:p w14:paraId="5C237CF4" w14:textId="77777777" w:rsidR="000F0E4D" w:rsidRPr="00773A5C" w:rsidRDefault="000F0E4D" w:rsidP="005F2E8E">
            <w:pPr>
              <w:spacing w:after="0"/>
              <w:rPr>
                <w:b/>
                <w:lang w:val="en-US"/>
              </w:rPr>
            </w:pPr>
            <w:r w:rsidRPr="00773A5C">
              <w:rPr>
                <w:b/>
                <w:lang w:val="en-US"/>
              </w:rPr>
              <w:t>TL</w:t>
            </w:r>
          </w:p>
        </w:tc>
      </w:tr>
      <w:tr w:rsidR="000F0E4D" w14:paraId="4534005A" w14:textId="77777777" w:rsidTr="00773A5C">
        <w:tc>
          <w:tcPr>
            <w:tcW w:w="1555" w:type="dxa"/>
          </w:tcPr>
          <w:p w14:paraId="600360AF" w14:textId="77777777" w:rsidR="000F0E4D" w:rsidRDefault="000F0E4D" w:rsidP="005F2E8E">
            <w:pPr>
              <w:spacing w:after="0"/>
              <w:rPr>
                <w:lang w:val="en-US"/>
              </w:rPr>
            </w:pPr>
            <w:r>
              <w:rPr>
                <w:lang w:val="en-US"/>
              </w:rPr>
              <w:t>0%</w:t>
            </w:r>
          </w:p>
        </w:tc>
        <w:tc>
          <w:tcPr>
            <w:tcW w:w="1701" w:type="dxa"/>
          </w:tcPr>
          <w:p w14:paraId="7CA0F06A" w14:textId="77777777" w:rsidR="000F0E4D" w:rsidRDefault="000F0E4D" w:rsidP="005F2E8E">
            <w:pPr>
              <w:spacing w:after="0"/>
              <w:rPr>
                <w:lang w:val="en-US"/>
              </w:rPr>
            </w:pPr>
            <w:r>
              <w:rPr>
                <w:lang w:val="en-US"/>
              </w:rPr>
              <w:t>1.257</w:t>
            </w:r>
          </w:p>
        </w:tc>
      </w:tr>
      <w:tr w:rsidR="000F0E4D" w14:paraId="0755DB69" w14:textId="77777777" w:rsidTr="00773A5C">
        <w:tc>
          <w:tcPr>
            <w:tcW w:w="1555" w:type="dxa"/>
          </w:tcPr>
          <w:p w14:paraId="76FE619F" w14:textId="77777777" w:rsidR="000F0E4D" w:rsidRDefault="000F0E4D" w:rsidP="005F2E8E">
            <w:pPr>
              <w:spacing w:after="0"/>
              <w:rPr>
                <w:lang w:val="en-US"/>
              </w:rPr>
            </w:pPr>
            <w:r>
              <w:rPr>
                <w:lang w:val="en-US"/>
              </w:rPr>
              <w:t>10%</w:t>
            </w:r>
          </w:p>
        </w:tc>
        <w:tc>
          <w:tcPr>
            <w:tcW w:w="1701" w:type="dxa"/>
          </w:tcPr>
          <w:p w14:paraId="17F4044E" w14:textId="77777777" w:rsidR="000F0E4D" w:rsidRDefault="000F0E4D" w:rsidP="005F2E8E">
            <w:pPr>
              <w:spacing w:after="0"/>
              <w:rPr>
                <w:lang w:val="en-US"/>
              </w:rPr>
            </w:pPr>
            <w:r>
              <w:rPr>
                <w:lang w:val="en-US"/>
              </w:rPr>
              <w:t>1.594</w:t>
            </w:r>
          </w:p>
        </w:tc>
      </w:tr>
      <w:tr w:rsidR="000F0E4D" w14:paraId="4A33FC65" w14:textId="77777777" w:rsidTr="00773A5C">
        <w:tc>
          <w:tcPr>
            <w:tcW w:w="1555" w:type="dxa"/>
          </w:tcPr>
          <w:p w14:paraId="03CF1208" w14:textId="77777777" w:rsidR="000F0E4D" w:rsidRDefault="000F0E4D" w:rsidP="005F2E8E">
            <w:pPr>
              <w:spacing w:after="0"/>
              <w:rPr>
                <w:lang w:val="en-US"/>
              </w:rPr>
            </w:pPr>
            <w:r>
              <w:rPr>
                <w:lang w:val="en-US"/>
              </w:rPr>
              <w:t>25%</w:t>
            </w:r>
          </w:p>
        </w:tc>
        <w:tc>
          <w:tcPr>
            <w:tcW w:w="1701" w:type="dxa"/>
          </w:tcPr>
          <w:p w14:paraId="39F369F0" w14:textId="77777777" w:rsidR="000F0E4D" w:rsidRDefault="000F0E4D" w:rsidP="005F2E8E">
            <w:pPr>
              <w:spacing w:after="0"/>
              <w:rPr>
                <w:lang w:val="en-US"/>
              </w:rPr>
            </w:pPr>
            <w:r>
              <w:rPr>
                <w:lang w:val="en-US"/>
              </w:rPr>
              <w:t>1.849</w:t>
            </w:r>
          </w:p>
        </w:tc>
      </w:tr>
      <w:tr w:rsidR="000F0E4D" w14:paraId="158222FA" w14:textId="77777777" w:rsidTr="00773A5C">
        <w:tc>
          <w:tcPr>
            <w:tcW w:w="1555" w:type="dxa"/>
          </w:tcPr>
          <w:p w14:paraId="47669139" w14:textId="77777777" w:rsidR="000F0E4D" w:rsidRDefault="000F0E4D" w:rsidP="005F2E8E">
            <w:pPr>
              <w:spacing w:after="0"/>
              <w:rPr>
                <w:lang w:val="en-US"/>
              </w:rPr>
            </w:pPr>
            <w:r>
              <w:rPr>
                <w:lang w:val="en-US"/>
              </w:rPr>
              <w:t>50%</w:t>
            </w:r>
          </w:p>
        </w:tc>
        <w:tc>
          <w:tcPr>
            <w:tcW w:w="1701" w:type="dxa"/>
          </w:tcPr>
          <w:p w14:paraId="44DE0C14" w14:textId="77777777" w:rsidR="000F0E4D" w:rsidRDefault="000F0E4D" w:rsidP="005F2E8E">
            <w:pPr>
              <w:spacing w:after="0"/>
              <w:rPr>
                <w:lang w:val="en-US"/>
              </w:rPr>
            </w:pPr>
            <w:r>
              <w:rPr>
                <w:lang w:val="en-US"/>
              </w:rPr>
              <w:t>2.007</w:t>
            </w:r>
          </w:p>
        </w:tc>
      </w:tr>
      <w:tr w:rsidR="000F0E4D" w14:paraId="66528C0E" w14:textId="77777777" w:rsidTr="00773A5C">
        <w:tc>
          <w:tcPr>
            <w:tcW w:w="1555" w:type="dxa"/>
          </w:tcPr>
          <w:p w14:paraId="3C847DC7" w14:textId="77777777" w:rsidR="000F0E4D" w:rsidRDefault="000F0E4D" w:rsidP="005F2E8E">
            <w:pPr>
              <w:spacing w:after="0"/>
              <w:rPr>
                <w:lang w:val="en-US"/>
              </w:rPr>
            </w:pPr>
            <w:r>
              <w:rPr>
                <w:lang w:val="en-US"/>
              </w:rPr>
              <w:t>75%</w:t>
            </w:r>
          </w:p>
        </w:tc>
        <w:tc>
          <w:tcPr>
            <w:tcW w:w="1701" w:type="dxa"/>
          </w:tcPr>
          <w:p w14:paraId="41DA1488" w14:textId="77777777" w:rsidR="000F0E4D" w:rsidRDefault="000F0E4D" w:rsidP="005F2E8E">
            <w:pPr>
              <w:spacing w:after="0"/>
              <w:rPr>
                <w:lang w:val="en-US"/>
              </w:rPr>
            </w:pPr>
            <w:r>
              <w:rPr>
                <w:lang w:val="en-US"/>
              </w:rPr>
              <w:t>2.124</w:t>
            </w:r>
          </w:p>
        </w:tc>
      </w:tr>
      <w:tr w:rsidR="000F0E4D" w14:paraId="52198281" w14:textId="77777777" w:rsidTr="00773A5C">
        <w:tc>
          <w:tcPr>
            <w:tcW w:w="1555" w:type="dxa"/>
          </w:tcPr>
          <w:p w14:paraId="07D3EF73" w14:textId="77777777" w:rsidR="000F0E4D" w:rsidRDefault="000F0E4D" w:rsidP="005F2E8E">
            <w:pPr>
              <w:spacing w:after="0"/>
              <w:rPr>
                <w:lang w:val="en-US"/>
              </w:rPr>
            </w:pPr>
            <w:r>
              <w:rPr>
                <w:lang w:val="en-US"/>
              </w:rPr>
              <w:t>90%</w:t>
            </w:r>
          </w:p>
        </w:tc>
        <w:tc>
          <w:tcPr>
            <w:tcW w:w="1701" w:type="dxa"/>
          </w:tcPr>
          <w:p w14:paraId="6895B3A4" w14:textId="77777777" w:rsidR="000F0E4D" w:rsidRDefault="000F0E4D" w:rsidP="005F2E8E">
            <w:pPr>
              <w:spacing w:after="0"/>
              <w:rPr>
                <w:lang w:val="en-US"/>
              </w:rPr>
            </w:pPr>
            <w:r>
              <w:rPr>
                <w:lang w:val="en-US"/>
              </w:rPr>
              <w:t>2.287</w:t>
            </w:r>
          </w:p>
        </w:tc>
      </w:tr>
      <w:tr w:rsidR="000F0E4D" w14:paraId="37DBFFD0" w14:textId="77777777" w:rsidTr="00773A5C">
        <w:tc>
          <w:tcPr>
            <w:tcW w:w="1555" w:type="dxa"/>
          </w:tcPr>
          <w:p w14:paraId="37B0663B" w14:textId="77777777" w:rsidR="000F0E4D" w:rsidRDefault="000F0E4D" w:rsidP="005F2E8E">
            <w:pPr>
              <w:spacing w:after="0"/>
              <w:rPr>
                <w:lang w:val="en-US"/>
              </w:rPr>
            </w:pPr>
            <w:r>
              <w:rPr>
                <w:lang w:val="en-US"/>
              </w:rPr>
              <w:t>95%</w:t>
            </w:r>
          </w:p>
        </w:tc>
        <w:tc>
          <w:tcPr>
            <w:tcW w:w="1701" w:type="dxa"/>
          </w:tcPr>
          <w:p w14:paraId="054EB756" w14:textId="77777777" w:rsidR="000F0E4D" w:rsidRDefault="000F0E4D" w:rsidP="005F2E8E">
            <w:pPr>
              <w:spacing w:after="0"/>
              <w:rPr>
                <w:lang w:val="en-US"/>
              </w:rPr>
            </w:pPr>
            <w:r>
              <w:rPr>
                <w:lang w:val="en-US"/>
              </w:rPr>
              <w:t>2.393</w:t>
            </w:r>
          </w:p>
        </w:tc>
      </w:tr>
      <w:tr w:rsidR="000F0E4D" w14:paraId="01BA73BD" w14:textId="77777777" w:rsidTr="00773A5C">
        <w:tc>
          <w:tcPr>
            <w:tcW w:w="1555" w:type="dxa"/>
          </w:tcPr>
          <w:p w14:paraId="0DF1906E" w14:textId="77777777" w:rsidR="000F0E4D" w:rsidRDefault="000F0E4D" w:rsidP="005F2E8E">
            <w:pPr>
              <w:spacing w:after="0"/>
              <w:rPr>
                <w:lang w:val="en-US"/>
              </w:rPr>
            </w:pPr>
            <w:r>
              <w:rPr>
                <w:lang w:val="en-US"/>
              </w:rPr>
              <w:t>100%</w:t>
            </w:r>
          </w:p>
        </w:tc>
        <w:tc>
          <w:tcPr>
            <w:tcW w:w="1701" w:type="dxa"/>
          </w:tcPr>
          <w:p w14:paraId="073E727A" w14:textId="77777777" w:rsidR="000F0E4D" w:rsidRDefault="000F0E4D" w:rsidP="005F2E8E">
            <w:pPr>
              <w:spacing w:after="0"/>
              <w:rPr>
                <w:lang w:val="en-US"/>
              </w:rPr>
            </w:pPr>
            <w:r>
              <w:rPr>
                <w:lang w:val="en-US"/>
              </w:rPr>
              <w:t>2.914</w:t>
            </w:r>
          </w:p>
        </w:tc>
      </w:tr>
    </w:tbl>
    <w:p w14:paraId="68F6BCB9" w14:textId="77777777" w:rsidR="000F0E4D" w:rsidRDefault="000F0E4D" w:rsidP="005F2E8E">
      <w:pPr>
        <w:pStyle w:val="Lgende"/>
        <w:rPr>
          <w:lang w:val="en-US"/>
        </w:rPr>
      </w:pPr>
      <w:r w:rsidRPr="005F2E8E">
        <w:rPr>
          <w:lang w:val="en-US"/>
        </w:rPr>
        <w:t xml:space="preserve">Table S </w:t>
      </w:r>
      <w:r>
        <w:fldChar w:fldCharType="begin"/>
      </w:r>
      <w:r w:rsidRPr="005F2E8E">
        <w:rPr>
          <w:lang w:val="en-US"/>
        </w:rPr>
        <w:instrText xml:space="preserve"> SEQ Table_S \* ARABIC </w:instrText>
      </w:r>
      <w:r>
        <w:fldChar w:fldCharType="separate"/>
      </w:r>
      <w:r>
        <w:rPr>
          <w:noProof/>
          <w:lang w:val="en-US"/>
        </w:rPr>
        <w:t>6</w:t>
      </w:r>
      <w:r>
        <w:fldChar w:fldCharType="end"/>
      </w:r>
      <w:r w:rsidRPr="005F2E8E">
        <w:rPr>
          <w:lang w:val="en-US"/>
        </w:rPr>
        <w:t xml:space="preserve"> – Summary of TL distribution </w:t>
      </w:r>
      <w:r>
        <w:rPr>
          <w:lang w:val="en-US"/>
        </w:rPr>
        <w:t xml:space="preserve">in </w:t>
      </w:r>
      <w:r w:rsidRPr="00D3418D">
        <w:rPr>
          <w:i/>
          <w:lang w:val="en-US"/>
        </w:rPr>
        <w:t>Gammarus</w:t>
      </w:r>
      <w:r>
        <w:rPr>
          <w:lang w:val="en-US"/>
        </w:rPr>
        <w:t xml:space="preserve"> spp.  (1 pool per site, </w:t>
      </w:r>
      <w:r w:rsidRPr="00D3418D">
        <w:rPr>
          <w:i/>
          <w:lang w:val="en-US"/>
        </w:rPr>
        <w:t>N</w:t>
      </w:r>
      <w:r>
        <w:rPr>
          <w:lang w:val="en-US"/>
        </w:rPr>
        <w:t>=93 pools)</w:t>
      </w:r>
    </w:p>
    <w:p w14:paraId="5CB305B6" w14:textId="77777777" w:rsidR="000F0E4D" w:rsidRPr="00A31CEC" w:rsidRDefault="000F0E4D" w:rsidP="00A31CEC">
      <w:pPr>
        <w:rPr>
          <w:lang w:val="en-US"/>
        </w:rPr>
      </w:pPr>
    </w:p>
    <w:p w14:paraId="5AEEF54D" w14:textId="77777777" w:rsidR="000F0E4D" w:rsidRDefault="000F0E4D" w:rsidP="00A31CEC">
      <w:pPr>
        <w:pStyle w:val="Titre2"/>
        <w:rPr>
          <w:lang w:val="en-US"/>
        </w:rPr>
      </w:pPr>
      <w:bookmarkStart w:id="20" w:name="_Toc45095446"/>
      <w:r>
        <w:rPr>
          <w:lang w:val="en-US"/>
        </w:rPr>
        <w:t>Trophic levels for fish</w:t>
      </w:r>
      <w:bookmarkEnd w:id="20"/>
    </w:p>
    <w:p w14:paraId="1C45712D" w14:textId="77777777" w:rsidR="000F0E4D" w:rsidRDefault="000F0E4D" w:rsidP="00D3418D">
      <w:pPr>
        <w:rPr>
          <w:lang w:val="en-US"/>
        </w:rPr>
      </w:pPr>
      <w:r>
        <w:rPr>
          <w:lang w:val="en-US"/>
        </w:rPr>
        <w:t xml:space="preserve">Distributions computed with the script developed in a report on the trophic functioning in freshwater systems in France </w:t>
      </w:r>
      <w:r>
        <w:rPr>
          <w:noProof/>
          <w:lang w:val="en-US"/>
        </w:rPr>
        <w:t>(Hette-Tronquart and Belliard 2018)</w:t>
      </w:r>
      <w:r>
        <w:rPr>
          <w:lang w:val="en-US"/>
        </w:rPr>
        <w:t xml:space="preserve"> and data from the related database.</w:t>
      </w:r>
    </w:p>
    <w:tbl>
      <w:tblPr>
        <w:tblStyle w:val="Grilledutableau"/>
        <w:tblW w:w="9214" w:type="dxa"/>
        <w:tblLayout w:type="fixed"/>
        <w:tblLook w:val="04A0" w:firstRow="1" w:lastRow="0" w:firstColumn="1" w:lastColumn="0" w:noHBand="0" w:noVBand="1"/>
      </w:tblPr>
      <w:tblGrid>
        <w:gridCol w:w="1271"/>
        <w:gridCol w:w="992"/>
        <w:gridCol w:w="993"/>
        <w:gridCol w:w="993"/>
        <w:gridCol w:w="993"/>
        <w:gridCol w:w="993"/>
        <w:gridCol w:w="993"/>
        <w:gridCol w:w="993"/>
        <w:gridCol w:w="993"/>
      </w:tblGrid>
      <w:tr w:rsidR="000F0E4D" w:rsidRPr="00A31CEC" w14:paraId="29FC1292" w14:textId="77777777" w:rsidTr="00773A5C">
        <w:trPr>
          <w:trHeight w:val="255"/>
        </w:trPr>
        <w:tc>
          <w:tcPr>
            <w:tcW w:w="1271" w:type="dxa"/>
            <w:noWrap/>
            <w:hideMark/>
          </w:tcPr>
          <w:p w14:paraId="2F139BE6" w14:textId="77777777" w:rsidR="000F0E4D" w:rsidRPr="00773A5C" w:rsidRDefault="000F0E4D" w:rsidP="008E5F55">
            <w:pPr>
              <w:spacing w:after="0"/>
              <w:jc w:val="left"/>
              <w:rPr>
                <w:b/>
                <w:lang w:val="en-US"/>
              </w:rPr>
            </w:pPr>
            <w:r w:rsidRPr="00773A5C">
              <w:rPr>
                <w:b/>
                <w:lang w:val="en-US"/>
              </w:rPr>
              <w:t>Species</w:t>
            </w:r>
          </w:p>
        </w:tc>
        <w:tc>
          <w:tcPr>
            <w:tcW w:w="992" w:type="dxa"/>
            <w:noWrap/>
            <w:hideMark/>
          </w:tcPr>
          <w:p w14:paraId="1E508426" w14:textId="77777777" w:rsidR="000F0E4D" w:rsidRPr="00773A5C" w:rsidRDefault="000F0E4D" w:rsidP="008E5F55">
            <w:pPr>
              <w:spacing w:after="0"/>
              <w:jc w:val="left"/>
              <w:rPr>
                <w:b/>
                <w:lang w:val="en-US"/>
              </w:rPr>
            </w:pPr>
            <w:r w:rsidRPr="00773A5C">
              <w:rPr>
                <w:b/>
                <w:lang w:val="en-US"/>
              </w:rPr>
              <w:t>N (indiv.)</w:t>
            </w:r>
          </w:p>
        </w:tc>
        <w:tc>
          <w:tcPr>
            <w:tcW w:w="993" w:type="dxa"/>
            <w:noWrap/>
            <w:hideMark/>
          </w:tcPr>
          <w:p w14:paraId="11EA651F" w14:textId="77777777" w:rsidR="000F0E4D" w:rsidRPr="00773A5C" w:rsidRDefault="000F0E4D" w:rsidP="008E5F55">
            <w:pPr>
              <w:spacing w:after="0"/>
              <w:jc w:val="left"/>
              <w:rPr>
                <w:b/>
                <w:lang w:val="en-US"/>
              </w:rPr>
            </w:pPr>
            <w:r w:rsidRPr="00773A5C">
              <w:rPr>
                <w:b/>
                <w:lang w:val="en-US"/>
              </w:rPr>
              <w:t>P (sites)</w:t>
            </w:r>
          </w:p>
        </w:tc>
        <w:tc>
          <w:tcPr>
            <w:tcW w:w="993" w:type="dxa"/>
            <w:noWrap/>
            <w:hideMark/>
          </w:tcPr>
          <w:p w14:paraId="68361C64" w14:textId="77777777" w:rsidR="000F0E4D" w:rsidRPr="00773A5C" w:rsidRDefault="000F0E4D" w:rsidP="008E5F55">
            <w:pPr>
              <w:spacing w:after="0"/>
              <w:jc w:val="center"/>
              <w:rPr>
                <w:b/>
                <w:lang w:val="en-US"/>
              </w:rPr>
            </w:pPr>
            <w:r w:rsidRPr="00773A5C">
              <w:rPr>
                <w:b/>
                <w:lang w:val="en-US"/>
              </w:rPr>
              <w:t>min</w:t>
            </w:r>
          </w:p>
        </w:tc>
        <w:tc>
          <w:tcPr>
            <w:tcW w:w="993" w:type="dxa"/>
            <w:noWrap/>
            <w:hideMark/>
          </w:tcPr>
          <w:p w14:paraId="7EEC2920" w14:textId="77777777" w:rsidR="000F0E4D" w:rsidRPr="00773A5C" w:rsidRDefault="000F0E4D" w:rsidP="008E5F55">
            <w:pPr>
              <w:spacing w:after="0"/>
              <w:jc w:val="center"/>
              <w:rPr>
                <w:b/>
                <w:lang w:val="en-US"/>
              </w:rPr>
            </w:pPr>
            <w:r w:rsidRPr="00773A5C">
              <w:rPr>
                <w:b/>
                <w:lang w:val="en-US"/>
              </w:rPr>
              <w:t>25%</w:t>
            </w:r>
          </w:p>
        </w:tc>
        <w:tc>
          <w:tcPr>
            <w:tcW w:w="993" w:type="dxa"/>
            <w:noWrap/>
            <w:hideMark/>
          </w:tcPr>
          <w:p w14:paraId="44F2BA0B" w14:textId="77777777" w:rsidR="000F0E4D" w:rsidRPr="00773A5C" w:rsidRDefault="000F0E4D" w:rsidP="008E5F55">
            <w:pPr>
              <w:spacing w:after="0"/>
              <w:jc w:val="center"/>
              <w:rPr>
                <w:b/>
                <w:lang w:val="en-US"/>
              </w:rPr>
            </w:pPr>
            <w:r w:rsidRPr="00773A5C">
              <w:rPr>
                <w:b/>
                <w:lang w:val="en-US"/>
              </w:rPr>
              <w:t>median</w:t>
            </w:r>
          </w:p>
        </w:tc>
        <w:tc>
          <w:tcPr>
            <w:tcW w:w="993" w:type="dxa"/>
            <w:noWrap/>
            <w:hideMark/>
          </w:tcPr>
          <w:p w14:paraId="2ED816EE" w14:textId="77777777" w:rsidR="000F0E4D" w:rsidRPr="00773A5C" w:rsidRDefault="000F0E4D" w:rsidP="008E5F55">
            <w:pPr>
              <w:spacing w:after="0"/>
              <w:jc w:val="center"/>
              <w:rPr>
                <w:b/>
                <w:lang w:val="en-US"/>
              </w:rPr>
            </w:pPr>
            <w:r w:rsidRPr="00773A5C">
              <w:rPr>
                <w:b/>
                <w:lang w:val="en-US"/>
              </w:rPr>
              <w:t>75%</w:t>
            </w:r>
          </w:p>
        </w:tc>
        <w:tc>
          <w:tcPr>
            <w:tcW w:w="993" w:type="dxa"/>
            <w:noWrap/>
            <w:hideMark/>
          </w:tcPr>
          <w:p w14:paraId="32F4879F" w14:textId="77777777" w:rsidR="000F0E4D" w:rsidRPr="00773A5C" w:rsidRDefault="000F0E4D" w:rsidP="008E5F55">
            <w:pPr>
              <w:spacing w:after="0"/>
              <w:jc w:val="center"/>
              <w:rPr>
                <w:b/>
                <w:lang w:val="en-US"/>
              </w:rPr>
            </w:pPr>
            <w:r w:rsidRPr="00773A5C">
              <w:rPr>
                <w:b/>
                <w:lang w:val="en-US"/>
              </w:rPr>
              <w:t>90%</w:t>
            </w:r>
          </w:p>
        </w:tc>
        <w:tc>
          <w:tcPr>
            <w:tcW w:w="993" w:type="dxa"/>
            <w:noWrap/>
            <w:hideMark/>
          </w:tcPr>
          <w:p w14:paraId="6A03AC76" w14:textId="77777777" w:rsidR="000F0E4D" w:rsidRPr="00773A5C" w:rsidRDefault="000F0E4D" w:rsidP="008E5F55">
            <w:pPr>
              <w:spacing w:after="0"/>
              <w:jc w:val="center"/>
              <w:rPr>
                <w:b/>
                <w:lang w:val="en-US"/>
              </w:rPr>
            </w:pPr>
            <w:r w:rsidRPr="00773A5C">
              <w:rPr>
                <w:b/>
                <w:lang w:val="en-US"/>
              </w:rPr>
              <w:t>max</w:t>
            </w:r>
          </w:p>
        </w:tc>
      </w:tr>
      <w:tr w:rsidR="000F0E4D" w:rsidRPr="00A31CEC" w14:paraId="49488124" w14:textId="77777777" w:rsidTr="00773A5C">
        <w:trPr>
          <w:trHeight w:val="255"/>
        </w:trPr>
        <w:tc>
          <w:tcPr>
            <w:tcW w:w="1271" w:type="dxa"/>
            <w:noWrap/>
            <w:hideMark/>
          </w:tcPr>
          <w:p w14:paraId="46612D80" w14:textId="77777777" w:rsidR="000F0E4D" w:rsidRPr="00A31CEC" w:rsidRDefault="000F0E4D" w:rsidP="00A31CEC">
            <w:pPr>
              <w:spacing w:after="0"/>
              <w:jc w:val="left"/>
              <w:rPr>
                <w:rFonts w:ascii="Calibri" w:eastAsia="Times New Roman" w:hAnsi="Calibri" w:cs="Calibri"/>
                <w:i/>
                <w:color w:val="000000"/>
                <w:szCs w:val="20"/>
                <w:lang w:eastAsia="fr-FR"/>
              </w:rPr>
            </w:pPr>
            <w:r w:rsidRPr="00A31CEC">
              <w:rPr>
                <w:rFonts w:ascii="Calibri" w:eastAsia="Times New Roman" w:hAnsi="Calibri" w:cs="Calibri"/>
                <w:i/>
                <w:color w:val="000000"/>
                <w:szCs w:val="20"/>
                <w:lang w:eastAsia="fr-FR"/>
              </w:rPr>
              <w:t>B. barbus</w:t>
            </w:r>
          </w:p>
        </w:tc>
        <w:tc>
          <w:tcPr>
            <w:tcW w:w="992" w:type="dxa"/>
            <w:noWrap/>
            <w:hideMark/>
          </w:tcPr>
          <w:p w14:paraId="191B65C3"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154</w:t>
            </w:r>
          </w:p>
        </w:tc>
        <w:tc>
          <w:tcPr>
            <w:tcW w:w="993" w:type="dxa"/>
            <w:noWrap/>
            <w:hideMark/>
          </w:tcPr>
          <w:p w14:paraId="4B1BB0A6"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21</w:t>
            </w:r>
          </w:p>
        </w:tc>
        <w:tc>
          <w:tcPr>
            <w:tcW w:w="993" w:type="dxa"/>
            <w:noWrap/>
            <w:hideMark/>
          </w:tcPr>
          <w:p w14:paraId="00549CBC"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2.37</w:t>
            </w:r>
          </w:p>
        </w:tc>
        <w:tc>
          <w:tcPr>
            <w:tcW w:w="993" w:type="dxa"/>
            <w:noWrap/>
            <w:hideMark/>
          </w:tcPr>
          <w:p w14:paraId="490D9643"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3.14</w:t>
            </w:r>
          </w:p>
        </w:tc>
        <w:tc>
          <w:tcPr>
            <w:tcW w:w="993" w:type="dxa"/>
            <w:noWrap/>
            <w:hideMark/>
          </w:tcPr>
          <w:p w14:paraId="294A6A80"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3.41</w:t>
            </w:r>
          </w:p>
        </w:tc>
        <w:tc>
          <w:tcPr>
            <w:tcW w:w="993" w:type="dxa"/>
            <w:noWrap/>
            <w:hideMark/>
          </w:tcPr>
          <w:p w14:paraId="26E4706A"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3.64</w:t>
            </w:r>
          </w:p>
        </w:tc>
        <w:tc>
          <w:tcPr>
            <w:tcW w:w="993" w:type="dxa"/>
            <w:noWrap/>
            <w:hideMark/>
          </w:tcPr>
          <w:p w14:paraId="24B96A07"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3.89</w:t>
            </w:r>
          </w:p>
        </w:tc>
        <w:tc>
          <w:tcPr>
            <w:tcW w:w="993" w:type="dxa"/>
            <w:noWrap/>
            <w:hideMark/>
          </w:tcPr>
          <w:p w14:paraId="78254803"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4.36</w:t>
            </w:r>
          </w:p>
        </w:tc>
      </w:tr>
      <w:tr w:rsidR="000F0E4D" w:rsidRPr="00A31CEC" w14:paraId="10468969" w14:textId="77777777" w:rsidTr="00773A5C">
        <w:trPr>
          <w:trHeight w:val="255"/>
        </w:trPr>
        <w:tc>
          <w:tcPr>
            <w:tcW w:w="1271" w:type="dxa"/>
            <w:noWrap/>
            <w:hideMark/>
          </w:tcPr>
          <w:p w14:paraId="7D8F2B33" w14:textId="77777777" w:rsidR="000F0E4D" w:rsidRPr="00A31CEC" w:rsidRDefault="000F0E4D" w:rsidP="00A31CEC">
            <w:pPr>
              <w:spacing w:after="0"/>
              <w:jc w:val="left"/>
              <w:rPr>
                <w:rFonts w:ascii="Calibri" w:eastAsia="Times New Roman" w:hAnsi="Calibri" w:cs="Calibri"/>
                <w:i/>
                <w:color w:val="000000"/>
                <w:szCs w:val="20"/>
                <w:lang w:eastAsia="fr-FR"/>
              </w:rPr>
            </w:pPr>
            <w:r w:rsidRPr="00A31CEC">
              <w:rPr>
                <w:rFonts w:ascii="Calibri" w:eastAsia="Times New Roman" w:hAnsi="Calibri" w:cs="Calibri"/>
                <w:i/>
                <w:color w:val="000000"/>
                <w:szCs w:val="20"/>
                <w:lang w:eastAsia="fr-FR"/>
              </w:rPr>
              <w:t>S. cephalus</w:t>
            </w:r>
          </w:p>
        </w:tc>
        <w:tc>
          <w:tcPr>
            <w:tcW w:w="992" w:type="dxa"/>
            <w:noWrap/>
            <w:hideMark/>
          </w:tcPr>
          <w:p w14:paraId="78793DA8"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341</w:t>
            </w:r>
          </w:p>
        </w:tc>
        <w:tc>
          <w:tcPr>
            <w:tcW w:w="993" w:type="dxa"/>
            <w:noWrap/>
            <w:hideMark/>
          </w:tcPr>
          <w:p w14:paraId="5E3F593B"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45</w:t>
            </w:r>
          </w:p>
        </w:tc>
        <w:tc>
          <w:tcPr>
            <w:tcW w:w="993" w:type="dxa"/>
            <w:noWrap/>
            <w:hideMark/>
          </w:tcPr>
          <w:p w14:paraId="3F4F085F"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2.02</w:t>
            </w:r>
          </w:p>
        </w:tc>
        <w:tc>
          <w:tcPr>
            <w:tcW w:w="993" w:type="dxa"/>
            <w:noWrap/>
            <w:hideMark/>
          </w:tcPr>
          <w:p w14:paraId="5600F97B"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2.78</w:t>
            </w:r>
          </w:p>
        </w:tc>
        <w:tc>
          <w:tcPr>
            <w:tcW w:w="993" w:type="dxa"/>
            <w:noWrap/>
            <w:hideMark/>
          </w:tcPr>
          <w:p w14:paraId="7E6FBCC5"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3.05</w:t>
            </w:r>
          </w:p>
        </w:tc>
        <w:tc>
          <w:tcPr>
            <w:tcW w:w="993" w:type="dxa"/>
            <w:noWrap/>
            <w:hideMark/>
          </w:tcPr>
          <w:p w14:paraId="1FA9D0A6"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3.33</w:t>
            </w:r>
          </w:p>
        </w:tc>
        <w:tc>
          <w:tcPr>
            <w:tcW w:w="993" w:type="dxa"/>
            <w:noWrap/>
            <w:hideMark/>
          </w:tcPr>
          <w:p w14:paraId="50B6262D"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3.63</w:t>
            </w:r>
          </w:p>
        </w:tc>
        <w:tc>
          <w:tcPr>
            <w:tcW w:w="993" w:type="dxa"/>
            <w:noWrap/>
            <w:hideMark/>
          </w:tcPr>
          <w:p w14:paraId="76E37D30"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4.56</w:t>
            </w:r>
          </w:p>
        </w:tc>
      </w:tr>
      <w:tr w:rsidR="000F0E4D" w:rsidRPr="00A31CEC" w14:paraId="56BC9B48" w14:textId="77777777" w:rsidTr="00773A5C">
        <w:trPr>
          <w:trHeight w:val="255"/>
        </w:trPr>
        <w:tc>
          <w:tcPr>
            <w:tcW w:w="1271" w:type="dxa"/>
            <w:noWrap/>
            <w:hideMark/>
          </w:tcPr>
          <w:p w14:paraId="7D123511" w14:textId="77777777" w:rsidR="000F0E4D" w:rsidRPr="00A31CEC" w:rsidRDefault="000F0E4D" w:rsidP="00A31CEC">
            <w:pPr>
              <w:spacing w:after="0"/>
              <w:jc w:val="left"/>
              <w:rPr>
                <w:rFonts w:ascii="Calibri" w:eastAsia="Times New Roman" w:hAnsi="Calibri" w:cs="Calibri"/>
                <w:i/>
                <w:color w:val="000000"/>
                <w:szCs w:val="20"/>
                <w:lang w:eastAsia="fr-FR"/>
              </w:rPr>
            </w:pPr>
            <w:r w:rsidRPr="00A31CEC">
              <w:rPr>
                <w:rFonts w:ascii="Calibri" w:eastAsia="Times New Roman" w:hAnsi="Calibri" w:cs="Calibri"/>
                <w:i/>
                <w:color w:val="000000"/>
                <w:szCs w:val="20"/>
                <w:lang w:eastAsia="fr-FR"/>
              </w:rPr>
              <w:t>R. rutilus</w:t>
            </w:r>
          </w:p>
        </w:tc>
        <w:tc>
          <w:tcPr>
            <w:tcW w:w="992" w:type="dxa"/>
            <w:noWrap/>
            <w:hideMark/>
          </w:tcPr>
          <w:p w14:paraId="3E8AC8A8"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258</w:t>
            </w:r>
          </w:p>
        </w:tc>
        <w:tc>
          <w:tcPr>
            <w:tcW w:w="993" w:type="dxa"/>
            <w:noWrap/>
            <w:hideMark/>
          </w:tcPr>
          <w:p w14:paraId="6D40BC0E"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30</w:t>
            </w:r>
          </w:p>
        </w:tc>
        <w:tc>
          <w:tcPr>
            <w:tcW w:w="993" w:type="dxa"/>
            <w:noWrap/>
            <w:hideMark/>
          </w:tcPr>
          <w:p w14:paraId="677B5BEC"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2.36</w:t>
            </w:r>
          </w:p>
        </w:tc>
        <w:tc>
          <w:tcPr>
            <w:tcW w:w="993" w:type="dxa"/>
            <w:noWrap/>
            <w:hideMark/>
          </w:tcPr>
          <w:p w14:paraId="028249E0"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3.09</w:t>
            </w:r>
          </w:p>
        </w:tc>
        <w:tc>
          <w:tcPr>
            <w:tcW w:w="993" w:type="dxa"/>
            <w:noWrap/>
            <w:hideMark/>
          </w:tcPr>
          <w:p w14:paraId="5B58C162"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3.33</w:t>
            </w:r>
          </w:p>
        </w:tc>
        <w:tc>
          <w:tcPr>
            <w:tcW w:w="993" w:type="dxa"/>
            <w:noWrap/>
            <w:hideMark/>
          </w:tcPr>
          <w:p w14:paraId="76FFB07B"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3.50</w:t>
            </w:r>
          </w:p>
        </w:tc>
        <w:tc>
          <w:tcPr>
            <w:tcW w:w="993" w:type="dxa"/>
            <w:noWrap/>
            <w:hideMark/>
          </w:tcPr>
          <w:p w14:paraId="4A225465"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3.66</w:t>
            </w:r>
          </w:p>
        </w:tc>
        <w:tc>
          <w:tcPr>
            <w:tcW w:w="993" w:type="dxa"/>
            <w:noWrap/>
            <w:hideMark/>
          </w:tcPr>
          <w:p w14:paraId="220C8E52" w14:textId="77777777" w:rsidR="000F0E4D" w:rsidRPr="00A31CEC" w:rsidRDefault="000F0E4D" w:rsidP="00A31CEC">
            <w:pPr>
              <w:spacing w:after="0"/>
              <w:jc w:val="right"/>
              <w:rPr>
                <w:rFonts w:ascii="Calibri" w:eastAsia="Times New Roman" w:hAnsi="Calibri" w:cs="Calibri"/>
                <w:color w:val="000000"/>
                <w:szCs w:val="20"/>
                <w:lang w:eastAsia="fr-FR"/>
              </w:rPr>
            </w:pPr>
            <w:r w:rsidRPr="00A31CEC">
              <w:rPr>
                <w:rFonts w:ascii="Calibri" w:eastAsia="Times New Roman" w:hAnsi="Calibri" w:cs="Calibri"/>
                <w:color w:val="000000"/>
                <w:szCs w:val="20"/>
                <w:lang w:eastAsia="fr-FR"/>
              </w:rPr>
              <w:t>3.89</w:t>
            </w:r>
          </w:p>
        </w:tc>
      </w:tr>
    </w:tbl>
    <w:p w14:paraId="1C9DFB8A" w14:textId="77777777" w:rsidR="000F0E4D" w:rsidRPr="008E5F55" w:rsidRDefault="000F0E4D" w:rsidP="008E5F55">
      <w:pPr>
        <w:pStyle w:val="Lgende"/>
        <w:rPr>
          <w:lang w:val="en-US"/>
        </w:rPr>
      </w:pPr>
      <w:r w:rsidRPr="008E5F55">
        <w:rPr>
          <w:lang w:val="en-US"/>
        </w:rPr>
        <w:t xml:space="preserve">Table S </w:t>
      </w:r>
      <w:r>
        <w:fldChar w:fldCharType="begin"/>
      </w:r>
      <w:r w:rsidRPr="008E5F55">
        <w:rPr>
          <w:lang w:val="en-US"/>
        </w:rPr>
        <w:instrText xml:space="preserve"> SEQ Table_S \* ARABIC </w:instrText>
      </w:r>
      <w:r>
        <w:fldChar w:fldCharType="separate"/>
      </w:r>
      <w:r w:rsidRPr="008E5F55">
        <w:rPr>
          <w:noProof/>
          <w:lang w:val="en-US"/>
        </w:rPr>
        <w:t>7</w:t>
      </w:r>
      <w:r>
        <w:fldChar w:fldCharType="end"/>
      </w:r>
      <w:r w:rsidRPr="008E5F55">
        <w:rPr>
          <w:lang w:val="en-US"/>
        </w:rPr>
        <w:t xml:space="preserve"> – Nationwide TL distribution of selected fish species</w:t>
      </w:r>
    </w:p>
    <w:p w14:paraId="73C7A390" w14:textId="77777777" w:rsidR="000F0E4D" w:rsidRDefault="000F0E4D" w:rsidP="005F2E8E">
      <w:pPr>
        <w:rPr>
          <w:lang w:val="en-US"/>
        </w:rPr>
      </w:pPr>
    </w:p>
    <w:p w14:paraId="4CDAC1A0" w14:textId="77777777" w:rsidR="000F0E4D" w:rsidRDefault="000F0E4D" w:rsidP="005F2E8E">
      <w:pPr>
        <w:rPr>
          <w:lang w:val="en-US"/>
        </w:rPr>
      </w:pPr>
    </w:p>
    <w:p w14:paraId="7F42E9C4" w14:textId="77777777" w:rsidR="000F0E4D" w:rsidRPr="00D3418D" w:rsidRDefault="000F0E4D" w:rsidP="005F2E8E">
      <w:pPr>
        <w:rPr>
          <w:lang w:val="en-US"/>
        </w:rPr>
        <w:sectPr w:rsidR="000F0E4D" w:rsidRPr="00D3418D">
          <w:pgSz w:w="11906" w:h="16838"/>
          <w:pgMar w:top="1417" w:right="1417" w:bottom="1417" w:left="1417" w:header="708" w:footer="708" w:gutter="0"/>
          <w:cols w:space="708"/>
          <w:docGrid w:linePitch="360"/>
        </w:sectPr>
      </w:pPr>
    </w:p>
    <w:p w14:paraId="450F11D1" w14:textId="77777777" w:rsidR="000F0E4D" w:rsidRDefault="000F0E4D" w:rsidP="004C50CC">
      <w:pPr>
        <w:pStyle w:val="Titre1"/>
        <w:rPr>
          <w:lang w:val="en-US"/>
        </w:rPr>
      </w:pPr>
      <w:bookmarkStart w:id="21" w:name="_Toc45095447"/>
      <w:r>
        <w:rPr>
          <w:lang w:val="en-US"/>
        </w:rPr>
        <w:lastRenderedPageBreak/>
        <w:t>PFOS concentrations in caged gammarids and fish</w:t>
      </w:r>
      <w:bookmarkEnd w:id="21"/>
    </w:p>
    <w:p w14:paraId="6E2B6473" w14:textId="77777777" w:rsidR="000F0E4D" w:rsidRDefault="000F0E4D" w:rsidP="000F1071">
      <w:pPr>
        <w:rPr>
          <w:lang w:val="en-US"/>
        </w:rPr>
      </w:pPr>
    </w:p>
    <w:p w14:paraId="11B994B4" w14:textId="77777777" w:rsidR="000F0E4D" w:rsidRDefault="000F0E4D" w:rsidP="00FF6306">
      <w:pPr>
        <w:framePr w:hSpace="141" w:wrap="around" w:vAnchor="text" w:hAnchor="text" w:x="1" w:y="1"/>
      </w:pPr>
      <w:r>
        <w:object w:dxaOrig="13816" w:dyaOrig="7831" w14:anchorId="77A7ED2A">
          <v:shape id="_x0000_i1027" type="#_x0000_t75" style="width:453pt;height:255.75pt" o:ole="">
            <v:imagedata r:id="rId12" o:title=""/>
          </v:shape>
          <o:OLEObject Type="Embed" ProgID="SigmaPlotGraphicObject.13" ShapeID="_x0000_i1027" DrawAspect="Content" ObjectID="_1655901417" r:id="rId13"/>
        </w:object>
      </w:r>
    </w:p>
    <w:p w14:paraId="178A79DC" w14:textId="77777777" w:rsidR="000F0E4D" w:rsidRDefault="000F0E4D" w:rsidP="004C50CC">
      <w:pPr>
        <w:pStyle w:val="Lgende"/>
        <w:rPr>
          <w:lang w:val="en-US"/>
        </w:rPr>
      </w:pPr>
      <w:r w:rsidRPr="003C4B53">
        <w:rPr>
          <w:lang w:val="en-US"/>
        </w:rPr>
        <w:t xml:space="preserve">Figure S </w:t>
      </w:r>
      <w:r>
        <w:fldChar w:fldCharType="begin"/>
      </w:r>
      <w:r w:rsidRPr="003C4B53">
        <w:rPr>
          <w:lang w:val="en-US"/>
        </w:rPr>
        <w:instrText xml:space="preserve"> SEQ Figure_S \* ARABIC </w:instrText>
      </w:r>
      <w:r>
        <w:fldChar w:fldCharType="separate"/>
      </w:r>
      <w:r>
        <w:rPr>
          <w:noProof/>
          <w:lang w:val="en-US"/>
        </w:rPr>
        <w:t>5</w:t>
      </w:r>
      <w:r>
        <w:fldChar w:fldCharType="end"/>
      </w:r>
      <w:r w:rsidRPr="003C4B53">
        <w:rPr>
          <w:lang w:val="en-US"/>
        </w:rPr>
        <w:t xml:space="preserve"> - PFOS concentrations in </w:t>
      </w:r>
      <w:r>
        <w:rPr>
          <w:lang w:val="en-US"/>
        </w:rPr>
        <w:t xml:space="preserve">(A) </w:t>
      </w:r>
      <w:r w:rsidRPr="003C4B53">
        <w:rPr>
          <w:lang w:val="en-US"/>
        </w:rPr>
        <w:t>caged gammarids</w:t>
      </w:r>
      <w:r>
        <w:rPr>
          <w:lang w:val="en-US"/>
        </w:rPr>
        <w:t xml:space="preserve"> (three campaigns: sites are ordered following the same decreasing rank order as for fish in panel B) and (B) fish fillet</w:t>
      </w:r>
    </w:p>
    <w:p w14:paraId="3671B6CD" w14:textId="77777777" w:rsidR="000F0E4D" w:rsidRDefault="000F0E4D" w:rsidP="000F1071">
      <w:pPr>
        <w:rPr>
          <w:lang w:val="en-US"/>
        </w:rPr>
      </w:pPr>
    </w:p>
    <w:p w14:paraId="437EB40F" w14:textId="77777777" w:rsidR="000F0E4D" w:rsidRPr="009F180B" w:rsidRDefault="000F0E4D" w:rsidP="000F1071">
      <w:pPr>
        <w:rPr>
          <w:rStyle w:val="Accentuation"/>
        </w:rPr>
      </w:pPr>
      <w:r w:rsidRPr="009F180B">
        <w:rPr>
          <w:rStyle w:val="Accentuation"/>
        </w:rPr>
        <w:t>References</w:t>
      </w:r>
    </w:p>
    <w:p w14:paraId="6ECE7844" w14:textId="77777777" w:rsidR="000F0E4D" w:rsidRPr="00355F87" w:rsidRDefault="000F0E4D" w:rsidP="00557D6A">
      <w:pPr>
        <w:pStyle w:val="EndNoteBibliography"/>
        <w:spacing w:after="0"/>
        <w:ind w:left="720" w:hanging="720"/>
        <w:rPr>
          <w:lang w:val="fr-FR"/>
        </w:rPr>
      </w:pPr>
      <w:r w:rsidRPr="00355F87">
        <w:rPr>
          <w:lang w:val="fr-FR"/>
        </w:rPr>
        <w:t xml:space="preserve">Aquaref (2014) Composés perfluorés (chaine linéaire en C8) - Méthode d'analyse dans les biotes. </w:t>
      </w:r>
    </w:p>
    <w:p w14:paraId="01E8BA39" w14:textId="77777777" w:rsidR="000F0E4D" w:rsidRPr="00557D6A" w:rsidRDefault="000F0E4D" w:rsidP="00557D6A">
      <w:pPr>
        <w:pStyle w:val="EndNoteBibliography"/>
        <w:spacing w:after="0"/>
        <w:ind w:left="720" w:hanging="720"/>
      </w:pPr>
      <w:r w:rsidRPr="00557D6A">
        <w:t>Babut M, Cattaneo F, Raymond J-C, Ferrari B, Venisseau A, Veyrand B, Marchand P (2019) Micropolluants organiques dans les poissons du Léman vol Campagne 2018. Commission Internationale pour la Protection des Eaux du Léman Changins (Nyon, CH)</w:t>
      </w:r>
    </w:p>
    <w:p w14:paraId="583CD760" w14:textId="77777777" w:rsidR="000F0E4D" w:rsidRPr="00557D6A" w:rsidRDefault="000F0E4D" w:rsidP="00557D6A">
      <w:pPr>
        <w:pStyle w:val="EndNoteBibliography"/>
        <w:spacing w:after="0"/>
        <w:ind w:left="720" w:hanging="720"/>
      </w:pPr>
      <w:r w:rsidRPr="00557D6A">
        <w:t>Ballutaud M et al. (2019) EStimating Contaminants tRansfers Over Complex food webs (ESCROC): An innovative Bayesian method for estimating POP's biomagnification in aquatic food webs Sci Tot Environ 658:638-649 doi:10.1016/j.scitotenv.2018.12.058</w:t>
      </w:r>
    </w:p>
    <w:p w14:paraId="311F6056" w14:textId="77777777" w:rsidR="000F0E4D" w:rsidRPr="00557D6A" w:rsidRDefault="000F0E4D" w:rsidP="00557D6A">
      <w:pPr>
        <w:pStyle w:val="EndNoteBibliography"/>
        <w:spacing w:after="0"/>
        <w:ind w:left="720" w:hanging="720"/>
      </w:pPr>
      <w:r w:rsidRPr="00557D6A">
        <w:t>Fang S, Chen X, Zhao S, Zhang Y, Jiang W, Yang L, Zhu L (2014) Trophic magnification and isomer fractionation of perfluoroalkyl substances in the food web of Taihu Lake, China Environ Sci Technol 48:2173–2182 doi:10.1021/es405018b</w:t>
      </w:r>
    </w:p>
    <w:p w14:paraId="1BBF8149" w14:textId="77777777" w:rsidR="000F0E4D" w:rsidRPr="00557D6A" w:rsidRDefault="000F0E4D" w:rsidP="00557D6A">
      <w:pPr>
        <w:pStyle w:val="EndNoteBibliography"/>
        <w:spacing w:after="0"/>
        <w:ind w:left="720" w:hanging="720"/>
      </w:pPr>
      <w:r w:rsidRPr="00557D6A">
        <w:t xml:space="preserve">Hette-Tronquart N, Belliard J (2018) Indicateurs du fonctionnement trophique des cours d'eau - approche par l'analyse des isotopes stables vol action 20. </w:t>
      </w:r>
    </w:p>
    <w:p w14:paraId="1CCF9048" w14:textId="77777777" w:rsidR="000F0E4D" w:rsidRPr="00557D6A" w:rsidRDefault="000F0E4D" w:rsidP="00557D6A">
      <w:pPr>
        <w:pStyle w:val="EndNoteBibliography"/>
        <w:spacing w:after="0"/>
        <w:ind w:left="720" w:hanging="720"/>
      </w:pPr>
      <w:r w:rsidRPr="00557D6A">
        <w:t>Houde M et al. (2006a) Biomagnification of perfluoroalkyl compounds in the bottlenose dolphin (</w:t>
      </w:r>
      <w:r w:rsidRPr="00557D6A">
        <w:rPr>
          <w:i/>
        </w:rPr>
        <w:t>Tursiops truncatus</w:t>
      </w:r>
      <w:r w:rsidRPr="00557D6A">
        <w:t>) food web Environ Sci Technol 40:4138-4144 doi:</w:t>
      </w:r>
      <w:r w:rsidRPr="000F0E4D">
        <w:t>https://pubs.acs.org/doi/10.1021/es060233b</w:t>
      </w:r>
    </w:p>
    <w:p w14:paraId="61DEEDED" w14:textId="77777777" w:rsidR="000F0E4D" w:rsidRPr="00557D6A" w:rsidRDefault="000F0E4D" w:rsidP="00557D6A">
      <w:pPr>
        <w:pStyle w:val="EndNoteBibliography"/>
        <w:spacing w:after="0"/>
        <w:ind w:left="720" w:hanging="720"/>
      </w:pPr>
      <w:r w:rsidRPr="00557D6A">
        <w:t>Houde M, Czub G, Small JM, Backus S, Wang X, Alaee M, Muir DCG (2008) Fractionation and Bioaccumulation of Perfluorooctane Sulfonate (PFOS) Isomers in a Lake Ontario Food Web Environ Sci Technol 42:9397-9403 doi:doi:10.1021/es800906r</w:t>
      </w:r>
    </w:p>
    <w:p w14:paraId="405A79C9" w14:textId="77777777" w:rsidR="000F0E4D" w:rsidRPr="00557D6A" w:rsidRDefault="000F0E4D" w:rsidP="00557D6A">
      <w:pPr>
        <w:pStyle w:val="EndNoteBibliography"/>
        <w:spacing w:after="0"/>
        <w:ind w:left="720" w:hanging="720"/>
      </w:pPr>
      <w:r w:rsidRPr="00557D6A">
        <w:t>Houde M, De Silva AO, Muir DCG, Letcher RJ (2011) Monitoring of Perfluorinated Compounds in Aquatic Biota: An Updated Review Environ Sci Technol 45:7962-7973 doi:10.1021/es104326w</w:t>
      </w:r>
    </w:p>
    <w:p w14:paraId="69FEE1F1" w14:textId="77777777" w:rsidR="000F0E4D" w:rsidRPr="00557D6A" w:rsidRDefault="000F0E4D" w:rsidP="00557D6A">
      <w:pPr>
        <w:pStyle w:val="EndNoteBibliography"/>
        <w:spacing w:after="0"/>
        <w:ind w:left="720" w:hanging="720"/>
      </w:pPr>
      <w:r w:rsidRPr="00557D6A">
        <w:t>Houde M, Martin JW, Letcher RJ, Solomon KR, Muir DCG (2006b) Biological monitoring of polyfluoroalkyl substances: A review Environ Sci Technol 40:3463-3473</w:t>
      </w:r>
    </w:p>
    <w:p w14:paraId="722ED727" w14:textId="77777777" w:rsidR="000F0E4D" w:rsidRPr="00557D6A" w:rsidRDefault="000F0E4D" w:rsidP="00557D6A">
      <w:pPr>
        <w:pStyle w:val="EndNoteBibliography"/>
        <w:spacing w:after="0"/>
        <w:ind w:left="720" w:hanging="720"/>
      </w:pPr>
      <w:r w:rsidRPr="00557D6A">
        <w:t>Kidd KA et al. (2019) Practical Advice for Selecting or Determining Trophic Magnification Factors for Application Under the European Union Water Framework Directive Integr Environ Assess Manage 15:266-277 doi:10.1002/ieam.4102</w:t>
      </w:r>
    </w:p>
    <w:p w14:paraId="0A00F5FF" w14:textId="77777777" w:rsidR="000F0E4D" w:rsidRPr="00557D6A" w:rsidRDefault="000F0E4D" w:rsidP="00557D6A">
      <w:pPr>
        <w:pStyle w:val="EndNoteBibliography"/>
        <w:spacing w:after="0"/>
        <w:ind w:left="720" w:hanging="720"/>
      </w:pPr>
      <w:r w:rsidRPr="00557D6A">
        <w:lastRenderedPageBreak/>
        <w:t>Loi EIH, Yeung LWY, Taniyasu S, Lam PKS, Kannan K, Yamashita N (2011) Trophic Magnification of Poly- and Perfluorinated Compounds in a Subtropical Food Web Environ Sci Technol 45:5506-5513 doi:10.1021/es200432n</w:t>
      </w:r>
    </w:p>
    <w:p w14:paraId="61E9F0CE" w14:textId="77777777" w:rsidR="000F0E4D" w:rsidRPr="00557D6A" w:rsidRDefault="000F0E4D" w:rsidP="00557D6A">
      <w:pPr>
        <w:pStyle w:val="EndNoteBibliography"/>
        <w:spacing w:after="0"/>
        <w:ind w:left="720" w:hanging="720"/>
      </w:pPr>
      <w:r w:rsidRPr="00557D6A">
        <w:t>Martin JW, Whittle DM, Muir DCG, Mabury SA (2004) Perfluoroalkyl contaminants in a food web from lake Ontario Environ Sci Technol 38:5379-5385</w:t>
      </w:r>
    </w:p>
    <w:p w14:paraId="66C7FF60" w14:textId="77777777" w:rsidR="000F0E4D" w:rsidRPr="00557D6A" w:rsidRDefault="000F0E4D" w:rsidP="00557D6A">
      <w:pPr>
        <w:pStyle w:val="EndNoteBibliography"/>
        <w:spacing w:after="0"/>
        <w:ind w:left="720" w:hanging="720"/>
      </w:pPr>
      <w:r w:rsidRPr="00557D6A">
        <w:t>Müller CE et al. (2011) Biomagnification of Perfluorinated Compounds in a Remote Terrestrial Food Chain: Lichen–Caribou–Wolf Environ Sci Technol 45:8665-8673 doi:10.1021/es201353v</w:t>
      </w:r>
    </w:p>
    <w:p w14:paraId="219CFF56" w14:textId="77777777" w:rsidR="000F0E4D" w:rsidRPr="00557D6A" w:rsidRDefault="000F0E4D" w:rsidP="00557D6A">
      <w:pPr>
        <w:pStyle w:val="EndNoteBibliography"/>
        <w:spacing w:after="0"/>
        <w:ind w:left="720" w:hanging="720"/>
      </w:pPr>
      <w:r w:rsidRPr="00557D6A">
        <w:t>Munoz G et al. (2017) Evidence for the Trophic Transfer of Perfluoroalkylated Substances in a Macrotidal Estuary Environ Sci Technol 51:8450–8459 doi:10.1021/acs.est.7b02399</w:t>
      </w:r>
    </w:p>
    <w:p w14:paraId="1EFC4A94" w14:textId="77777777" w:rsidR="000F0E4D" w:rsidRPr="00557D6A" w:rsidRDefault="000F0E4D" w:rsidP="00557D6A">
      <w:pPr>
        <w:pStyle w:val="EndNoteBibliography"/>
        <w:spacing w:after="0"/>
        <w:ind w:left="720" w:hanging="720"/>
      </w:pPr>
      <w:r w:rsidRPr="00557D6A">
        <w:t>Simonnet-Laprade C et al. (2019a) Evidence for the spatial variability of poly- and perfluoroalkyl substance (PFAS) trophic magnification in French rivers Sci Tot Environ 686:393-401</w:t>
      </w:r>
    </w:p>
    <w:p w14:paraId="4FC5DC6B" w14:textId="77777777" w:rsidR="000F0E4D" w:rsidRPr="00557D6A" w:rsidRDefault="000F0E4D" w:rsidP="00557D6A">
      <w:pPr>
        <w:pStyle w:val="EndNoteBibliography"/>
        <w:spacing w:after="0"/>
        <w:ind w:left="720" w:hanging="720"/>
      </w:pPr>
      <w:r w:rsidRPr="00557D6A">
        <w:t>Simonnet-Laprade C et al. (2019b) Biomagnification of perfluoroalkyl acids (PFAAs) in the food web of an urban river: assessment of the trophic transfer of targeted and unknown precursors and implications Environ Sci-Proc Imp 21:1864-1874 doi:10.1039/c9em00322c</w:t>
      </w:r>
    </w:p>
    <w:p w14:paraId="74A5C7BD" w14:textId="77777777" w:rsidR="000F0E4D" w:rsidRPr="00557D6A" w:rsidRDefault="000F0E4D" w:rsidP="00557D6A">
      <w:pPr>
        <w:pStyle w:val="EndNoteBibliography"/>
        <w:spacing w:after="0"/>
        <w:ind w:left="720" w:hanging="720"/>
      </w:pPr>
      <w:r w:rsidRPr="00557D6A">
        <w:t>Tomy GT et al. (2004) Fluorinated organic compounds in an Eastern arctic marine food web Environ Sci Technol 38:6475-6481 doi:</w:t>
      </w:r>
      <w:r w:rsidRPr="000F0E4D">
        <w:t>http://www.scopus.com/inward/record.url?eid=2-s2.0-10644276408&amp;partnerID=40&amp;md5=6e45cd6e986d97f0ea10b3d6a042ee75</w:t>
      </w:r>
    </w:p>
    <w:p w14:paraId="16EC99D2" w14:textId="77777777" w:rsidR="000F0E4D" w:rsidRPr="00557D6A" w:rsidRDefault="000F0E4D" w:rsidP="00557D6A">
      <w:pPr>
        <w:pStyle w:val="EndNoteBibliography"/>
        <w:spacing w:after="0"/>
        <w:ind w:left="720" w:hanging="720"/>
      </w:pPr>
      <w:r w:rsidRPr="00557D6A">
        <w:t>Tomy GT et al. (2009) Trophodynamics of Some PFCs and BFRs in a Western Canadian Arctic Marine Food Web Environ Sci Technol 43:4076-4081 doi:doi:10.1021/es900162n</w:t>
      </w:r>
    </w:p>
    <w:p w14:paraId="0DD5C005" w14:textId="77777777" w:rsidR="000F0E4D" w:rsidRPr="00557D6A" w:rsidRDefault="000F0E4D" w:rsidP="00557D6A">
      <w:pPr>
        <w:pStyle w:val="EndNoteBibliography"/>
        <w:spacing w:after="0"/>
        <w:ind w:left="720" w:hanging="720"/>
      </w:pPr>
      <w:r w:rsidRPr="00557D6A">
        <w:t>Wu J-Y, Liu W-X, He W, Xu F-L (2019) Comparisons of tissue distributions and health risks of perfluoroalkyl acids (PFAAs) in two fish species with different trophic levels from Lake Chaohu, China Ecotoxicol Environ Safe 185:109666 doi:</w:t>
      </w:r>
      <w:r w:rsidRPr="000F0E4D">
        <w:t>https://doi.org/10.1016/j.ecoenv.2019.109666</w:t>
      </w:r>
    </w:p>
    <w:p w14:paraId="5C34322B" w14:textId="77777777" w:rsidR="000F0E4D" w:rsidRPr="00557D6A" w:rsidRDefault="000F0E4D" w:rsidP="00557D6A">
      <w:pPr>
        <w:pStyle w:val="EndNoteBibliography"/>
        <w:ind w:left="720" w:hanging="720"/>
      </w:pPr>
      <w:r w:rsidRPr="00557D6A">
        <w:t>Xu J, Guo C-S, Zhang Y, Meng W (2014) Bioaccumulation and trophic transfer of perfluorinated compounds in a eutrophic freshwater food web Environ Pollut 184:254-261 doi:</w:t>
      </w:r>
      <w:r w:rsidRPr="000F0E4D">
        <w:t>http://dx.doi.org/10.1016/j.envpol.2013.09.011</w:t>
      </w:r>
    </w:p>
    <w:p w14:paraId="597577DB" w14:textId="77777777" w:rsidR="000F0E4D" w:rsidRDefault="000F0E4D" w:rsidP="000F1071">
      <w:pPr>
        <w:rPr>
          <w:lang w:val="en-US"/>
        </w:rPr>
      </w:pPr>
    </w:p>
    <w:p w14:paraId="0A83FD67" w14:textId="77777777" w:rsidR="004A0DAD" w:rsidRPr="00355F87" w:rsidRDefault="004A0DAD">
      <w:pPr>
        <w:rPr>
          <w:lang w:val="en-US"/>
        </w:rPr>
      </w:pPr>
    </w:p>
    <w:sectPr w:rsidR="004A0DAD" w:rsidRPr="00355F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Shell Dlg 2">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1680542"/>
      <w:docPartObj>
        <w:docPartGallery w:val="Page Numbers (Bottom of Page)"/>
        <w:docPartUnique/>
      </w:docPartObj>
    </w:sdtPr>
    <w:sdtEndPr/>
    <w:sdtContent>
      <w:p w14:paraId="189696CC" w14:textId="006209DF" w:rsidR="00557D6A" w:rsidRDefault="00355F87">
        <w:pPr>
          <w:pStyle w:val="Pieddepage"/>
          <w:jc w:val="right"/>
        </w:pPr>
        <w:r>
          <w:fldChar w:fldCharType="begin"/>
        </w:r>
        <w:r>
          <w:instrText>PAGE   \* MERGEFORMAT</w:instrText>
        </w:r>
        <w:r>
          <w:fldChar w:fldCharType="separate"/>
        </w:r>
        <w:r>
          <w:rPr>
            <w:noProof/>
          </w:rPr>
          <w:t>8</w:t>
        </w:r>
        <w:r>
          <w:fldChar w:fldCharType="end"/>
        </w:r>
      </w:p>
    </w:sdtContent>
  </w:sdt>
  <w:p w14:paraId="6423D198" w14:textId="77777777" w:rsidR="00557D6A" w:rsidRDefault="00355F87">
    <w:pPr>
      <w:pStyle w:val="Pieddepage"/>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072D2"/>
    <w:multiLevelType w:val="hybridMultilevel"/>
    <w:tmpl w:val="4DA29560"/>
    <w:lvl w:ilvl="0" w:tplc="0BA61D3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2CD70F7"/>
    <w:multiLevelType w:val="hybridMultilevel"/>
    <w:tmpl w:val="A208B87E"/>
    <w:lvl w:ilvl="0" w:tplc="70BE948A">
      <w:start w:val="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54C35AD"/>
    <w:multiLevelType w:val="multilevel"/>
    <w:tmpl w:val="BEF41F46"/>
    <w:lvl w:ilvl="0">
      <w:start w:val="1"/>
      <w:numFmt w:val="upperRoman"/>
      <w:pStyle w:val="Titre1"/>
      <w:lvlText w:val="%1."/>
      <w:lvlJc w:val="righ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0F0E4D"/>
    <w:rsid w:val="000039D6"/>
    <w:rsid w:val="000442CA"/>
    <w:rsid w:val="0005483E"/>
    <w:rsid w:val="000F0E4D"/>
    <w:rsid w:val="000F4B04"/>
    <w:rsid w:val="001E5A32"/>
    <w:rsid w:val="002204DD"/>
    <w:rsid w:val="00244357"/>
    <w:rsid w:val="00250AE2"/>
    <w:rsid w:val="002D77A0"/>
    <w:rsid w:val="00355F87"/>
    <w:rsid w:val="004A0DAD"/>
    <w:rsid w:val="00551385"/>
    <w:rsid w:val="005971B5"/>
    <w:rsid w:val="00655F4E"/>
    <w:rsid w:val="0068586E"/>
    <w:rsid w:val="0069095A"/>
    <w:rsid w:val="006D3646"/>
    <w:rsid w:val="006E306B"/>
    <w:rsid w:val="00713D94"/>
    <w:rsid w:val="007F5364"/>
    <w:rsid w:val="008E289C"/>
    <w:rsid w:val="008E473B"/>
    <w:rsid w:val="00956269"/>
    <w:rsid w:val="009B2FBC"/>
    <w:rsid w:val="00AA4B92"/>
    <w:rsid w:val="00B86FD0"/>
    <w:rsid w:val="00C355FB"/>
    <w:rsid w:val="00C91DDA"/>
    <w:rsid w:val="00C9341E"/>
    <w:rsid w:val="00CA27D3"/>
    <w:rsid w:val="00CA62A6"/>
    <w:rsid w:val="00D142A2"/>
    <w:rsid w:val="00DB39DB"/>
    <w:rsid w:val="00E221D4"/>
    <w:rsid w:val="00E83FFA"/>
    <w:rsid w:val="00E86395"/>
    <w:rsid w:val="00FA4382"/>
    <w:rsid w:val="00FF2C55"/>
    <w:rsid w:val="00FF7C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5A829"/>
  <w15:chartTrackingRefBased/>
  <w15:docId w15:val="{05331388-5A57-4B75-B319-E37EAEE40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0E4D"/>
    <w:pPr>
      <w:spacing w:after="120"/>
      <w:jc w:val="both"/>
    </w:pPr>
    <w:rPr>
      <w:sz w:val="20"/>
    </w:rPr>
  </w:style>
  <w:style w:type="paragraph" w:styleId="Titre1">
    <w:name w:val="heading 1"/>
    <w:basedOn w:val="Normal"/>
    <w:next w:val="Normal"/>
    <w:link w:val="Titre1Car"/>
    <w:uiPriority w:val="9"/>
    <w:qFormat/>
    <w:rsid w:val="000F0E4D"/>
    <w:pPr>
      <w:keepNext/>
      <w:keepLines/>
      <w:numPr>
        <w:numId w:val="1"/>
      </w:numPr>
      <w:spacing w:before="480" w:after="0"/>
      <w:jc w:val="left"/>
      <w:outlineLvl w:val="0"/>
    </w:pPr>
    <w:rPr>
      <w:rFonts w:asciiTheme="majorHAnsi" w:eastAsiaTheme="majorEastAsia" w:hAnsiTheme="majorHAnsi" w:cstheme="majorBidi"/>
      <w:b/>
      <w:bCs/>
      <w:color w:val="2E74B5" w:themeColor="accent1" w:themeShade="BF"/>
      <w:sz w:val="24"/>
      <w:szCs w:val="28"/>
    </w:rPr>
  </w:style>
  <w:style w:type="paragraph" w:styleId="Titre2">
    <w:name w:val="heading 2"/>
    <w:basedOn w:val="Normal"/>
    <w:next w:val="Normal"/>
    <w:link w:val="Titre2Car"/>
    <w:uiPriority w:val="9"/>
    <w:unhideWhenUsed/>
    <w:qFormat/>
    <w:rsid w:val="000F0E4D"/>
    <w:pPr>
      <w:keepNext/>
      <w:keepLines/>
      <w:numPr>
        <w:ilvl w:val="1"/>
        <w:numId w:val="1"/>
      </w:numPr>
      <w:spacing w:before="120" w:after="0"/>
      <w:outlineLvl w:val="1"/>
    </w:pPr>
    <w:rPr>
      <w:rFonts w:asciiTheme="majorHAnsi" w:eastAsiaTheme="majorEastAsia" w:hAnsiTheme="majorHAnsi" w:cstheme="majorBidi"/>
      <w:b/>
      <w:bCs/>
      <w:color w:val="5B9BD5" w:themeColor="accent1"/>
      <w:sz w:val="24"/>
      <w:szCs w:val="26"/>
    </w:rPr>
  </w:style>
  <w:style w:type="paragraph" w:styleId="Titre3">
    <w:name w:val="heading 3"/>
    <w:basedOn w:val="Normal"/>
    <w:next w:val="Normal"/>
    <w:link w:val="Titre3Car"/>
    <w:uiPriority w:val="9"/>
    <w:unhideWhenUsed/>
    <w:qFormat/>
    <w:rsid w:val="000F0E4D"/>
    <w:pPr>
      <w:keepNext/>
      <w:keepLines/>
      <w:numPr>
        <w:ilvl w:val="2"/>
        <w:numId w:val="1"/>
      </w:numPr>
      <w:spacing w:before="40" w:after="0"/>
      <w:outlineLvl w:val="2"/>
    </w:pPr>
    <w:rPr>
      <w:rFonts w:asciiTheme="majorHAnsi" w:eastAsiaTheme="majorEastAsia" w:hAnsiTheme="majorHAnsi" w:cstheme="majorBidi"/>
      <w:color w:val="1F4D78" w:themeColor="accent1" w:themeShade="7F"/>
      <w:sz w:val="22"/>
      <w:szCs w:val="24"/>
    </w:rPr>
  </w:style>
  <w:style w:type="paragraph" w:styleId="Titre4">
    <w:name w:val="heading 4"/>
    <w:basedOn w:val="Normal"/>
    <w:next w:val="Normal"/>
    <w:link w:val="Titre4Car"/>
    <w:uiPriority w:val="9"/>
    <w:semiHidden/>
    <w:unhideWhenUsed/>
    <w:qFormat/>
    <w:rsid w:val="000F0E4D"/>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unhideWhenUsed/>
    <w:rsid w:val="000F0E4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rsid w:val="000F0E4D"/>
  </w:style>
  <w:style w:type="character" w:customStyle="1" w:styleId="Titre1Car">
    <w:name w:val="Titre 1 Car"/>
    <w:basedOn w:val="Policepardfaut"/>
    <w:link w:val="Titre1"/>
    <w:uiPriority w:val="9"/>
    <w:rsid w:val="000F0E4D"/>
    <w:rPr>
      <w:rFonts w:asciiTheme="majorHAnsi" w:eastAsiaTheme="majorEastAsia" w:hAnsiTheme="majorHAnsi" w:cstheme="majorBidi"/>
      <w:b/>
      <w:bCs/>
      <w:color w:val="2E74B5" w:themeColor="accent1" w:themeShade="BF"/>
      <w:sz w:val="24"/>
      <w:szCs w:val="28"/>
    </w:rPr>
  </w:style>
  <w:style w:type="paragraph" w:styleId="Titre">
    <w:name w:val="Title"/>
    <w:basedOn w:val="Normal"/>
    <w:next w:val="Normal"/>
    <w:link w:val="TitreCar"/>
    <w:uiPriority w:val="10"/>
    <w:qFormat/>
    <w:rsid w:val="000F0E4D"/>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28"/>
      <w:szCs w:val="52"/>
    </w:rPr>
  </w:style>
  <w:style w:type="character" w:customStyle="1" w:styleId="TitreCar">
    <w:name w:val="Titre Car"/>
    <w:basedOn w:val="Policepardfaut"/>
    <w:link w:val="Titre"/>
    <w:uiPriority w:val="10"/>
    <w:rsid w:val="000F0E4D"/>
    <w:rPr>
      <w:rFonts w:asciiTheme="majorHAnsi" w:eastAsiaTheme="majorEastAsia" w:hAnsiTheme="majorHAnsi" w:cstheme="majorBidi"/>
      <w:color w:val="323E4F" w:themeColor="text2" w:themeShade="BF"/>
      <w:spacing w:val="5"/>
      <w:kern w:val="28"/>
      <w:sz w:val="28"/>
      <w:szCs w:val="52"/>
    </w:rPr>
  </w:style>
  <w:style w:type="paragraph" w:styleId="Sous-titre">
    <w:name w:val="Subtitle"/>
    <w:basedOn w:val="Normal"/>
    <w:next w:val="Normal"/>
    <w:link w:val="Sous-titreCar"/>
    <w:uiPriority w:val="11"/>
    <w:qFormat/>
    <w:rsid w:val="000F0E4D"/>
    <w:pPr>
      <w:numPr>
        <w:ilvl w:val="1"/>
      </w:numPr>
      <w:spacing w:after="160"/>
    </w:pPr>
    <w:rPr>
      <w:rFonts w:eastAsiaTheme="minorEastAsia"/>
      <w:color w:val="5A5A5A" w:themeColor="text1" w:themeTint="A5"/>
      <w:spacing w:val="15"/>
      <w:sz w:val="22"/>
    </w:rPr>
  </w:style>
  <w:style w:type="character" w:customStyle="1" w:styleId="Sous-titreCar">
    <w:name w:val="Sous-titre Car"/>
    <w:basedOn w:val="Policepardfaut"/>
    <w:link w:val="Sous-titre"/>
    <w:uiPriority w:val="11"/>
    <w:rsid w:val="000F0E4D"/>
    <w:rPr>
      <w:rFonts w:eastAsiaTheme="minorEastAsia"/>
      <w:color w:val="5A5A5A" w:themeColor="text1" w:themeTint="A5"/>
      <w:spacing w:val="15"/>
    </w:rPr>
  </w:style>
  <w:style w:type="character" w:customStyle="1" w:styleId="Titre2Car">
    <w:name w:val="Titre 2 Car"/>
    <w:basedOn w:val="Policepardfaut"/>
    <w:link w:val="Titre2"/>
    <w:uiPriority w:val="9"/>
    <w:rsid w:val="000F0E4D"/>
    <w:rPr>
      <w:rFonts w:asciiTheme="majorHAnsi" w:eastAsiaTheme="majorEastAsia" w:hAnsiTheme="majorHAnsi" w:cstheme="majorBidi"/>
      <w:b/>
      <w:bCs/>
      <w:color w:val="5B9BD5" w:themeColor="accent1"/>
      <w:sz w:val="24"/>
      <w:szCs w:val="26"/>
    </w:rPr>
  </w:style>
  <w:style w:type="paragraph" w:customStyle="1" w:styleId="Retraitcdt">
    <w:name w:val="Retrait cdt"/>
    <w:basedOn w:val="Normal"/>
    <w:qFormat/>
    <w:rsid w:val="000F0E4D"/>
    <w:pPr>
      <w:widowControl w:val="0"/>
      <w:spacing w:line="240" w:lineRule="auto"/>
      <w:ind w:left="284" w:hanging="284"/>
    </w:pPr>
    <w:rPr>
      <w:rFonts w:ascii="Calibri" w:hAnsi="Calibri"/>
      <w:snapToGrid w:val="0"/>
      <w:szCs w:val="20"/>
      <w:lang w:eastAsia="fi-FI"/>
    </w:rPr>
  </w:style>
  <w:style w:type="paragraph" w:customStyle="1" w:styleId="Default">
    <w:name w:val="Default"/>
    <w:rsid w:val="000F0E4D"/>
    <w:pPr>
      <w:autoSpaceDE w:val="0"/>
      <w:autoSpaceDN w:val="0"/>
      <w:adjustRightInd w:val="0"/>
      <w:spacing w:after="0" w:line="240" w:lineRule="auto"/>
    </w:pPr>
    <w:rPr>
      <w:rFonts w:ascii="Calibri" w:hAnsi="Calibri" w:cs="Calibri"/>
      <w:color w:val="000000"/>
      <w:sz w:val="24"/>
      <w:szCs w:val="24"/>
    </w:rPr>
  </w:style>
  <w:style w:type="character" w:customStyle="1" w:styleId="Titre3Car">
    <w:name w:val="Titre 3 Car"/>
    <w:basedOn w:val="Policepardfaut"/>
    <w:link w:val="Titre3"/>
    <w:uiPriority w:val="9"/>
    <w:rsid w:val="000F0E4D"/>
    <w:rPr>
      <w:rFonts w:asciiTheme="majorHAnsi" w:eastAsiaTheme="majorEastAsia" w:hAnsiTheme="majorHAnsi" w:cstheme="majorBidi"/>
      <w:color w:val="1F4D78" w:themeColor="accent1" w:themeShade="7F"/>
      <w:szCs w:val="24"/>
    </w:rPr>
  </w:style>
  <w:style w:type="character" w:customStyle="1" w:styleId="Titre4Car">
    <w:name w:val="Titre 4 Car"/>
    <w:basedOn w:val="Policepardfaut"/>
    <w:link w:val="Titre4"/>
    <w:uiPriority w:val="9"/>
    <w:semiHidden/>
    <w:rsid w:val="000F0E4D"/>
    <w:rPr>
      <w:rFonts w:asciiTheme="majorHAnsi" w:eastAsiaTheme="majorEastAsia" w:hAnsiTheme="majorHAnsi" w:cstheme="majorBidi"/>
      <w:i/>
      <w:iCs/>
      <w:color w:val="2E74B5" w:themeColor="accent1" w:themeShade="BF"/>
      <w:sz w:val="20"/>
    </w:rPr>
  </w:style>
  <w:style w:type="paragraph" w:styleId="Commentaire">
    <w:name w:val="annotation text"/>
    <w:basedOn w:val="Normal"/>
    <w:link w:val="CommentaireCar"/>
    <w:uiPriority w:val="99"/>
    <w:unhideWhenUsed/>
    <w:rsid w:val="000F0E4D"/>
    <w:pPr>
      <w:spacing w:line="240" w:lineRule="auto"/>
    </w:pPr>
    <w:rPr>
      <w:szCs w:val="20"/>
    </w:rPr>
  </w:style>
  <w:style w:type="character" w:customStyle="1" w:styleId="CommentaireCar">
    <w:name w:val="Commentaire Car"/>
    <w:basedOn w:val="Policepardfaut"/>
    <w:link w:val="Commentaire"/>
    <w:uiPriority w:val="99"/>
    <w:rsid w:val="000F0E4D"/>
    <w:rPr>
      <w:sz w:val="20"/>
      <w:szCs w:val="20"/>
    </w:rPr>
  </w:style>
  <w:style w:type="paragraph" w:styleId="En-tte">
    <w:name w:val="header"/>
    <w:basedOn w:val="Normal"/>
    <w:link w:val="En-tteCar"/>
    <w:uiPriority w:val="99"/>
    <w:unhideWhenUsed/>
    <w:rsid w:val="000F0E4D"/>
    <w:pPr>
      <w:tabs>
        <w:tab w:val="center" w:pos="4536"/>
        <w:tab w:val="right" w:pos="9072"/>
      </w:tabs>
      <w:spacing w:after="0" w:line="240" w:lineRule="auto"/>
    </w:pPr>
  </w:style>
  <w:style w:type="character" w:customStyle="1" w:styleId="En-tteCar">
    <w:name w:val="En-tête Car"/>
    <w:basedOn w:val="Policepardfaut"/>
    <w:link w:val="En-tte"/>
    <w:uiPriority w:val="99"/>
    <w:rsid w:val="000F0E4D"/>
    <w:rPr>
      <w:sz w:val="20"/>
    </w:rPr>
  </w:style>
  <w:style w:type="paragraph" w:styleId="Pieddepage">
    <w:name w:val="footer"/>
    <w:basedOn w:val="Normal"/>
    <w:link w:val="PieddepageCar"/>
    <w:uiPriority w:val="99"/>
    <w:unhideWhenUsed/>
    <w:rsid w:val="000F0E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F0E4D"/>
    <w:rPr>
      <w:sz w:val="20"/>
    </w:rPr>
  </w:style>
  <w:style w:type="paragraph" w:styleId="Lgende">
    <w:name w:val="caption"/>
    <w:basedOn w:val="Normal"/>
    <w:next w:val="Normal"/>
    <w:uiPriority w:val="35"/>
    <w:unhideWhenUsed/>
    <w:qFormat/>
    <w:rsid w:val="000F0E4D"/>
    <w:pPr>
      <w:spacing w:before="60" w:line="240" w:lineRule="auto"/>
    </w:pPr>
    <w:rPr>
      <w:b/>
      <w:bCs/>
      <w:color w:val="5B9BD5" w:themeColor="accent1"/>
      <w:sz w:val="18"/>
      <w:szCs w:val="18"/>
    </w:rPr>
  </w:style>
  <w:style w:type="paragraph" w:styleId="Retraitcorpsdetexte">
    <w:name w:val="Body Text Indent"/>
    <w:basedOn w:val="Normal"/>
    <w:link w:val="RetraitcorpsdetexteCar"/>
    <w:uiPriority w:val="99"/>
    <w:unhideWhenUsed/>
    <w:qFormat/>
    <w:rsid w:val="000F0E4D"/>
    <w:pPr>
      <w:ind w:left="284"/>
    </w:pPr>
  </w:style>
  <w:style w:type="character" w:customStyle="1" w:styleId="RetraitcorpsdetexteCar">
    <w:name w:val="Retrait corps de texte Car"/>
    <w:basedOn w:val="Policepardfaut"/>
    <w:link w:val="Retraitcorpsdetexte"/>
    <w:uiPriority w:val="99"/>
    <w:rsid w:val="000F0E4D"/>
    <w:rPr>
      <w:sz w:val="20"/>
    </w:rPr>
  </w:style>
  <w:style w:type="character" w:styleId="Lienhypertexte">
    <w:name w:val="Hyperlink"/>
    <w:basedOn w:val="Policepardfaut"/>
    <w:uiPriority w:val="99"/>
    <w:unhideWhenUsed/>
    <w:rsid w:val="000F0E4D"/>
    <w:rPr>
      <w:color w:val="0563C1" w:themeColor="hyperlink"/>
      <w:u w:val="single"/>
    </w:rPr>
  </w:style>
  <w:style w:type="table" w:styleId="Grilledutableau">
    <w:name w:val="Table Grid"/>
    <w:basedOn w:val="TableauNormal"/>
    <w:uiPriority w:val="39"/>
    <w:rsid w:val="000F0E4D"/>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link w:val="SansinterligneCar"/>
    <w:uiPriority w:val="1"/>
    <w:qFormat/>
    <w:rsid w:val="000F0E4D"/>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0F0E4D"/>
    <w:rPr>
      <w:rFonts w:eastAsiaTheme="minorEastAsia"/>
      <w:lang w:eastAsia="fr-FR"/>
    </w:rPr>
  </w:style>
  <w:style w:type="paragraph" w:styleId="Paragraphedeliste">
    <w:name w:val="List Paragraph"/>
    <w:basedOn w:val="Normal"/>
    <w:link w:val="ParagraphedelisteCar"/>
    <w:uiPriority w:val="34"/>
    <w:qFormat/>
    <w:rsid w:val="000F0E4D"/>
    <w:pPr>
      <w:ind w:left="720"/>
      <w:contextualSpacing/>
    </w:pPr>
  </w:style>
  <w:style w:type="character" w:styleId="Emphaseintense">
    <w:name w:val="Intense Emphasis"/>
    <w:uiPriority w:val="21"/>
    <w:qFormat/>
    <w:rsid w:val="000F0E4D"/>
  </w:style>
  <w:style w:type="character" w:styleId="Titredulivre">
    <w:name w:val="Book Title"/>
    <w:basedOn w:val="Policepardfaut"/>
    <w:uiPriority w:val="33"/>
    <w:qFormat/>
    <w:rsid w:val="000F0E4D"/>
    <w:rPr>
      <w:b/>
      <w:bCs/>
      <w:i/>
      <w:iCs/>
      <w:spacing w:val="5"/>
    </w:rPr>
  </w:style>
  <w:style w:type="character" w:styleId="Marquedecommentaire">
    <w:name w:val="annotation reference"/>
    <w:basedOn w:val="Policepardfaut"/>
    <w:uiPriority w:val="99"/>
    <w:semiHidden/>
    <w:unhideWhenUsed/>
    <w:rsid w:val="000F0E4D"/>
    <w:rPr>
      <w:sz w:val="16"/>
      <w:szCs w:val="16"/>
    </w:rPr>
  </w:style>
  <w:style w:type="paragraph" w:styleId="Textedebulles">
    <w:name w:val="Balloon Text"/>
    <w:basedOn w:val="Normal"/>
    <w:link w:val="TextedebullesCar"/>
    <w:uiPriority w:val="99"/>
    <w:semiHidden/>
    <w:unhideWhenUsed/>
    <w:rsid w:val="000F0E4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F0E4D"/>
    <w:rPr>
      <w:rFonts w:ascii="Segoe UI" w:hAnsi="Segoe UI" w:cs="Segoe UI"/>
      <w:sz w:val="18"/>
      <w:szCs w:val="18"/>
    </w:rPr>
  </w:style>
  <w:style w:type="table" w:customStyle="1" w:styleId="Tableausimple11">
    <w:name w:val="Tableau simple 11"/>
    <w:basedOn w:val="TableauNormal"/>
    <w:uiPriority w:val="41"/>
    <w:rsid w:val="000F0E4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Objetducommentaire">
    <w:name w:val="annotation subject"/>
    <w:basedOn w:val="Commentaire"/>
    <w:next w:val="Commentaire"/>
    <w:link w:val="ObjetducommentaireCar"/>
    <w:uiPriority w:val="99"/>
    <w:semiHidden/>
    <w:unhideWhenUsed/>
    <w:rsid w:val="000F0E4D"/>
    <w:rPr>
      <w:b/>
      <w:bCs/>
    </w:rPr>
  </w:style>
  <w:style w:type="character" w:customStyle="1" w:styleId="ObjetducommentaireCar">
    <w:name w:val="Objet du commentaire Car"/>
    <w:basedOn w:val="CommentaireCar"/>
    <w:link w:val="Objetducommentaire"/>
    <w:uiPriority w:val="99"/>
    <w:semiHidden/>
    <w:rsid w:val="000F0E4D"/>
    <w:rPr>
      <w:b/>
      <w:bCs/>
      <w:sz w:val="20"/>
      <w:szCs w:val="20"/>
    </w:rPr>
  </w:style>
  <w:style w:type="character" w:styleId="Textedelespacerserv">
    <w:name w:val="Placeholder Text"/>
    <w:basedOn w:val="Policepardfaut"/>
    <w:uiPriority w:val="99"/>
    <w:semiHidden/>
    <w:rsid w:val="000F0E4D"/>
    <w:rPr>
      <w:color w:val="808080"/>
    </w:rPr>
  </w:style>
  <w:style w:type="paragraph" w:customStyle="1" w:styleId="EndNoteBibliographyTitle">
    <w:name w:val="EndNote Bibliography Title"/>
    <w:basedOn w:val="Normal"/>
    <w:link w:val="EndNoteBibliographyTitleCar"/>
    <w:rsid w:val="000F0E4D"/>
    <w:pPr>
      <w:spacing w:after="0"/>
      <w:jc w:val="center"/>
    </w:pPr>
    <w:rPr>
      <w:rFonts w:ascii="Calibri" w:hAnsi="Calibri" w:cs="Calibri"/>
      <w:noProof/>
      <w:lang w:val="en-US"/>
    </w:rPr>
  </w:style>
  <w:style w:type="character" w:customStyle="1" w:styleId="ParagraphedelisteCar">
    <w:name w:val="Paragraphe de liste Car"/>
    <w:basedOn w:val="Policepardfaut"/>
    <w:link w:val="Paragraphedeliste"/>
    <w:uiPriority w:val="34"/>
    <w:rsid w:val="000F0E4D"/>
    <w:rPr>
      <w:sz w:val="20"/>
    </w:rPr>
  </w:style>
  <w:style w:type="character" w:customStyle="1" w:styleId="EndNoteBibliographyTitleCar">
    <w:name w:val="EndNote Bibliography Title Car"/>
    <w:basedOn w:val="ParagraphedelisteCar"/>
    <w:link w:val="EndNoteBibliographyTitle"/>
    <w:rsid w:val="000F0E4D"/>
    <w:rPr>
      <w:rFonts w:ascii="Calibri" w:hAnsi="Calibri" w:cs="Calibri"/>
      <w:noProof/>
      <w:sz w:val="20"/>
      <w:lang w:val="en-US"/>
    </w:rPr>
  </w:style>
  <w:style w:type="paragraph" w:customStyle="1" w:styleId="EndNoteBibliography">
    <w:name w:val="EndNote Bibliography"/>
    <w:basedOn w:val="Normal"/>
    <w:link w:val="EndNoteBibliographyCar"/>
    <w:rsid w:val="000F0E4D"/>
    <w:pPr>
      <w:spacing w:line="240" w:lineRule="auto"/>
    </w:pPr>
    <w:rPr>
      <w:rFonts w:ascii="Calibri" w:hAnsi="Calibri" w:cs="Calibri"/>
      <w:noProof/>
      <w:lang w:val="en-US"/>
    </w:rPr>
  </w:style>
  <w:style w:type="character" w:customStyle="1" w:styleId="EndNoteBibliographyCar">
    <w:name w:val="EndNote Bibliography Car"/>
    <w:basedOn w:val="ParagraphedelisteCar"/>
    <w:link w:val="EndNoteBibliography"/>
    <w:rsid w:val="000F0E4D"/>
    <w:rPr>
      <w:rFonts w:ascii="Calibri" w:hAnsi="Calibri" w:cs="Calibri"/>
      <w:noProof/>
      <w:sz w:val="20"/>
      <w:lang w:val="en-US"/>
    </w:rPr>
  </w:style>
  <w:style w:type="character" w:styleId="Emphaseple">
    <w:name w:val="Subtle Emphasis"/>
    <w:basedOn w:val="Policepardfaut"/>
    <w:uiPriority w:val="19"/>
    <w:qFormat/>
    <w:rsid w:val="000F0E4D"/>
    <w:rPr>
      <w:i/>
      <w:iCs/>
      <w:color w:val="404040" w:themeColor="text1" w:themeTint="BF"/>
    </w:rPr>
  </w:style>
  <w:style w:type="character" w:styleId="Accentuation">
    <w:name w:val="Emphasis"/>
    <w:basedOn w:val="Policepardfaut"/>
    <w:uiPriority w:val="20"/>
    <w:qFormat/>
    <w:rsid w:val="000F0E4D"/>
    <w:rPr>
      <w:i/>
      <w:iCs/>
    </w:rPr>
  </w:style>
  <w:style w:type="table" w:customStyle="1" w:styleId="TableauGrille4-Accentuation11">
    <w:name w:val="Tableau Grille 4 - Accentuation 11"/>
    <w:basedOn w:val="TableauNormal"/>
    <w:uiPriority w:val="49"/>
    <w:rsid w:val="000F0E4D"/>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En-ttedetabledesmatires">
    <w:name w:val="TOC Heading"/>
    <w:basedOn w:val="Titre1"/>
    <w:next w:val="Normal"/>
    <w:uiPriority w:val="39"/>
    <w:unhideWhenUsed/>
    <w:qFormat/>
    <w:rsid w:val="000F0E4D"/>
    <w:pPr>
      <w:numPr>
        <w:numId w:val="0"/>
      </w:numPr>
      <w:spacing w:before="240" w:line="259" w:lineRule="auto"/>
      <w:outlineLvl w:val="9"/>
    </w:pPr>
    <w:rPr>
      <w:b w:val="0"/>
      <w:bCs w:val="0"/>
      <w:sz w:val="32"/>
      <w:szCs w:val="32"/>
      <w:lang w:eastAsia="fr-FR"/>
    </w:rPr>
  </w:style>
  <w:style w:type="paragraph" w:styleId="TM1">
    <w:name w:val="toc 1"/>
    <w:basedOn w:val="Normal"/>
    <w:next w:val="Normal"/>
    <w:autoRedefine/>
    <w:uiPriority w:val="39"/>
    <w:unhideWhenUsed/>
    <w:rsid w:val="000F0E4D"/>
    <w:pPr>
      <w:spacing w:after="100"/>
    </w:pPr>
  </w:style>
  <w:style w:type="paragraph" w:styleId="TM2">
    <w:name w:val="toc 2"/>
    <w:basedOn w:val="Normal"/>
    <w:next w:val="Normal"/>
    <w:autoRedefine/>
    <w:uiPriority w:val="39"/>
    <w:unhideWhenUsed/>
    <w:rsid w:val="000F0E4D"/>
    <w:pPr>
      <w:spacing w:after="100"/>
      <w:ind w:left="200"/>
    </w:pPr>
  </w:style>
  <w:style w:type="table" w:customStyle="1" w:styleId="TableauGrille4-Accentuation51">
    <w:name w:val="Tableau Grille 4 - Accentuation 51"/>
    <w:basedOn w:val="TableauNormal"/>
    <w:uiPriority w:val="49"/>
    <w:rsid w:val="000F0E4D"/>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auGrille5Fonc-Accentuation11">
    <w:name w:val="Tableau Grille 5 Foncé - Accentuation 11"/>
    <w:basedOn w:val="TableauNormal"/>
    <w:uiPriority w:val="50"/>
    <w:rsid w:val="000F0E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customStyle="1" w:styleId="TableauGrille5Fonc-Accentuation51">
    <w:name w:val="Tableau Grille 5 Foncé - Accentuation 51"/>
    <w:basedOn w:val="TableauNormal"/>
    <w:uiPriority w:val="50"/>
    <w:rsid w:val="000F0E4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5.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4.emf"/><Relationship Id="rId5" Type="http://schemas.openxmlformats.org/officeDocument/2006/relationships/footer" Target="footer1.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3849</Words>
  <Characters>21171</Characters>
  <Application>Microsoft Office Word</Application>
  <DocSecurity>0</DocSecurity>
  <Lines>176</Lines>
  <Paragraphs>49</Paragraphs>
  <ScaleCrop>false</ScaleCrop>
  <Company>IRSTEA</Company>
  <LinksUpToDate>false</LinksUpToDate>
  <CharactersWithSpaces>24971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Babut Marc</dc:creator>
  <cp:keywords/>
  <dc:description/>
  <cp:lastModifiedBy>Babut Marc</cp:lastModifiedBy>
  <cp:revision>2</cp:revision>
  <dcterms:created xsi:type="dcterms:W3CDTF">2020-07-10T13:41:00Z</dcterms:created>
  <dcterms:modified xsi:type="dcterms:W3CDTF">2020-07-10T13:50:00Z</dcterms:modified>
</cp:coreProperties>
</file>