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6F35CE" w14:textId="50FCFC8E" w:rsidR="00C12A72" w:rsidRDefault="00FD04D5" w:rsidP="009C16E8">
      <w:pPr>
        <w:pStyle w:val="Heading2"/>
        <w:spacing w:line="480" w:lineRule="auto"/>
        <w:rPr>
          <w:rFonts w:eastAsia="Calibri"/>
          <w:lang w:val="en-GB"/>
        </w:rPr>
      </w:pPr>
      <w:r w:rsidRPr="00F826E7">
        <w:rPr>
          <w:rFonts w:ascii="Times New Roman" w:eastAsia="Calibri" w:hAnsi="Times New Roman" w:cs="Times New Roman"/>
          <w:b/>
          <w:bCs/>
          <w:color w:val="auto"/>
          <w:lang w:val="en-GB"/>
        </w:rPr>
        <w:t xml:space="preserve">A1  Statistical analysis of the </w:t>
      </w:r>
      <w:proofErr w:type="spellStart"/>
      <w:r w:rsidR="00F943EF" w:rsidRPr="00F826E7">
        <w:rPr>
          <w:rFonts w:ascii="Times New Roman" w:eastAsia="Calibri" w:hAnsi="Times New Roman" w:cs="Times New Roman"/>
          <w:b/>
          <w:bCs/>
          <w:color w:val="auto"/>
          <w:lang w:val="en-GB"/>
        </w:rPr>
        <w:t>Catalog_</w:t>
      </w:r>
      <w:r w:rsidRPr="00F826E7">
        <w:rPr>
          <w:rFonts w:ascii="Times New Roman" w:eastAsia="Calibri" w:hAnsi="Times New Roman" w:cs="Times New Roman"/>
          <w:b/>
          <w:bCs/>
          <w:color w:val="auto"/>
          <w:lang w:val="en-GB"/>
        </w:rPr>
        <w:t>TM</w:t>
      </w:r>
      <w:proofErr w:type="spellEnd"/>
      <w:r w:rsidRPr="00F826E7">
        <w:rPr>
          <w:rFonts w:ascii="Times New Roman" w:eastAsia="Calibri" w:hAnsi="Times New Roman" w:cs="Times New Roman"/>
          <w:b/>
          <w:bCs/>
          <w:color w:val="auto"/>
          <w:lang w:val="en-GB"/>
        </w:rPr>
        <w:t xml:space="preserve"> </w:t>
      </w:r>
    </w:p>
    <w:p w14:paraId="458B08BD" w14:textId="1609EFB6" w:rsidR="000D6328" w:rsidRPr="00F943EF" w:rsidRDefault="00FD04D5" w:rsidP="009C16E8">
      <w:pPr>
        <w:spacing w:line="480" w:lineRule="auto"/>
        <w:ind w:right="-46"/>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In this </w:t>
      </w:r>
      <w:r w:rsidR="00C12A72">
        <w:rPr>
          <w:rFonts w:ascii="Times New Roman" w:eastAsia="Calibri" w:hAnsi="Times New Roman" w:cs="Times New Roman"/>
          <w:kern w:val="0"/>
          <w:sz w:val="24"/>
          <w:szCs w:val="24"/>
          <w:lang w:val="en-GB"/>
          <w14:ligatures w14:val="none"/>
        </w:rPr>
        <w:t>electronic supplement</w:t>
      </w:r>
      <w:r w:rsidRPr="00F943EF">
        <w:rPr>
          <w:rFonts w:ascii="Times New Roman" w:eastAsia="Calibri" w:hAnsi="Times New Roman" w:cs="Times New Roman"/>
          <w:kern w:val="0"/>
          <w:sz w:val="24"/>
          <w:szCs w:val="24"/>
          <w:lang w:val="en-GB"/>
          <w14:ligatures w14:val="none"/>
        </w:rPr>
        <w:t>, we describe in detail the methods adopted for the input parameters of our methods</w:t>
      </w:r>
    </w:p>
    <w:p w14:paraId="73077DCD" w14:textId="77777777" w:rsidR="00FD04D5" w:rsidRPr="00F943EF" w:rsidRDefault="00FD04D5" w:rsidP="009C16E8">
      <w:pPr>
        <w:pBdr>
          <w:top w:val="nil"/>
          <w:left w:val="nil"/>
          <w:bottom w:val="nil"/>
          <w:right w:val="nil"/>
          <w:between w:val="nil"/>
        </w:pBdr>
        <w:spacing w:line="480" w:lineRule="auto"/>
        <w:jc w:val="both"/>
        <w:rPr>
          <w:rFonts w:ascii="Times New Roman" w:eastAsia="Calibri" w:hAnsi="Times New Roman" w:cs="Times New Roman"/>
          <w:kern w:val="0"/>
          <w:lang w:val="en-GB"/>
          <w14:ligatures w14:val="none"/>
        </w:rPr>
      </w:pPr>
    </w:p>
    <w:p w14:paraId="01DB2656" w14:textId="24B8EA84" w:rsidR="000D6328" w:rsidRPr="00F826E7" w:rsidRDefault="00FD04D5" w:rsidP="009C16E8">
      <w:pPr>
        <w:pStyle w:val="Heading2"/>
        <w:spacing w:line="480" w:lineRule="auto"/>
        <w:rPr>
          <w:rFonts w:ascii="Times New Roman" w:eastAsia="Calibri" w:hAnsi="Times New Roman" w:cs="Times New Roman"/>
          <w:b/>
          <w:bCs/>
          <w:color w:val="auto"/>
        </w:rPr>
      </w:pPr>
      <w:r w:rsidRPr="00F826E7">
        <w:rPr>
          <w:rFonts w:ascii="Times New Roman" w:eastAsia="Calibri" w:hAnsi="Times New Roman" w:cs="Times New Roman"/>
          <w:b/>
          <w:bCs/>
          <w:color w:val="auto"/>
        </w:rPr>
        <w:t xml:space="preserve">A1.1 </w:t>
      </w:r>
      <w:r w:rsidR="000D6328" w:rsidRPr="00F826E7">
        <w:rPr>
          <w:rFonts w:ascii="Times New Roman" w:eastAsia="Calibri" w:hAnsi="Times New Roman" w:cs="Times New Roman"/>
          <w:b/>
          <w:bCs/>
          <w:color w:val="auto"/>
        </w:rPr>
        <w:t xml:space="preserve">The completeness magnitude </w:t>
      </w:r>
      <m:oMath>
        <m:sSub>
          <m:sSubPr>
            <m:ctrlPr>
              <w:rPr>
                <w:rFonts w:ascii="Cambria Math" w:eastAsia="Cambria Math" w:hAnsi="Cambria Math" w:cs="Times New Roman"/>
                <w:b/>
                <w:bCs/>
                <w:color w:val="auto"/>
                <w:lang w:val="en-GB"/>
              </w:rPr>
            </m:ctrlPr>
          </m:sSubPr>
          <m:e>
            <m:r>
              <m:rPr>
                <m:sty m:val="bi"/>
              </m:rPr>
              <w:rPr>
                <w:rFonts w:ascii="Cambria Math" w:eastAsia="Cambria Math" w:hAnsi="Cambria Math" w:cs="Times New Roman"/>
                <w:color w:val="auto"/>
                <w:lang w:val="en-GB"/>
              </w:rPr>
              <m:t>m</m:t>
            </m:r>
          </m:e>
          <m:sub>
            <m:r>
              <m:rPr>
                <m:sty m:val="bi"/>
              </m:rPr>
              <w:rPr>
                <w:rFonts w:ascii="Cambria Math" w:eastAsia="Cambria Math" w:hAnsi="Cambria Math" w:cs="Times New Roman"/>
                <w:color w:val="auto"/>
                <w:lang w:val="en-GB"/>
              </w:rPr>
              <m:t>c</m:t>
            </m:r>
          </m:sub>
        </m:sSub>
      </m:oMath>
    </w:p>
    <w:p w14:paraId="4F5A6564" w14:textId="77F77B43" w:rsidR="000D6328" w:rsidRPr="00F943EF" w:rsidRDefault="000D6328" w:rsidP="009C16E8">
      <w:pPr>
        <w:pBdr>
          <w:top w:val="nil"/>
          <w:left w:val="nil"/>
          <w:bottom w:val="nil"/>
          <w:right w:val="nil"/>
          <w:between w:val="nil"/>
        </w:pBd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Immediately following a significant earthquake, numerous aftershocks are not detected. The waveforms produced by these aftershocks, many of which occur in close succession to the mainshock, overlap, making it challenging to differentiate between them accurately. Consequently, the completeness of the seismic </w:t>
      </w:r>
      <w:proofErr w:type="spellStart"/>
      <w:r w:rsidRPr="00F943EF">
        <w:rPr>
          <w:rFonts w:ascii="Times New Roman" w:eastAsia="Calibri" w:hAnsi="Times New Roman" w:cs="Times New Roman"/>
          <w:kern w:val="0"/>
          <w:sz w:val="24"/>
          <w:szCs w:val="24"/>
          <w:lang w:val="en-GB"/>
          <w14:ligatures w14:val="none"/>
        </w:rPr>
        <w:t>catalog</w:t>
      </w:r>
      <w:proofErr w:type="spellEnd"/>
      <w:r w:rsidRPr="00F943EF">
        <w:rPr>
          <w:rFonts w:ascii="Times New Roman" w:eastAsia="Calibri" w:hAnsi="Times New Roman" w:cs="Times New Roman"/>
          <w:kern w:val="0"/>
          <w:sz w:val="24"/>
          <w:szCs w:val="24"/>
          <w:lang w:val="en-GB"/>
          <w14:ligatures w14:val="none"/>
        </w:rPr>
        <w:t xml:space="preserve"> is assessed by establishing a minimum threshold, denoted as </w:t>
      </w:r>
      <m:oMath>
        <m:sSub>
          <m:sSubPr>
            <m:ctrlPr>
              <w:rPr>
                <w:rFonts w:ascii="Cambria Math" w:eastAsia="Calibri" w:hAnsi="Cambria Math" w:cs="Times New Roman"/>
                <w:kern w:val="0"/>
                <w:sz w:val="24"/>
                <w:szCs w:val="24"/>
                <w:lang w:val="en-GB"/>
                <w14:ligatures w14:val="none"/>
              </w:rPr>
            </m:ctrlPr>
          </m:sSubPr>
          <m:e>
            <m:r>
              <w:rPr>
                <w:rFonts w:ascii="Cambria Math" w:eastAsia="Calibri" w:hAnsi="Cambria Math" w:cs="Times New Roman"/>
                <w:kern w:val="0"/>
                <w:sz w:val="24"/>
                <w:szCs w:val="24"/>
                <w:lang w:val="en-GB"/>
                <w14:ligatures w14:val="none"/>
              </w:rPr>
              <m:t>m</m:t>
            </m:r>
          </m:e>
          <m:sub>
            <m:r>
              <w:rPr>
                <w:rFonts w:ascii="Cambria Math" w:eastAsia="Calibri" w:hAnsi="Cambria Math" w:cs="Times New Roman"/>
                <w:kern w:val="0"/>
                <w:sz w:val="24"/>
                <w:szCs w:val="24"/>
                <w:lang w:val="en-GB"/>
                <w14:ligatures w14:val="none"/>
              </w:rPr>
              <m:t>c</m:t>
            </m:r>
          </m:sub>
        </m:sSub>
      </m:oMath>
      <w:r w:rsidRPr="00F943EF">
        <w:rPr>
          <w:rFonts w:ascii="Times New Roman" w:eastAsia="Calibri" w:hAnsi="Times New Roman" w:cs="Times New Roman"/>
          <w:kern w:val="0"/>
          <w:sz w:val="24"/>
          <w:szCs w:val="24"/>
          <w:lang w:val="en-GB"/>
          <w14:ligatures w14:val="none"/>
        </w:rPr>
        <w:t xml:space="preserve">. This threshold represents the magnitude beyond which all events are identified and included in the seismic catalog. The specific value of </w:t>
      </w:r>
      <m:oMath>
        <m:sSub>
          <m:sSubPr>
            <m:ctrlPr>
              <w:rPr>
                <w:rFonts w:ascii="Cambria Math" w:eastAsia="Calibri" w:hAnsi="Cambria Math" w:cs="Times New Roman"/>
                <w:kern w:val="0"/>
                <w:sz w:val="24"/>
                <w:szCs w:val="24"/>
                <w:lang w:val="en-GB"/>
                <w14:ligatures w14:val="none"/>
              </w:rPr>
            </m:ctrlPr>
          </m:sSubPr>
          <m:e>
            <m:r>
              <w:rPr>
                <w:rFonts w:ascii="Cambria Math" w:eastAsia="Calibri" w:hAnsi="Cambria Math" w:cs="Times New Roman"/>
                <w:kern w:val="0"/>
                <w:sz w:val="24"/>
                <w:szCs w:val="24"/>
                <w:lang w:val="en-GB"/>
                <w14:ligatures w14:val="none"/>
              </w:rPr>
              <m:t>m</m:t>
            </m:r>
          </m:e>
          <m:sub>
            <m:r>
              <w:rPr>
                <w:rFonts w:ascii="Cambria Math" w:eastAsia="Calibri" w:hAnsi="Cambria Math" w:cs="Times New Roman"/>
                <w:kern w:val="0"/>
                <w:sz w:val="24"/>
                <w:szCs w:val="24"/>
                <w:lang w:val="en-GB"/>
                <w14:ligatures w14:val="none"/>
              </w:rPr>
              <m:t>c</m:t>
            </m:r>
          </m:sub>
        </m:sSub>
      </m:oMath>
      <w:r w:rsidRPr="00F943EF">
        <w:rPr>
          <w:rFonts w:ascii="Times New Roman" w:eastAsia="Calibri" w:hAnsi="Times New Roman" w:cs="Times New Roman"/>
          <w:kern w:val="0"/>
          <w:sz w:val="24"/>
          <w:szCs w:val="24"/>
          <w:lang w:val="en-GB"/>
          <w14:ligatures w14:val="none"/>
        </w:rPr>
        <w:t xml:space="preserve"> is influenced by the noise level in the seismic data and the distance between the earthquake's epicenter and the recording seismic stations (Mignan et al., 2011).  Plotting </w:t>
      </w:r>
      <w:r w:rsidR="008E2BB2" w:rsidRPr="00F943EF">
        <w:rPr>
          <w:rFonts w:ascii="Times New Roman" w:eastAsia="Calibri" w:hAnsi="Times New Roman" w:cs="Times New Roman"/>
          <w:kern w:val="0"/>
          <w:sz w:val="24"/>
          <w:szCs w:val="24"/>
          <w:lang w:val="en-GB"/>
          <w14:ligatures w14:val="none"/>
        </w:rPr>
        <w:t xml:space="preserve">the </w:t>
      </w:r>
      <w:r w:rsidRPr="00F943EF">
        <w:rPr>
          <w:rFonts w:ascii="Times New Roman" w:eastAsia="Calibri" w:hAnsi="Times New Roman" w:cs="Times New Roman"/>
          <w:kern w:val="0"/>
          <w:sz w:val="24"/>
          <w:szCs w:val="24"/>
          <w:lang w:val="en-GB"/>
          <w14:ligatures w14:val="none"/>
        </w:rPr>
        <w:t>magnitude vs the earthquake index instead of the usual plot of the magnitude vs time (Fig.</w:t>
      </w:r>
      <w:r w:rsidR="008E2BB2" w:rsidRPr="00F943EF">
        <w:rPr>
          <w:rFonts w:ascii="Times New Roman" w:eastAsia="Calibri" w:hAnsi="Times New Roman" w:cs="Times New Roman"/>
          <w:kern w:val="0"/>
          <w:sz w:val="24"/>
          <w:szCs w:val="24"/>
          <w:lang w:val="en-GB"/>
          <w14:ligatures w14:val="none"/>
        </w:rPr>
        <w:t>S1</w:t>
      </w:r>
      <w:r w:rsidRPr="00F943EF">
        <w:rPr>
          <w:rFonts w:ascii="Times New Roman" w:eastAsia="Calibri" w:hAnsi="Times New Roman" w:cs="Times New Roman"/>
          <w:kern w:val="0"/>
          <w:sz w:val="24"/>
          <w:szCs w:val="24"/>
          <w:lang w:val="en-GB"/>
          <w14:ligatures w14:val="none"/>
        </w:rPr>
        <w:t>), we show that</w:t>
      </w:r>
      <w:r w:rsidR="00322862" w:rsidRPr="00F943EF">
        <w:rPr>
          <w:rFonts w:ascii="Times New Roman" w:eastAsia="Calibri" w:hAnsi="Times New Roman" w:cs="Times New Roman"/>
          <w:kern w:val="0"/>
          <w:lang w:val="en-GB"/>
          <w14:ligatures w14:val="none"/>
        </w:rPr>
        <w:t xml:space="preserve"> </w:t>
      </w:r>
      <w:r w:rsidRPr="00F943EF">
        <w:rPr>
          <w:rFonts w:ascii="Times New Roman" w:eastAsia="Calibri" w:hAnsi="Times New Roman" w:cs="Times New Roman"/>
          <w:kern w:val="0"/>
          <w:sz w:val="24"/>
          <w:szCs w:val="24"/>
          <w:lang w:val="en-GB"/>
          <w14:ligatures w14:val="none"/>
        </w:rPr>
        <w:t xml:space="preserve">time-dependent incompleteness is present in the instrumental </w:t>
      </w:r>
      <w:proofErr w:type="spellStart"/>
      <w:r w:rsidRPr="00F943EF">
        <w:rPr>
          <w:rFonts w:ascii="Times New Roman" w:eastAsia="Calibri" w:hAnsi="Times New Roman" w:cs="Times New Roman"/>
          <w:kern w:val="0"/>
          <w:sz w:val="24"/>
          <w:szCs w:val="24"/>
          <w:lang w:val="en-GB"/>
          <w14:ligatures w14:val="none"/>
        </w:rPr>
        <w:t>catalog</w:t>
      </w:r>
      <w:proofErr w:type="spellEnd"/>
      <w:r w:rsidRPr="00F943EF">
        <w:rPr>
          <w:rFonts w:ascii="Times New Roman" w:eastAsia="Calibri" w:hAnsi="Times New Roman" w:cs="Times New Roman"/>
          <w:kern w:val="0"/>
          <w:sz w:val="24"/>
          <w:szCs w:val="24"/>
          <w:lang w:val="en-GB"/>
          <w14:ligatures w14:val="none"/>
        </w:rPr>
        <w:t xml:space="preserve">, especially after the largest events. Furthermore, a clear periodicity is easily detected by calculating the histogram of the </w:t>
      </w:r>
      <w:r w:rsidR="008E2BB2" w:rsidRPr="00F943EF">
        <w:rPr>
          <w:rFonts w:ascii="Times New Roman" w:eastAsia="Calibri" w:hAnsi="Times New Roman" w:cs="Times New Roman"/>
          <w:kern w:val="0"/>
          <w:sz w:val="24"/>
          <w:szCs w:val="24"/>
          <w:lang w:val="en-GB"/>
          <w14:ligatures w14:val="none"/>
        </w:rPr>
        <w:t xml:space="preserve">activity during the </w:t>
      </w:r>
      <w:r w:rsidRPr="00F943EF">
        <w:rPr>
          <w:rFonts w:ascii="Times New Roman" w:eastAsia="Calibri" w:hAnsi="Times New Roman" w:cs="Times New Roman"/>
          <w:kern w:val="0"/>
          <w:sz w:val="24"/>
          <w:szCs w:val="24"/>
          <w:lang w:val="en-GB"/>
          <w14:ligatures w14:val="none"/>
        </w:rPr>
        <w:t xml:space="preserve">day, resulting in a higher sensitivity in the night hours, less noisy. </w:t>
      </w:r>
    </w:p>
    <w:p w14:paraId="59F0975A" w14:textId="505927AB" w:rsidR="000D6328" w:rsidRPr="00F943EF" w:rsidRDefault="000D6328" w:rsidP="009C16E8">
      <w:pPr>
        <w:pBdr>
          <w:top w:val="nil"/>
          <w:left w:val="nil"/>
          <w:bottom w:val="nil"/>
          <w:right w:val="nil"/>
          <w:between w:val="nil"/>
        </w:pBd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To estimate the completeness magnitude</w:t>
      </w:r>
      <w:r w:rsidR="00115565">
        <w:rPr>
          <w:rFonts w:ascii="Times New Roman" w:eastAsia="Calibri" w:hAnsi="Times New Roman" w:cs="Times New Roman"/>
          <w:kern w:val="0"/>
          <w:sz w:val="24"/>
          <w:szCs w:val="24"/>
          <w:lang w:val="en-GB"/>
          <w14:ligatures w14:val="none"/>
        </w:rPr>
        <w:t xml:space="preserve"> </w:t>
      </w:r>
      <m:oMath>
        <m:sSub>
          <m:sSubPr>
            <m:ctrlPr>
              <w:rPr>
                <w:rFonts w:ascii="Cambria Math" w:eastAsia="Calibri" w:hAnsi="Cambria Math" w:cs="Times New Roman"/>
                <w:kern w:val="0"/>
                <w:sz w:val="24"/>
                <w:szCs w:val="24"/>
                <w:lang w:val="en-GB"/>
                <w14:ligatures w14:val="none"/>
              </w:rPr>
            </m:ctrlPr>
          </m:sSubPr>
          <m:e>
            <m:r>
              <w:rPr>
                <w:rFonts w:ascii="Cambria Math" w:eastAsia="Calibri" w:hAnsi="Cambria Math" w:cs="Times New Roman"/>
                <w:kern w:val="0"/>
                <w:sz w:val="24"/>
                <w:szCs w:val="24"/>
                <w:lang w:val="en-GB"/>
                <w14:ligatures w14:val="none"/>
              </w:rPr>
              <m:t>m</m:t>
            </m:r>
          </m:e>
          <m:sub>
            <m:r>
              <w:rPr>
                <w:rFonts w:ascii="Cambria Math" w:eastAsia="Calibri" w:hAnsi="Cambria Math" w:cs="Times New Roman"/>
                <w:kern w:val="0"/>
                <w:sz w:val="24"/>
                <w:szCs w:val="24"/>
                <w:lang w:val="en-GB"/>
                <w14:ligatures w14:val="none"/>
              </w:rPr>
              <m:t>c</m:t>
            </m:r>
          </m:sub>
        </m:sSub>
      </m:oMath>
      <w:r w:rsidR="00115565">
        <w:rPr>
          <w:rFonts w:ascii="Times New Roman" w:eastAsia="Calibri" w:hAnsi="Times New Roman" w:cs="Times New Roman"/>
          <w:kern w:val="0"/>
          <w:sz w:val="24"/>
          <w:szCs w:val="24"/>
          <w:lang w:val="en-GB"/>
          <w14:ligatures w14:val="none"/>
        </w:rPr>
        <w:t xml:space="preserve">, </w:t>
      </w:r>
      <w:r w:rsidRPr="00F943EF">
        <w:rPr>
          <w:rFonts w:ascii="Times New Roman" w:eastAsia="Calibri" w:hAnsi="Times New Roman" w:cs="Times New Roman"/>
          <w:kern w:val="0"/>
          <w:sz w:val="24"/>
          <w:szCs w:val="24"/>
          <w:lang w:val="en-GB"/>
          <w14:ligatures w14:val="none"/>
        </w:rPr>
        <w:t>several methods have been proposed (Wiemer and Wyss, 2000; Cao and Gao, 2002</w:t>
      </w:r>
      <w:r w:rsidR="00E62DC3" w:rsidRPr="00F943EF">
        <w:rPr>
          <w:rFonts w:ascii="Times New Roman" w:eastAsia="Calibri" w:hAnsi="Times New Roman" w:cs="Times New Roman"/>
          <w:kern w:val="0"/>
          <w:sz w:val="24"/>
          <w:szCs w:val="24"/>
          <w:lang w:val="en-GB"/>
          <w14:ligatures w14:val="none"/>
        </w:rPr>
        <w:t>; Ogata and Katsura</w:t>
      </w:r>
      <w:r w:rsidRPr="00F943EF">
        <w:rPr>
          <w:rFonts w:ascii="Times New Roman" w:eastAsia="Calibri" w:hAnsi="Times New Roman" w:cs="Times New Roman"/>
          <w:kern w:val="0"/>
          <w:sz w:val="24"/>
          <w:szCs w:val="24"/>
          <w:lang w:val="en-GB"/>
          <w14:ligatures w14:val="none"/>
        </w:rPr>
        <w:t xml:space="preserve">, </w:t>
      </w:r>
      <w:r w:rsidR="00E62DC3" w:rsidRPr="00F943EF">
        <w:rPr>
          <w:rFonts w:ascii="Times New Roman" w:eastAsia="Calibri" w:hAnsi="Times New Roman" w:cs="Times New Roman"/>
          <w:kern w:val="0"/>
          <w:sz w:val="24"/>
          <w:szCs w:val="24"/>
          <w:lang w:val="en-GB"/>
          <w14:ligatures w14:val="none"/>
        </w:rPr>
        <w:t>1993</w:t>
      </w:r>
      <w:r w:rsidRPr="00F943EF">
        <w:rPr>
          <w:rFonts w:ascii="Times New Roman" w:eastAsia="Calibri" w:hAnsi="Times New Roman" w:cs="Times New Roman"/>
          <w:kern w:val="0"/>
          <w:sz w:val="24"/>
          <w:szCs w:val="24"/>
          <w:lang w:val="en-GB"/>
          <w14:ligatures w14:val="none"/>
        </w:rPr>
        <w:t>;</w:t>
      </w:r>
      <w:sdt>
        <w:sdtPr>
          <w:rPr>
            <w:rFonts w:ascii="Times New Roman" w:eastAsia="Calibri" w:hAnsi="Times New Roman" w:cs="Times New Roman"/>
            <w:kern w:val="0"/>
            <w:lang w:val="en-GB"/>
            <w14:ligatures w14:val="none"/>
          </w:rPr>
          <w:tag w:val="goog_rdk_392"/>
          <w:id w:val="-1995627299"/>
        </w:sdtPr>
        <w:sdtContent>
          <w:r w:rsidRPr="00F943EF">
            <w:rPr>
              <w:rFonts w:ascii="Times New Roman" w:eastAsia="Calibri" w:hAnsi="Times New Roman" w:cs="Times New Roman"/>
              <w:kern w:val="0"/>
              <w:sz w:val="24"/>
              <w:szCs w:val="24"/>
              <w:lang w:val="en-GB"/>
              <w14:ligatures w14:val="none"/>
            </w:rPr>
            <w:t xml:space="preserve"> </w:t>
          </w:r>
        </w:sdtContent>
      </w:sdt>
      <w:r w:rsidRPr="00F943EF">
        <w:rPr>
          <w:rFonts w:ascii="Times New Roman" w:eastAsia="Calibri" w:hAnsi="Times New Roman" w:cs="Times New Roman"/>
          <w:kern w:val="0"/>
          <w:sz w:val="24"/>
          <w:szCs w:val="24"/>
          <w:lang w:val="en-GB"/>
          <w14:ligatures w14:val="none"/>
        </w:rPr>
        <w:t>Godano, 2017; Godano, et al., 2023; Godano and Petrillo, 2023; Roberts et al., 2015).</w:t>
      </w:r>
    </w:p>
    <w:p w14:paraId="7DEB495C" w14:textId="77777777" w:rsidR="000D6328" w:rsidRPr="00F943EF" w:rsidRDefault="000D6328" w:rsidP="009C16E8">
      <w:pPr>
        <w:spacing w:line="480" w:lineRule="auto"/>
        <w:jc w:val="center"/>
        <w:rPr>
          <w:rFonts w:ascii="Times New Roman" w:eastAsia="Calibri" w:hAnsi="Times New Roman" w:cs="Times New Roman"/>
          <w:kern w:val="0"/>
          <w:lang w:val="en-GB"/>
          <w14:ligatures w14:val="none"/>
        </w:rPr>
      </w:pPr>
      <w:r w:rsidRPr="00F943EF">
        <w:rPr>
          <w:rFonts w:ascii="Times New Roman" w:eastAsia="Calibri" w:hAnsi="Times New Roman" w:cs="Times New Roman"/>
          <w:noProof/>
          <w:kern w:val="0"/>
          <w:lang w:val="it-IT" w:eastAsia="it-IT"/>
          <w14:ligatures w14:val="none"/>
        </w:rPr>
        <w:lastRenderedPageBreak/>
        <w:drawing>
          <wp:inline distT="0" distB="0" distL="0" distR="0" wp14:anchorId="416F456F" wp14:editId="64C7866B">
            <wp:extent cx="4817884" cy="3493989"/>
            <wp:effectExtent l="0" t="0" r="0" b="0"/>
            <wp:docPr id="1731752661" name="image19.png" descr="A graph with numbers and a char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731752661" name="image19.png" descr="A graph with numbers and a chart&#10;&#10;Description automatically generated with medium confidence"/>
                    <pic:cNvPicPr preferRelativeResize="0"/>
                  </pic:nvPicPr>
                  <pic:blipFill>
                    <a:blip r:embed="rId11"/>
                    <a:srcRect l="3158" t="11775" r="7622" b="4487"/>
                    <a:stretch>
                      <a:fillRect/>
                    </a:stretch>
                  </pic:blipFill>
                  <pic:spPr>
                    <a:xfrm>
                      <a:off x="0" y="0"/>
                      <a:ext cx="4817884" cy="3493989"/>
                    </a:xfrm>
                    <a:prstGeom prst="rect">
                      <a:avLst/>
                    </a:prstGeom>
                    <a:ln/>
                  </pic:spPr>
                </pic:pic>
              </a:graphicData>
            </a:graphic>
          </wp:inline>
        </w:drawing>
      </w:r>
    </w:p>
    <w:p w14:paraId="466A3D51" w14:textId="1EE0A9CF" w:rsidR="000D6328" w:rsidRPr="00F943EF" w:rsidRDefault="000D6328" w:rsidP="009C16E8">
      <w:pPr>
        <w:spacing w:line="480" w:lineRule="auto"/>
        <w:ind w:right="-46"/>
        <w:jc w:val="center"/>
        <w:rPr>
          <w:rFonts w:ascii="Times New Roman" w:eastAsia="Calibri" w:hAnsi="Times New Roman" w:cs="Times New Roman"/>
          <w:kern w:val="0"/>
          <w:sz w:val="20"/>
          <w:szCs w:val="20"/>
          <w:lang w:val="en-GB"/>
          <w14:ligatures w14:val="none"/>
        </w:rPr>
      </w:pPr>
      <w:r w:rsidRPr="00F943EF">
        <w:rPr>
          <w:rFonts w:ascii="Times New Roman" w:eastAsia="Calibri" w:hAnsi="Times New Roman" w:cs="Times New Roman"/>
          <w:kern w:val="0"/>
          <w:sz w:val="20"/>
          <w:szCs w:val="20"/>
          <w:lang w:val="en-GB"/>
          <w14:ligatures w14:val="none"/>
        </w:rPr>
        <w:t xml:space="preserve">Figure </w:t>
      </w:r>
      <w:r w:rsidR="008D6028" w:rsidRPr="00F943EF">
        <w:rPr>
          <w:rFonts w:ascii="Times New Roman" w:eastAsia="Calibri" w:hAnsi="Times New Roman" w:cs="Times New Roman"/>
          <w:kern w:val="0"/>
          <w:sz w:val="20"/>
          <w:szCs w:val="20"/>
          <w:lang w:val="en-GB"/>
          <w14:ligatures w14:val="none"/>
        </w:rPr>
        <w:t>S1</w:t>
      </w:r>
      <w:r w:rsidRPr="00F943EF">
        <w:rPr>
          <w:rFonts w:ascii="Times New Roman" w:eastAsia="Calibri" w:hAnsi="Times New Roman" w:cs="Times New Roman"/>
          <w:kern w:val="0"/>
          <w:sz w:val="20"/>
          <w:szCs w:val="20"/>
          <w:lang w:val="en-GB"/>
          <w14:ligatures w14:val="none"/>
        </w:rPr>
        <w:t xml:space="preserve"> – (Main panel) The </w:t>
      </w:r>
      <w:proofErr w:type="spellStart"/>
      <w:r w:rsidR="00F943EF">
        <w:rPr>
          <w:rFonts w:ascii="Times New Roman" w:eastAsia="Calibri" w:hAnsi="Times New Roman" w:cs="Times New Roman"/>
          <w:kern w:val="0"/>
          <w:sz w:val="20"/>
          <w:szCs w:val="20"/>
          <w:lang w:val="en-GB"/>
          <w14:ligatures w14:val="none"/>
        </w:rPr>
        <w:t>Catalog_</w:t>
      </w:r>
      <w:r w:rsidRPr="00F943EF">
        <w:rPr>
          <w:rFonts w:ascii="Times New Roman" w:eastAsia="Calibri" w:hAnsi="Times New Roman" w:cs="Times New Roman"/>
          <w:kern w:val="0"/>
          <w:sz w:val="20"/>
          <w:szCs w:val="20"/>
          <w:lang w:val="en-GB"/>
          <w14:ligatures w14:val="none"/>
        </w:rPr>
        <w:t>TM</w:t>
      </w:r>
      <w:proofErr w:type="spellEnd"/>
      <w:r w:rsidRPr="00F943EF">
        <w:rPr>
          <w:rFonts w:ascii="Times New Roman" w:eastAsia="Calibri" w:hAnsi="Times New Roman" w:cs="Times New Roman"/>
          <w:kern w:val="0"/>
          <w:sz w:val="20"/>
          <w:szCs w:val="20"/>
          <w:lang w:val="en-GB"/>
          <w14:ligatures w14:val="none"/>
        </w:rPr>
        <w:t xml:space="preserve"> plotted as a function of the earthquake index. (Inset) Histogram of the seismicity for the different hours of the day.</w:t>
      </w:r>
    </w:p>
    <w:p w14:paraId="17EA3CC6" w14:textId="77777777" w:rsidR="00A00B60" w:rsidRPr="00F943EF" w:rsidRDefault="00A00B60" w:rsidP="009C16E8">
      <w:pPr>
        <w:spacing w:line="480" w:lineRule="auto"/>
        <w:ind w:right="-46"/>
        <w:jc w:val="both"/>
        <w:rPr>
          <w:rFonts w:ascii="Times New Roman" w:eastAsia="Calibri" w:hAnsi="Times New Roman" w:cs="Times New Roman"/>
          <w:kern w:val="0"/>
          <w:sz w:val="20"/>
          <w:szCs w:val="20"/>
          <w:lang w:val="en-GB"/>
          <w14:ligatures w14:val="none"/>
        </w:rPr>
      </w:pPr>
    </w:p>
    <w:p w14:paraId="17B1660A" w14:textId="5825C1D5" w:rsidR="000D6328" w:rsidRPr="00F943EF" w:rsidRDefault="00A00B60" w:rsidP="009C16E8">
      <w:pPr>
        <w:spacing w:line="480" w:lineRule="auto"/>
        <w:ind w:right="-46"/>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In the following, we employ the method introduced by Godano et al. (2023), representing a generalization of the b-stabilization method from Cao and Gao (2002). In the practice, we use a second-order statistics, observing that the variability coefficient of an exponential distribution assumes a value equal to 1. More precisely, </w:t>
      </w:r>
      <w:r w:rsidR="00716804">
        <w:rPr>
          <w:rFonts w:ascii="Times New Roman" w:eastAsia="Calibri" w:hAnsi="Times New Roman" w:cs="Times New Roman"/>
          <w:kern w:val="0"/>
          <w:sz w:val="24"/>
          <w:szCs w:val="24"/>
          <w:lang w:val="en-GB"/>
          <w14:ligatures w14:val="none"/>
        </w:rPr>
        <w:t xml:space="preserve">for increasing values of the minimum magnitude </w:t>
      </w:r>
      <w:proofErr w:type="spellStart"/>
      <w:r w:rsidR="00716804" w:rsidRPr="00F943EF">
        <w:rPr>
          <w:rFonts w:ascii="Times New Roman" w:eastAsia="Calibri" w:hAnsi="Times New Roman" w:cs="Times New Roman"/>
          <w:kern w:val="0"/>
          <w:sz w:val="24"/>
          <w:szCs w:val="24"/>
          <w:lang w:val="en-GB"/>
          <w14:ligatures w14:val="none"/>
        </w:rPr>
        <w:t>m</w:t>
      </w:r>
      <w:r w:rsidR="00716804">
        <w:rPr>
          <w:rFonts w:ascii="Times New Roman" w:eastAsia="Calibri" w:hAnsi="Times New Roman" w:cs="Times New Roman"/>
          <w:kern w:val="0"/>
          <w:sz w:val="24"/>
          <w:szCs w:val="24"/>
          <w:vertAlign w:val="subscript"/>
          <w:lang w:val="en-GB"/>
          <w14:ligatures w14:val="none"/>
        </w:rPr>
        <w:t>min</w:t>
      </w:r>
      <w:proofErr w:type="spellEnd"/>
      <w:r w:rsidR="00716804">
        <w:rPr>
          <w:rFonts w:ascii="Times New Roman" w:eastAsia="Calibri" w:hAnsi="Times New Roman" w:cs="Times New Roman"/>
          <w:kern w:val="0"/>
          <w:sz w:val="24"/>
          <w:szCs w:val="24"/>
          <w:lang w:val="en-GB"/>
          <w14:ligatures w14:val="none"/>
        </w:rPr>
        <w:t xml:space="preserve"> to be checked, </w:t>
      </w:r>
      <w:r w:rsidRPr="00F943EF">
        <w:rPr>
          <w:rFonts w:ascii="Times New Roman" w:eastAsia="Calibri" w:hAnsi="Times New Roman" w:cs="Times New Roman"/>
          <w:kern w:val="0"/>
          <w:sz w:val="24"/>
          <w:szCs w:val="24"/>
          <w:lang w:val="en-GB"/>
          <w14:ligatures w14:val="none"/>
        </w:rPr>
        <w:t xml:space="preserve">we define the quantity </w:t>
      </w:r>
      <w:bookmarkStart w:id="0" w:name="_Hlk166240178"/>
      <w:r w:rsidRPr="00F943EF">
        <w:rPr>
          <w:rFonts w:ascii="Times New Roman" w:eastAsia="Calibri" w:hAnsi="Times New Roman" w:cs="Times New Roman"/>
          <w:kern w:val="0"/>
          <w:sz w:val="24"/>
          <w:szCs w:val="24"/>
          <w:lang w:val="en-GB"/>
          <w14:ligatures w14:val="none"/>
        </w:rPr>
        <w:t>m*=m-</w:t>
      </w:r>
      <w:bookmarkStart w:id="1" w:name="_Hlk166240593"/>
      <w:proofErr w:type="spellStart"/>
      <w:r w:rsidRPr="00F943EF">
        <w:rPr>
          <w:rFonts w:ascii="Times New Roman" w:eastAsia="Calibri" w:hAnsi="Times New Roman" w:cs="Times New Roman"/>
          <w:kern w:val="0"/>
          <w:sz w:val="24"/>
          <w:szCs w:val="24"/>
          <w:lang w:val="en-GB"/>
          <w14:ligatures w14:val="none"/>
        </w:rPr>
        <w:t>m</w:t>
      </w:r>
      <w:r w:rsidR="00716804">
        <w:rPr>
          <w:rFonts w:ascii="Times New Roman" w:eastAsia="Calibri" w:hAnsi="Times New Roman" w:cs="Times New Roman"/>
          <w:kern w:val="0"/>
          <w:sz w:val="24"/>
          <w:szCs w:val="24"/>
          <w:vertAlign w:val="subscript"/>
          <w:lang w:val="en-GB"/>
          <w14:ligatures w14:val="none"/>
        </w:rPr>
        <w:t>min</w:t>
      </w:r>
      <w:bookmarkEnd w:id="1"/>
      <w:proofErr w:type="spellEnd"/>
      <w:r w:rsidR="00716804" w:rsidRPr="00F943EF">
        <w:rPr>
          <w:rFonts w:ascii="Times New Roman" w:eastAsia="Calibri" w:hAnsi="Times New Roman" w:cs="Times New Roman"/>
          <w:kern w:val="0"/>
          <w:sz w:val="24"/>
          <w:szCs w:val="24"/>
          <w:lang w:val="en-GB"/>
          <w14:ligatures w14:val="none"/>
        </w:rPr>
        <w:t xml:space="preserve"> </w:t>
      </w:r>
      <w:bookmarkEnd w:id="0"/>
      <w:r w:rsidRPr="00F943EF">
        <w:rPr>
          <w:rFonts w:ascii="Times New Roman" w:eastAsia="Calibri" w:hAnsi="Times New Roman" w:cs="Times New Roman"/>
          <w:kern w:val="0"/>
          <w:sz w:val="24"/>
          <w:szCs w:val="24"/>
          <w:lang w:val="en-GB"/>
          <w14:ligatures w14:val="none"/>
        </w:rPr>
        <w:t>where</w:t>
      </w:r>
      <w:r w:rsidR="00716804">
        <w:rPr>
          <w:rFonts w:ascii="Times New Roman" w:eastAsia="Calibri" w:hAnsi="Times New Roman" w:cs="Times New Roman"/>
          <w:kern w:val="0"/>
          <w:sz w:val="24"/>
          <w:szCs w:val="24"/>
          <w:lang w:val="en-GB"/>
          <w14:ligatures w14:val="none"/>
        </w:rPr>
        <w:t xml:space="preserve"> </w:t>
      </w:r>
      <w:r w:rsidRPr="00F943EF">
        <w:rPr>
          <w:rFonts w:ascii="Times New Roman" w:eastAsia="Calibri" w:hAnsi="Times New Roman" w:cs="Times New Roman"/>
          <w:kern w:val="0"/>
          <w:sz w:val="24"/>
          <w:szCs w:val="24"/>
          <w:lang w:val="en-GB"/>
          <w14:ligatures w14:val="none"/>
        </w:rPr>
        <w:t>m is the events magnitude</w:t>
      </w:r>
      <w:r w:rsidR="00716804">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and </w:t>
      </w:r>
      <w:r w:rsidR="00716804">
        <w:rPr>
          <w:rFonts w:ascii="Times New Roman" w:eastAsia="Calibri" w:hAnsi="Times New Roman" w:cs="Times New Roman"/>
          <w:kern w:val="0"/>
          <w:sz w:val="24"/>
          <w:szCs w:val="24"/>
          <w:lang w:val="en-GB"/>
          <w14:ligatures w14:val="none"/>
        </w:rPr>
        <w:t xml:space="preserve">we </w:t>
      </w:r>
      <w:r w:rsidR="00CC117B">
        <w:rPr>
          <w:rFonts w:ascii="Times New Roman" w:eastAsia="Calibri" w:hAnsi="Times New Roman" w:cs="Times New Roman"/>
          <w:kern w:val="0"/>
          <w:sz w:val="24"/>
          <w:szCs w:val="24"/>
          <w:lang w:val="en-GB"/>
          <w14:ligatures w14:val="none"/>
        </w:rPr>
        <w:t>e</w:t>
      </w:r>
      <w:r w:rsidRPr="00F943EF">
        <w:rPr>
          <w:rFonts w:ascii="Times New Roman" w:eastAsia="Calibri" w:hAnsi="Times New Roman" w:cs="Times New Roman"/>
          <w:kern w:val="0"/>
          <w:sz w:val="24"/>
          <w:szCs w:val="24"/>
          <w:lang w:val="en-GB"/>
          <w14:ligatures w14:val="none"/>
        </w:rPr>
        <w:t>valuate its variability coefficient c</w:t>
      </w:r>
      <w:r w:rsidRPr="004050D2">
        <w:rPr>
          <w:rFonts w:ascii="Times New Roman" w:eastAsia="Calibri" w:hAnsi="Times New Roman" w:cs="Times New Roman"/>
          <w:kern w:val="0"/>
          <w:sz w:val="24"/>
          <w:szCs w:val="24"/>
          <w:vertAlign w:val="subscript"/>
          <w:lang w:val="en-GB"/>
          <w14:ligatures w14:val="none"/>
        </w:rPr>
        <w:t>v</w:t>
      </w:r>
      <w:r w:rsidRPr="00F943EF">
        <w:rPr>
          <w:rFonts w:ascii="Times New Roman" w:eastAsia="Calibri" w:hAnsi="Times New Roman" w:cs="Times New Roman"/>
          <w:kern w:val="0"/>
          <w:sz w:val="24"/>
          <w:szCs w:val="24"/>
          <w:lang w:val="en-GB"/>
          <w14:ligatures w14:val="none"/>
        </w:rPr>
        <w:t>=σ</w:t>
      </w:r>
      <w:r w:rsidR="00E679D1" w:rsidRPr="00F943EF">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w:t>
      </w:r>
      <w:r w:rsidRPr="00F943EF">
        <w:rPr>
          <w:rFonts w:ascii="Cambria Math" w:eastAsia="Calibri" w:hAnsi="Cambria Math" w:cs="Cambria Math"/>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m</w:t>
      </w:r>
      <w:bookmarkStart w:id="2" w:name="_Hlk166240828"/>
      <w:r w:rsidRPr="00F943EF">
        <w:rPr>
          <w:rFonts w:ascii="Times New Roman" w:eastAsia="Calibri" w:hAnsi="Times New Roman" w:cs="Times New Roman"/>
          <w:kern w:val="0"/>
          <w:sz w:val="24"/>
          <w:szCs w:val="24"/>
          <w:lang w:val="en-GB"/>
          <w14:ligatures w14:val="none"/>
        </w:rPr>
        <w:t>*</w:t>
      </w:r>
      <w:bookmarkEnd w:id="2"/>
      <w:r w:rsidRPr="00F943EF">
        <w:rPr>
          <w:rFonts w:ascii="Cambria Math" w:eastAsia="Calibri" w:hAnsi="Cambria Math" w:cs="Cambria Math"/>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where σ</w:t>
      </w:r>
      <w:r w:rsidR="00E679D1" w:rsidRPr="00F943EF">
        <w:rPr>
          <w:rFonts w:ascii="Times New Roman" w:eastAsia="Calibri" w:hAnsi="Times New Roman" w:cs="Times New Roman"/>
          <w:kern w:val="0"/>
          <w:sz w:val="24"/>
          <w:szCs w:val="24"/>
          <w:lang w:val="en-GB"/>
          <w14:ligatures w14:val="none"/>
        </w:rPr>
        <w:t>*</w:t>
      </w:r>
      <w:r w:rsidR="00716804" w:rsidRPr="00F943EF">
        <w:rPr>
          <w:rFonts w:ascii="Times New Roman" w:eastAsia="Calibri" w:hAnsi="Times New Roman" w:cs="Times New Roman"/>
          <w:kern w:val="0"/>
          <w:sz w:val="24"/>
          <w:szCs w:val="24"/>
          <w:lang w:val="en-GB"/>
          <w14:ligatures w14:val="none"/>
        </w:rPr>
        <w:t xml:space="preserve"> </w:t>
      </w:r>
      <w:r w:rsidRPr="00F943EF">
        <w:rPr>
          <w:rFonts w:ascii="Times New Roman" w:eastAsia="Calibri" w:hAnsi="Times New Roman" w:cs="Times New Roman"/>
          <w:kern w:val="0"/>
          <w:sz w:val="24"/>
          <w:szCs w:val="24"/>
          <w:lang w:val="en-GB"/>
          <w14:ligatures w14:val="none"/>
        </w:rPr>
        <w:t xml:space="preserve">is the standard deviation of m* and </w:t>
      </w:r>
      <w:r w:rsidRPr="00F943EF">
        <w:rPr>
          <w:rFonts w:ascii="Cambria Math" w:eastAsia="Calibri" w:hAnsi="Cambria Math" w:cs="Cambria Math"/>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m*</w:t>
      </w:r>
      <w:r w:rsidRPr="00F943EF">
        <w:rPr>
          <w:rFonts w:ascii="Cambria Math" w:eastAsia="Calibri" w:hAnsi="Cambria Math" w:cs="Cambria Math"/>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is its average value</w:t>
      </w:r>
      <w:r w:rsidR="00716804">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m* will follow an exponential distribution where c</w:t>
      </w:r>
      <w:r w:rsidRPr="004050D2">
        <w:rPr>
          <w:rFonts w:ascii="Times New Roman" w:eastAsia="Calibri" w:hAnsi="Times New Roman" w:cs="Times New Roman"/>
          <w:kern w:val="0"/>
          <w:sz w:val="24"/>
          <w:szCs w:val="24"/>
          <w:vertAlign w:val="subscript"/>
          <w:lang w:val="en-GB"/>
          <w14:ligatures w14:val="none"/>
        </w:rPr>
        <w:t>v</w:t>
      </w:r>
      <w:r w:rsidRPr="00F943EF">
        <w:rPr>
          <w:rFonts w:ascii="Times New Roman" w:eastAsia="Calibri" w:hAnsi="Times New Roman" w:cs="Times New Roman"/>
          <w:kern w:val="0"/>
          <w:sz w:val="24"/>
          <w:szCs w:val="24"/>
          <w:lang w:val="en-GB"/>
          <w14:ligatures w14:val="none"/>
        </w:rPr>
        <w:t xml:space="preserve"> assumes the value 1. </w:t>
      </w:r>
      <w:r w:rsidR="00E679D1">
        <w:rPr>
          <w:rFonts w:ascii="Times New Roman" w:eastAsia="Calibri" w:hAnsi="Times New Roman" w:cs="Times New Roman"/>
          <w:kern w:val="0"/>
          <w:sz w:val="24"/>
          <w:szCs w:val="24"/>
          <w:lang w:val="en-GB"/>
          <w14:ligatures w14:val="none"/>
        </w:rPr>
        <w:t>The completeness magnitude m</w:t>
      </w:r>
      <w:r w:rsidR="00E679D1" w:rsidRPr="004050D2">
        <w:rPr>
          <w:rFonts w:ascii="Times New Roman" w:eastAsia="Calibri" w:hAnsi="Times New Roman" w:cs="Times New Roman"/>
          <w:kern w:val="0"/>
          <w:sz w:val="24"/>
          <w:szCs w:val="24"/>
          <w:vertAlign w:val="subscript"/>
          <w:lang w:val="en-GB"/>
          <w14:ligatures w14:val="none"/>
        </w:rPr>
        <w:t>c</w:t>
      </w:r>
      <w:r w:rsidR="00E679D1">
        <w:rPr>
          <w:rFonts w:ascii="Times New Roman" w:eastAsia="Calibri" w:hAnsi="Times New Roman" w:cs="Times New Roman"/>
          <w:kern w:val="0"/>
          <w:sz w:val="24"/>
          <w:szCs w:val="24"/>
          <w:lang w:val="en-GB"/>
          <w14:ligatures w14:val="none"/>
        </w:rPr>
        <w:t xml:space="preserve"> corresponds to the smallest value of </w:t>
      </w:r>
      <w:proofErr w:type="spellStart"/>
      <w:r w:rsidR="00E679D1">
        <w:rPr>
          <w:rFonts w:ascii="Times New Roman" w:eastAsia="Calibri" w:hAnsi="Times New Roman" w:cs="Times New Roman"/>
          <w:kern w:val="0"/>
          <w:sz w:val="24"/>
          <w:szCs w:val="24"/>
          <w:lang w:val="en-GB"/>
          <w14:ligatures w14:val="none"/>
        </w:rPr>
        <w:t>m</w:t>
      </w:r>
      <w:r w:rsidR="00E679D1" w:rsidRPr="009C16E8">
        <w:rPr>
          <w:rFonts w:ascii="Times New Roman" w:eastAsia="Calibri" w:hAnsi="Times New Roman" w:cs="Times New Roman"/>
          <w:kern w:val="0"/>
          <w:sz w:val="24"/>
          <w:szCs w:val="24"/>
          <w:vertAlign w:val="subscript"/>
          <w:lang w:val="en-GB"/>
          <w14:ligatures w14:val="none"/>
        </w:rPr>
        <w:t>min</w:t>
      </w:r>
      <w:proofErr w:type="spellEnd"/>
      <w:r w:rsidR="00E679D1">
        <w:rPr>
          <w:rFonts w:ascii="Times New Roman" w:eastAsia="Calibri" w:hAnsi="Times New Roman" w:cs="Times New Roman"/>
          <w:kern w:val="0"/>
          <w:sz w:val="24"/>
          <w:szCs w:val="24"/>
          <w:lang w:val="en-GB"/>
          <w14:ligatures w14:val="none"/>
        </w:rPr>
        <w:t xml:space="preserve"> for which </w:t>
      </w:r>
      <w:r w:rsidRPr="00F943EF">
        <w:rPr>
          <w:rFonts w:ascii="Times New Roman" w:eastAsia="Calibri" w:hAnsi="Times New Roman" w:cs="Times New Roman"/>
          <w:kern w:val="0"/>
          <w:sz w:val="24"/>
          <w:szCs w:val="24"/>
          <w:lang w:val="en-GB"/>
          <w14:ligatures w14:val="none"/>
        </w:rPr>
        <w:t>c</w:t>
      </w:r>
      <w:r w:rsidRPr="004050D2">
        <w:rPr>
          <w:rFonts w:ascii="Times New Roman" w:eastAsia="Calibri" w:hAnsi="Times New Roman" w:cs="Times New Roman"/>
          <w:kern w:val="0"/>
          <w:sz w:val="24"/>
          <w:szCs w:val="24"/>
          <w:vertAlign w:val="subscript"/>
          <w:lang w:val="en-GB"/>
          <w14:ligatures w14:val="none"/>
        </w:rPr>
        <w:t>v</w:t>
      </w:r>
      <w:r w:rsidRPr="00F943EF">
        <w:rPr>
          <w:rFonts w:ascii="Cambria Math" w:eastAsia="Calibri" w:hAnsi="Cambria Math" w:cs="Cambria Math"/>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1. With this method, we estimate for the magnitude of completeness a value m</w:t>
      </w:r>
      <w:r w:rsidRPr="004050D2">
        <w:rPr>
          <w:rFonts w:ascii="Times New Roman" w:eastAsia="Calibri" w:hAnsi="Times New Roman" w:cs="Times New Roman"/>
          <w:kern w:val="0"/>
          <w:sz w:val="24"/>
          <w:szCs w:val="24"/>
          <w:vertAlign w:val="subscript"/>
          <w:lang w:val="en-GB"/>
          <w14:ligatures w14:val="none"/>
        </w:rPr>
        <w:t>c</w:t>
      </w:r>
      <w:r w:rsidRPr="00F943EF">
        <w:rPr>
          <w:rFonts w:ascii="Times New Roman" w:eastAsia="Calibri" w:hAnsi="Times New Roman" w:cs="Times New Roman"/>
          <w:kern w:val="0"/>
          <w:sz w:val="24"/>
          <w:szCs w:val="24"/>
          <w:lang w:val="en-GB"/>
          <w14:ligatures w14:val="none"/>
        </w:rPr>
        <w:t>=1.5</w:t>
      </w:r>
      <w:r w:rsidR="007E515E" w:rsidRPr="00F943EF">
        <w:rPr>
          <w:rFonts w:ascii="Times New Roman" w:eastAsia="Calibri" w:hAnsi="Times New Roman" w:cs="Times New Roman"/>
          <w:kern w:val="0"/>
          <w:sz w:val="24"/>
          <w:szCs w:val="24"/>
          <w:lang w:val="en-GB"/>
          <w14:ligatures w14:val="none"/>
        </w:rPr>
        <w:t>.</w:t>
      </w:r>
    </w:p>
    <w:p w14:paraId="55E4E4DB" w14:textId="77777777" w:rsidR="00EE23D4" w:rsidRPr="00F943EF" w:rsidRDefault="00EE23D4" w:rsidP="009C16E8">
      <w:pPr>
        <w:spacing w:line="480" w:lineRule="auto"/>
        <w:ind w:right="-46"/>
        <w:jc w:val="both"/>
        <w:rPr>
          <w:rFonts w:ascii="Times New Roman" w:eastAsia="Calibri" w:hAnsi="Times New Roman" w:cs="Times New Roman"/>
          <w:kern w:val="0"/>
          <w:sz w:val="24"/>
          <w:szCs w:val="24"/>
          <w:lang w:val="en-GB"/>
          <w14:ligatures w14:val="none"/>
        </w:rPr>
      </w:pPr>
    </w:p>
    <w:p w14:paraId="09E20436" w14:textId="2F1BD170" w:rsidR="00EE23D4" w:rsidRPr="00F826E7" w:rsidRDefault="00644831" w:rsidP="009C16E8">
      <w:pPr>
        <w:pStyle w:val="Heading2"/>
        <w:spacing w:line="480" w:lineRule="auto"/>
        <w:rPr>
          <w:rFonts w:ascii="Times New Roman" w:eastAsia="Calibri" w:hAnsi="Times New Roman" w:cs="Times New Roman"/>
          <w:b/>
          <w:bCs/>
          <w:color w:val="auto"/>
          <w:lang w:val="en-GB"/>
        </w:rPr>
      </w:pPr>
      <w:r w:rsidRPr="00F826E7">
        <w:rPr>
          <w:rFonts w:ascii="Times New Roman" w:eastAsia="Calibri" w:hAnsi="Times New Roman" w:cs="Times New Roman"/>
          <w:b/>
          <w:bCs/>
          <w:color w:val="auto"/>
          <w:lang w:val="en-GB"/>
        </w:rPr>
        <w:t>A1.2</w:t>
      </w:r>
      <w:r w:rsidR="00EE23D4" w:rsidRPr="00F826E7">
        <w:rPr>
          <w:rFonts w:ascii="Times New Roman" w:eastAsia="Calibri" w:hAnsi="Times New Roman" w:cs="Times New Roman"/>
          <w:b/>
          <w:bCs/>
          <w:color w:val="auto"/>
          <w:lang w:val="en-GB"/>
        </w:rPr>
        <w:t xml:space="preserve"> Fractal analysis</w:t>
      </w:r>
    </w:p>
    <w:p w14:paraId="1D39A736" w14:textId="3B15AE83"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A seismic </w:t>
      </w:r>
      <w:proofErr w:type="spellStart"/>
      <w:r w:rsidRPr="00F943EF">
        <w:rPr>
          <w:rFonts w:ascii="Times New Roman" w:eastAsia="Calibri" w:hAnsi="Times New Roman" w:cs="Times New Roman"/>
          <w:kern w:val="0"/>
          <w:sz w:val="24"/>
          <w:szCs w:val="24"/>
          <w:lang w:val="en-GB"/>
          <w14:ligatures w14:val="none"/>
        </w:rPr>
        <w:t>catalog's</w:t>
      </w:r>
      <w:proofErr w:type="spellEnd"/>
      <w:r w:rsidRPr="00F943EF">
        <w:rPr>
          <w:rFonts w:ascii="Times New Roman" w:eastAsia="Calibri" w:hAnsi="Times New Roman" w:cs="Times New Roman"/>
          <w:kern w:val="0"/>
          <w:sz w:val="24"/>
          <w:szCs w:val="24"/>
          <w:lang w:val="en-GB"/>
          <w14:ligatures w14:val="none"/>
        </w:rPr>
        <w:t xml:space="preserve"> fractal analysis allows for describing event distribution, such as clustering, using a single number. The non-integer value of the fractal dimension D can be understood by referring to the Euclidean dimensions that describe a point, a line, a plane, and a sphere with dimensions equal to 0, 1, 2, and 3, respectively. High levels of clustering around a point are, therefore, indicated by values close to zero. In contrast, increasing values show a propensity for a linear or planar distribution or even to fill the entire volume (Mandelbrot, 1977). </w:t>
      </w:r>
      <w:bookmarkStart w:id="3" w:name="_Hlk160808462"/>
      <w:r w:rsidRPr="00F943EF">
        <w:rPr>
          <w:rFonts w:ascii="Times New Roman" w:eastAsia="Calibri" w:hAnsi="Times New Roman" w:cs="Times New Roman"/>
          <w:kern w:val="0"/>
          <w:sz w:val="24"/>
          <w:szCs w:val="24"/>
          <w:lang w:val="en-GB"/>
          <w14:ligatures w14:val="none"/>
        </w:rPr>
        <w:t>We used the fixed-size Correlation Integral approach (Mandelbrot, 1977; Grassberger, 1983) to calculate the fractal dimension of the spatial distribution of the hypocentres since it is less sensitive to data number and shape of the spatial point distribution than other methods (e.g.</w:t>
      </w:r>
      <w:r w:rsidR="008E2BB2" w:rsidRPr="00F943EF">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Bressan et al., 2016). </w:t>
      </w:r>
      <w:bookmarkEnd w:id="3"/>
      <w:r w:rsidRPr="00F943EF">
        <w:rPr>
          <w:rFonts w:ascii="Times New Roman" w:eastAsia="Calibri" w:hAnsi="Times New Roman" w:cs="Times New Roman"/>
          <w:kern w:val="0"/>
          <w:sz w:val="24"/>
          <w:szCs w:val="24"/>
          <w:lang w:val="en-GB"/>
          <w14:ligatures w14:val="none"/>
        </w:rPr>
        <w:t>According to this method, the fractal dimension D is</w:t>
      </w:r>
      <w:r w:rsidR="00750580" w:rsidRPr="00F943EF">
        <w:rPr>
          <w:rFonts w:ascii="Times New Roman" w:eastAsia="Calibri" w:hAnsi="Times New Roman" w:cs="Times New Roman"/>
          <w:kern w:val="0"/>
          <w:sz w:val="24"/>
          <w:szCs w:val="24"/>
          <w:lang w:val="en-GB"/>
          <w14:ligatures w14:val="none"/>
        </w:rPr>
        <w:t>:</w:t>
      </w:r>
    </w:p>
    <w:p w14:paraId="47D08BAC" w14:textId="77777777" w:rsidR="00EE23D4" w:rsidRPr="00F943EF" w:rsidRDefault="00EE23D4" w:rsidP="009C16E8">
      <w:pPr>
        <w:spacing w:after="0" w:line="480" w:lineRule="auto"/>
        <w:ind w:left="372"/>
        <w:jc w:val="both"/>
        <w:rPr>
          <w:rFonts w:ascii="Times New Roman" w:eastAsia="Calibri" w:hAnsi="Times New Roman" w:cs="Times New Roman"/>
          <w:kern w:val="0"/>
          <w:sz w:val="24"/>
          <w:szCs w:val="24"/>
          <w:lang w:val="en-GB"/>
          <w14:ligatures w14:val="none"/>
        </w:rPr>
      </w:pPr>
      <m:oMathPara>
        <m:oMath>
          <m:r>
            <w:rPr>
              <w:rFonts w:ascii="Cambria Math" w:eastAsia="Calibri" w:hAnsi="Cambria Math" w:cs="Times New Roman"/>
              <w:kern w:val="0"/>
              <w:sz w:val="24"/>
              <w:szCs w:val="24"/>
              <w:lang w:val="en-GB"/>
              <w14:ligatures w14:val="none"/>
            </w:rPr>
            <m:t>D=</m:t>
          </m:r>
          <m:f>
            <m:fPr>
              <m:ctrlPr>
                <w:rPr>
                  <w:rFonts w:ascii="Cambria Math" w:eastAsia="Calibri" w:hAnsi="Cambria Math" w:cs="Times New Roman"/>
                  <w:kern w:val="0"/>
                  <w:sz w:val="24"/>
                  <w:szCs w:val="24"/>
                  <w:lang w:val="en-GB"/>
                  <w14:ligatures w14:val="none"/>
                </w:rPr>
              </m:ctrlPr>
            </m:fPr>
            <m:num>
              <m:r>
                <w:rPr>
                  <w:rFonts w:ascii="Cambria Math" w:eastAsia="Calibri" w:hAnsi="Cambria Math" w:cs="Times New Roman"/>
                  <w:kern w:val="0"/>
                  <w:sz w:val="24"/>
                  <w:szCs w:val="24"/>
                  <w:lang w:val="en-GB"/>
                  <w14:ligatures w14:val="none"/>
                </w:rPr>
                <m:t xml:space="preserve">log C(L) </m:t>
              </m:r>
            </m:num>
            <m:den>
              <m:r>
                <w:rPr>
                  <w:rFonts w:ascii="Cambria Math" w:eastAsia="Calibri" w:hAnsi="Cambria Math" w:cs="Times New Roman"/>
                  <w:kern w:val="0"/>
                  <w:sz w:val="24"/>
                  <w:szCs w:val="24"/>
                  <w:lang w:val="en-GB"/>
                  <w14:ligatures w14:val="none"/>
                </w:rPr>
                <m:t xml:space="preserve">log (L) </m:t>
              </m:r>
            </m:den>
          </m:f>
          <m:r>
            <w:rPr>
              <w:rFonts w:ascii="Cambria Math" w:eastAsia="Calibri" w:hAnsi="Cambria Math" w:cs="Times New Roman"/>
              <w:kern w:val="0"/>
              <w:sz w:val="24"/>
              <w:szCs w:val="24"/>
              <w:lang w:val="en-GB"/>
              <w14:ligatures w14:val="none"/>
            </w:rPr>
            <m:t xml:space="preserve"> </m:t>
          </m:r>
        </m:oMath>
      </m:oMathPara>
    </w:p>
    <w:p w14:paraId="268B2326" w14:textId="77777777"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where</w:t>
      </w:r>
    </w:p>
    <w:p w14:paraId="42D01E3B" w14:textId="77777777"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m:oMathPara>
        <m:oMath>
          <m:r>
            <w:rPr>
              <w:rFonts w:ascii="Cambria Math" w:eastAsia="Calibri" w:hAnsi="Cambria Math" w:cs="Times New Roman"/>
              <w:kern w:val="0"/>
              <w:sz w:val="24"/>
              <w:szCs w:val="24"/>
              <w:lang w:val="en-GB"/>
              <w14:ligatures w14:val="none"/>
            </w:rPr>
            <m:t>C</m:t>
          </m:r>
          <m:d>
            <m:dPr>
              <m:ctrlPr>
                <w:rPr>
                  <w:rFonts w:ascii="Cambria Math" w:eastAsia="Calibri" w:hAnsi="Cambria Math" w:cs="Times New Roman"/>
                  <w:kern w:val="0"/>
                  <w:sz w:val="24"/>
                  <w:szCs w:val="24"/>
                  <w:lang w:val="en-GB"/>
                  <w14:ligatures w14:val="none"/>
                </w:rPr>
              </m:ctrlPr>
            </m:dPr>
            <m:e>
              <m:r>
                <w:rPr>
                  <w:rFonts w:ascii="Cambria Math" w:eastAsia="Calibri" w:hAnsi="Cambria Math" w:cs="Times New Roman"/>
                  <w:kern w:val="0"/>
                  <w:sz w:val="24"/>
                  <w:szCs w:val="24"/>
                  <w:lang w:val="en-GB"/>
                  <w14:ligatures w14:val="none"/>
                </w:rPr>
                <m:t>L</m:t>
              </m:r>
            </m:e>
          </m:d>
          <m:r>
            <w:rPr>
              <w:rFonts w:ascii="Cambria Math" w:eastAsia="Calibri" w:hAnsi="Cambria Math" w:cs="Times New Roman"/>
              <w:kern w:val="0"/>
              <w:sz w:val="24"/>
              <w:szCs w:val="24"/>
              <w:lang w:val="en-GB"/>
              <w14:ligatures w14:val="none"/>
            </w:rPr>
            <m:t>=</m:t>
          </m:r>
          <m:f>
            <m:fPr>
              <m:ctrlPr>
                <w:rPr>
                  <w:rFonts w:ascii="Cambria Math" w:eastAsia="Calibri" w:hAnsi="Cambria Math" w:cs="Times New Roman"/>
                  <w:kern w:val="0"/>
                  <w:sz w:val="24"/>
                  <w:szCs w:val="24"/>
                  <w:lang w:val="en-GB"/>
                  <w14:ligatures w14:val="none"/>
                </w:rPr>
              </m:ctrlPr>
            </m:fPr>
            <m:num>
              <m:r>
                <w:rPr>
                  <w:rFonts w:ascii="Cambria Math" w:eastAsia="Calibri" w:hAnsi="Cambria Math" w:cs="Times New Roman"/>
                  <w:kern w:val="0"/>
                  <w:sz w:val="24"/>
                  <w:szCs w:val="24"/>
                  <w:lang w:val="en-GB"/>
                  <w14:ligatures w14:val="none"/>
                </w:rPr>
                <m:t>n</m:t>
              </m:r>
            </m:num>
            <m:den>
              <m:r>
                <w:rPr>
                  <w:rFonts w:ascii="Cambria Math" w:eastAsia="Calibri" w:hAnsi="Cambria Math" w:cs="Times New Roman"/>
                  <w:kern w:val="0"/>
                  <w:sz w:val="24"/>
                  <w:szCs w:val="24"/>
                  <w:lang w:val="en-GB"/>
                  <w14:ligatures w14:val="none"/>
                </w:rPr>
                <m:t>N</m:t>
              </m:r>
            </m:den>
          </m:f>
        </m:oMath>
      </m:oMathPara>
    </w:p>
    <w:p w14:paraId="45248477" w14:textId="77777777"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Here, n is the number of the couples of hypocentres separated by a distance less than L, progressively reduced and N is the total number of seismic events. Hence, D, is the slope of the curve of C(L) versus L in a bi-logarithmic diagram.</w:t>
      </w:r>
    </w:p>
    <w:p w14:paraId="24FAAA90" w14:textId="3ECAB292"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We considered the template-matching augmented </w:t>
      </w:r>
      <w:proofErr w:type="spellStart"/>
      <w:r w:rsidRPr="00F943EF">
        <w:rPr>
          <w:rFonts w:ascii="Times New Roman" w:eastAsia="Calibri" w:hAnsi="Times New Roman" w:cs="Times New Roman"/>
          <w:kern w:val="0"/>
          <w:sz w:val="24"/>
          <w:szCs w:val="24"/>
          <w:lang w:val="en-GB"/>
          <w14:ligatures w14:val="none"/>
        </w:rPr>
        <w:t>catalog</w:t>
      </w:r>
      <w:proofErr w:type="spellEnd"/>
      <w:r w:rsidRPr="00F943EF">
        <w:rPr>
          <w:rFonts w:ascii="Times New Roman" w:eastAsia="Calibri" w:hAnsi="Times New Roman" w:cs="Times New Roman"/>
          <w:kern w:val="0"/>
          <w:sz w:val="24"/>
          <w:szCs w:val="24"/>
          <w:lang w:val="en-GB"/>
          <w14:ligatures w14:val="none"/>
        </w:rPr>
        <w:t xml:space="preserve"> </w:t>
      </w:r>
      <w:r w:rsidR="00D66B2E" w:rsidRPr="00F943EF">
        <w:rPr>
          <w:rFonts w:ascii="Times New Roman" w:eastAsia="Calibri" w:hAnsi="Times New Roman" w:cs="Times New Roman"/>
          <w:kern w:val="0"/>
          <w:sz w:val="24"/>
          <w:szCs w:val="24"/>
          <w:lang w:val="en-GB"/>
          <w14:ligatures w14:val="none"/>
        </w:rPr>
        <w:t>in a</w:t>
      </w:r>
      <w:r w:rsidRPr="00F943EF">
        <w:rPr>
          <w:rFonts w:ascii="Times New Roman" w:eastAsia="Calibri" w:hAnsi="Times New Roman" w:cs="Times New Roman"/>
          <w:kern w:val="0"/>
          <w:sz w:val="24"/>
          <w:szCs w:val="24"/>
          <w:lang w:val="en-GB"/>
          <w14:ligatures w14:val="none"/>
        </w:rPr>
        <w:t xml:space="preserve"> small area around the cluster (14.75-14.93°</w:t>
      </w:r>
      <w:r w:rsidR="00750580" w:rsidRPr="00F943EF">
        <w:rPr>
          <w:rFonts w:ascii="Times New Roman" w:eastAsia="Calibri" w:hAnsi="Times New Roman" w:cs="Times New Roman"/>
          <w:kern w:val="0"/>
          <w:sz w:val="24"/>
          <w:szCs w:val="24"/>
          <w:lang w:val="en-GB"/>
          <w14:ligatures w14:val="none"/>
        </w:rPr>
        <w:t xml:space="preserve"> </w:t>
      </w:r>
      <w:r w:rsidRPr="00F943EF">
        <w:rPr>
          <w:rFonts w:ascii="Times New Roman" w:eastAsia="Calibri" w:hAnsi="Times New Roman" w:cs="Times New Roman"/>
          <w:kern w:val="0"/>
          <w:sz w:val="24"/>
          <w:szCs w:val="24"/>
          <w:lang w:val="en-GB"/>
          <w14:ligatures w14:val="none"/>
        </w:rPr>
        <w:t xml:space="preserve">E; 41.80-41.93° N) (Figure </w:t>
      </w:r>
      <w:r w:rsidR="00D66B2E" w:rsidRPr="00F943EF">
        <w:rPr>
          <w:rFonts w:ascii="Times New Roman" w:eastAsia="Calibri" w:hAnsi="Times New Roman" w:cs="Times New Roman"/>
          <w:kern w:val="0"/>
          <w:sz w:val="24"/>
          <w:szCs w:val="24"/>
          <w:lang w:val="en-GB"/>
          <w14:ligatures w14:val="none"/>
        </w:rPr>
        <w:t>1 of the main document</w:t>
      </w:r>
      <w:r w:rsidRPr="00F943EF">
        <w:rPr>
          <w:rFonts w:ascii="Times New Roman" w:eastAsia="Calibri" w:hAnsi="Times New Roman" w:cs="Times New Roman"/>
          <w:kern w:val="0"/>
          <w:sz w:val="24"/>
          <w:szCs w:val="24"/>
          <w:lang w:val="en-GB"/>
          <w14:ligatures w14:val="none"/>
        </w:rPr>
        <w:t>).</w:t>
      </w:r>
    </w:p>
    <w:p w14:paraId="3F6E2E47" w14:textId="5CBD3DF7" w:rsidR="00EE23D4" w:rsidRPr="00F943EF" w:rsidRDefault="00EE23D4" w:rsidP="009C16E8">
      <w:pPr>
        <w:spacing w:after="0" w:line="480" w:lineRule="auto"/>
        <w:ind w:left="372"/>
        <w:jc w:val="both"/>
        <w:rPr>
          <w:rFonts w:ascii="Times New Roman" w:eastAsia="Calibri" w:hAnsi="Times New Roman" w:cs="Times New Roman"/>
          <w:kern w:val="0"/>
          <w:sz w:val="24"/>
          <w:szCs w:val="24"/>
          <w:lang w:val="en-GB"/>
          <w14:ligatures w14:val="none"/>
        </w:rPr>
      </w:pPr>
    </w:p>
    <w:p w14:paraId="5AA3CF4B" w14:textId="1278221C" w:rsidR="00EE23D4" w:rsidRDefault="00DD4110" w:rsidP="007A268C">
      <w:pPr>
        <w:spacing w:after="0"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lastRenderedPageBreak/>
        <w:t>Before calculating the variation in time of the fractal dimension, to evidence possible clusters</w:t>
      </w:r>
      <w:r w:rsidR="00EE23D4" w:rsidRPr="00F943EF">
        <w:rPr>
          <w:rFonts w:ascii="Times New Roman" w:eastAsia="Calibri" w:hAnsi="Times New Roman" w:cs="Times New Roman"/>
          <w:kern w:val="0"/>
          <w:sz w:val="24"/>
          <w:szCs w:val="24"/>
          <w:lang w:val="en-GB"/>
          <w14:ligatures w14:val="none"/>
        </w:rPr>
        <w:t xml:space="preserve"> we calculated the fractal dimension of the </w:t>
      </w:r>
      <w:proofErr w:type="spellStart"/>
      <w:r w:rsidR="00EE23D4" w:rsidRPr="00F943EF">
        <w:rPr>
          <w:rFonts w:ascii="Times New Roman" w:eastAsia="Calibri" w:hAnsi="Times New Roman" w:cs="Times New Roman"/>
          <w:kern w:val="0"/>
          <w:sz w:val="24"/>
          <w:szCs w:val="24"/>
          <w:lang w:val="en-GB"/>
          <w14:ligatures w14:val="none"/>
        </w:rPr>
        <w:t>catalogs</w:t>
      </w:r>
      <w:proofErr w:type="spellEnd"/>
      <w:r w:rsidR="00EE23D4" w:rsidRPr="00F943EF">
        <w:rPr>
          <w:rFonts w:ascii="Times New Roman" w:eastAsia="Calibri" w:hAnsi="Times New Roman" w:cs="Times New Roman"/>
          <w:kern w:val="0"/>
          <w:sz w:val="24"/>
          <w:szCs w:val="24"/>
          <w:lang w:val="en-GB"/>
          <w14:ligatures w14:val="none"/>
        </w:rPr>
        <w:t xml:space="preserve"> as a whole: the machine learning augmented </w:t>
      </w:r>
      <w:proofErr w:type="spellStart"/>
      <w:r w:rsidR="00EE23D4" w:rsidRPr="00F943EF">
        <w:rPr>
          <w:rFonts w:ascii="Times New Roman" w:eastAsia="Calibri" w:hAnsi="Times New Roman" w:cs="Times New Roman"/>
          <w:kern w:val="0"/>
          <w:sz w:val="24"/>
          <w:szCs w:val="24"/>
          <w:lang w:val="en-GB"/>
          <w14:ligatures w14:val="none"/>
        </w:rPr>
        <w:t>catalog</w:t>
      </w:r>
      <w:proofErr w:type="spellEnd"/>
      <w:r w:rsidR="00EE23D4" w:rsidRPr="00F943EF">
        <w:rPr>
          <w:rFonts w:ascii="Times New Roman" w:eastAsia="Calibri" w:hAnsi="Times New Roman" w:cs="Times New Roman"/>
          <w:kern w:val="0"/>
          <w:sz w:val="24"/>
          <w:szCs w:val="24"/>
          <w:lang w:val="en-GB"/>
          <w14:ligatures w14:val="none"/>
        </w:rPr>
        <w:t xml:space="preserve"> </w:t>
      </w:r>
      <w:r w:rsidRPr="00F943EF">
        <w:rPr>
          <w:rFonts w:ascii="Times New Roman" w:eastAsia="Calibri" w:hAnsi="Times New Roman" w:cs="Times New Roman"/>
          <w:kern w:val="0"/>
          <w:sz w:val="24"/>
          <w:szCs w:val="24"/>
          <w:lang w:val="en-GB"/>
          <w14:ligatures w14:val="none"/>
        </w:rPr>
        <w:t>in</w:t>
      </w:r>
      <w:r w:rsidR="00EE23D4" w:rsidRPr="00F943EF">
        <w:rPr>
          <w:rFonts w:ascii="Times New Roman" w:eastAsia="Calibri" w:hAnsi="Times New Roman" w:cs="Times New Roman"/>
          <w:kern w:val="0"/>
          <w:sz w:val="24"/>
          <w:szCs w:val="24"/>
          <w:lang w:val="en-GB"/>
          <w14:ligatures w14:val="none"/>
        </w:rPr>
        <w:t xml:space="preserve"> the zoomed area </w:t>
      </w:r>
      <w:r w:rsidRPr="00F943EF">
        <w:rPr>
          <w:rFonts w:ascii="Times New Roman" w:eastAsia="Calibri" w:hAnsi="Times New Roman" w:cs="Times New Roman"/>
          <w:kern w:val="0"/>
          <w:sz w:val="24"/>
          <w:szCs w:val="24"/>
          <w:lang w:val="en-GB"/>
          <w14:ligatures w14:val="none"/>
        </w:rPr>
        <w:t xml:space="preserve">(zoom) and </w:t>
      </w:r>
      <w:r w:rsidR="00EE23D4" w:rsidRPr="00F943EF">
        <w:rPr>
          <w:rFonts w:ascii="Times New Roman" w:eastAsia="Calibri" w:hAnsi="Times New Roman" w:cs="Times New Roman"/>
          <w:kern w:val="0"/>
          <w:sz w:val="24"/>
          <w:szCs w:val="24"/>
          <w:lang w:val="en-GB"/>
          <w14:ligatures w14:val="none"/>
        </w:rPr>
        <w:t xml:space="preserve">the original ISIDe </w:t>
      </w:r>
      <w:proofErr w:type="spellStart"/>
      <w:r w:rsidR="00EE23D4" w:rsidRPr="00F943EF">
        <w:rPr>
          <w:rFonts w:ascii="Times New Roman" w:eastAsia="Calibri" w:hAnsi="Times New Roman" w:cs="Times New Roman"/>
          <w:kern w:val="0"/>
          <w:sz w:val="24"/>
          <w:szCs w:val="24"/>
          <w:lang w:val="en-GB"/>
          <w14:ligatures w14:val="none"/>
        </w:rPr>
        <w:t>catalog</w:t>
      </w:r>
      <w:proofErr w:type="spellEnd"/>
      <w:r w:rsidR="00EE23D4" w:rsidRPr="00F943EF">
        <w:rPr>
          <w:rFonts w:ascii="Times New Roman" w:eastAsia="Calibri" w:hAnsi="Times New Roman" w:cs="Times New Roman"/>
          <w:kern w:val="0"/>
          <w:sz w:val="24"/>
          <w:szCs w:val="24"/>
          <w:lang w:val="en-GB"/>
          <w14:ligatures w14:val="none"/>
        </w:rPr>
        <w:t>, limited to the events with a longitude greater than 14° (here below ISI14)</w:t>
      </w:r>
      <w:r w:rsidRPr="00F943EF">
        <w:rPr>
          <w:rFonts w:ascii="Times New Roman" w:eastAsia="Calibri" w:hAnsi="Times New Roman" w:cs="Times New Roman"/>
          <w:kern w:val="0"/>
          <w:sz w:val="24"/>
          <w:szCs w:val="24"/>
          <w:lang w:val="en-GB"/>
          <w14:ligatures w14:val="none"/>
        </w:rPr>
        <w:t xml:space="preserve">, to have a value representative of the whole region, for the </w:t>
      </w:r>
      <w:proofErr w:type="spellStart"/>
      <w:r w:rsidRPr="00F943EF">
        <w:rPr>
          <w:rFonts w:ascii="Times New Roman" w:eastAsia="Calibri" w:hAnsi="Times New Roman" w:cs="Times New Roman"/>
          <w:kern w:val="0"/>
          <w:sz w:val="24"/>
          <w:szCs w:val="24"/>
          <w:lang w:val="en-GB"/>
          <w14:ligatures w14:val="none"/>
        </w:rPr>
        <w:t>neares</w:t>
      </w:r>
      <w:proofErr w:type="spellEnd"/>
      <w:r w:rsidRPr="00F943EF">
        <w:rPr>
          <w:rFonts w:ascii="Times New Roman" w:eastAsia="Calibri" w:hAnsi="Times New Roman" w:cs="Times New Roman"/>
          <w:kern w:val="0"/>
          <w:sz w:val="24"/>
          <w:szCs w:val="24"/>
          <w:lang w:val="en-GB"/>
          <w14:ligatures w14:val="none"/>
        </w:rPr>
        <w:t xml:space="preserve"> </w:t>
      </w:r>
      <w:proofErr w:type="spellStart"/>
      <w:r w:rsidRPr="00F943EF">
        <w:rPr>
          <w:rFonts w:ascii="Times New Roman" w:eastAsia="Calibri" w:hAnsi="Times New Roman" w:cs="Times New Roman"/>
          <w:kern w:val="0"/>
          <w:sz w:val="24"/>
          <w:szCs w:val="24"/>
          <w:lang w:val="en-GB"/>
          <w14:ligatures w14:val="none"/>
        </w:rPr>
        <w:t>neibor</w:t>
      </w:r>
      <w:proofErr w:type="spellEnd"/>
      <w:r w:rsidRPr="00F943EF">
        <w:rPr>
          <w:rFonts w:ascii="Times New Roman" w:eastAsia="Calibri" w:hAnsi="Times New Roman" w:cs="Times New Roman"/>
          <w:kern w:val="0"/>
          <w:sz w:val="24"/>
          <w:szCs w:val="24"/>
          <w:lang w:val="en-GB"/>
          <w14:ligatures w14:val="none"/>
        </w:rPr>
        <w:t xml:space="preserve"> analysis (see main document)</w:t>
      </w:r>
      <w:r w:rsidR="00EE23D4" w:rsidRPr="00F943EF">
        <w:rPr>
          <w:rFonts w:ascii="Times New Roman" w:eastAsia="Calibri" w:hAnsi="Times New Roman" w:cs="Times New Roman"/>
          <w:kern w:val="0"/>
          <w:sz w:val="24"/>
          <w:szCs w:val="24"/>
          <w:lang w:val="en-GB"/>
          <w14:ligatures w14:val="none"/>
        </w:rPr>
        <w:t xml:space="preserve">. Table </w:t>
      </w:r>
      <w:r w:rsidR="007A268C">
        <w:rPr>
          <w:rFonts w:ascii="Times New Roman" w:eastAsia="Calibri" w:hAnsi="Times New Roman" w:cs="Times New Roman"/>
          <w:kern w:val="0"/>
          <w:sz w:val="24"/>
          <w:szCs w:val="24"/>
          <w:lang w:val="en-GB"/>
          <w14:ligatures w14:val="none"/>
        </w:rPr>
        <w:t>A1</w:t>
      </w:r>
      <w:r w:rsidR="007A268C" w:rsidRPr="00F943EF">
        <w:rPr>
          <w:rFonts w:ascii="Times New Roman" w:eastAsia="Calibri" w:hAnsi="Times New Roman" w:cs="Times New Roman"/>
          <w:kern w:val="0"/>
          <w:sz w:val="24"/>
          <w:szCs w:val="24"/>
          <w:lang w:val="en-GB"/>
          <w14:ligatures w14:val="none"/>
        </w:rPr>
        <w:t xml:space="preserve"> </w:t>
      </w:r>
      <w:r w:rsidR="00EE23D4" w:rsidRPr="00F943EF">
        <w:rPr>
          <w:rFonts w:ascii="Times New Roman" w:eastAsia="Calibri" w:hAnsi="Times New Roman" w:cs="Times New Roman"/>
          <w:kern w:val="0"/>
          <w:sz w:val="24"/>
          <w:szCs w:val="24"/>
          <w:lang w:val="en-GB"/>
          <w14:ligatures w14:val="none"/>
        </w:rPr>
        <w:t>summarises the results.</w:t>
      </w:r>
    </w:p>
    <w:p w14:paraId="535D9AE0" w14:textId="77777777" w:rsidR="00EC589C" w:rsidRPr="00F943EF" w:rsidRDefault="00EC589C" w:rsidP="009C16E8">
      <w:pPr>
        <w:spacing w:after="0" w:line="480" w:lineRule="auto"/>
        <w:jc w:val="both"/>
        <w:rPr>
          <w:rFonts w:ascii="Times New Roman" w:eastAsia="Calibri" w:hAnsi="Times New Roman" w:cs="Times New Roman"/>
          <w:kern w:val="0"/>
          <w:sz w:val="24"/>
          <w:szCs w:val="24"/>
          <w:lang w:val="en-GB"/>
          <w14:ligatures w14:val="none"/>
        </w:rPr>
      </w:pPr>
    </w:p>
    <w:p w14:paraId="595452C7" w14:textId="05115DE0" w:rsidR="00EE23D4" w:rsidRPr="00F943EF" w:rsidRDefault="00EE23D4" w:rsidP="009C16E8">
      <w:pPr>
        <w:spacing w:after="0" w:line="480" w:lineRule="auto"/>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b/>
          <w:kern w:val="0"/>
          <w:sz w:val="24"/>
          <w:szCs w:val="24"/>
          <w:lang w:val="en-GB"/>
          <w14:ligatures w14:val="none"/>
        </w:rPr>
        <w:t xml:space="preserve">Table </w:t>
      </w:r>
      <w:r w:rsidR="007A268C">
        <w:rPr>
          <w:rFonts w:ascii="Times New Roman" w:eastAsia="Calibri" w:hAnsi="Times New Roman" w:cs="Times New Roman"/>
          <w:b/>
          <w:kern w:val="0"/>
          <w:sz w:val="24"/>
          <w:szCs w:val="24"/>
          <w:lang w:val="en-GB"/>
          <w14:ligatures w14:val="none"/>
        </w:rPr>
        <w:t>A1</w:t>
      </w:r>
      <w:r w:rsidR="00EC589C">
        <w:rPr>
          <w:rFonts w:ascii="Times New Roman" w:eastAsia="Calibri" w:hAnsi="Times New Roman" w:cs="Times New Roman"/>
          <w:b/>
          <w:kern w:val="0"/>
          <w:sz w:val="24"/>
          <w:szCs w:val="24"/>
          <w:lang w:val="en-GB"/>
          <w14:ligatures w14:val="none"/>
        </w:rPr>
        <w:t xml:space="preserve">: </w:t>
      </w:r>
      <w:r w:rsidRPr="009C16E8">
        <w:rPr>
          <w:rFonts w:ascii="Times New Roman" w:eastAsia="Calibri" w:hAnsi="Times New Roman" w:cs="Times New Roman"/>
          <w:bCs/>
          <w:kern w:val="0"/>
          <w:sz w:val="24"/>
          <w:szCs w:val="24"/>
          <w:lang w:val="en-GB"/>
          <w14:ligatures w14:val="none"/>
        </w:rPr>
        <w:t xml:space="preserve">Fractal dimension obtained considering the </w:t>
      </w:r>
      <w:proofErr w:type="spellStart"/>
      <w:r w:rsidRPr="009C16E8">
        <w:rPr>
          <w:rFonts w:ascii="Times New Roman" w:eastAsia="Calibri" w:hAnsi="Times New Roman" w:cs="Times New Roman"/>
          <w:bCs/>
          <w:kern w:val="0"/>
          <w:sz w:val="24"/>
          <w:szCs w:val="24"/>
          <w:lang w:val="en-GB"/>
          <w14:ligatures w14:val="none"/>
        </w:rPr>
        <w:t>catalog</w:t>
      </w:r>
      <w:proofErr w:type="spellEnd"/>
      <w:r w:rsidRPr="009C16E8">
        <w:rPr>
          <w:rFonts w:ascii="Times New Roman" w:eastAsia="Calibri" w:hAnsi="Times New Roman" w:cs="Times New Roman"/>
          <w:bCs/>
          <w:kern w:val="0"/>
          <w:sz w:val="24"/>
          <w:szCs w:val="24"/>
          <w:lang w:val="en-GB"/>
          <w14:ligatures w14:val="none"/>
        </w:rPr>
        <w:t xml:space="preserve"> as a whole (see text for the definition of the names).</w:t>
      </w:r>
    </w:p>
    <w:tbl>
      <w:tblPr>
        <w:tblW w:w="7784" w:type="dxa"/>
        <w:tblInd w:w="7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94"/>
        <w:gridCol w:w="2595"/>
        <w:gridCol w:w="2595"/>
      </w:tblGrid>
      <w:tr w:rsidR="00EE23D4" w:rsidRPr="00F943EF" w14:paraId="36170485" w14:textId="77777777" w:rsidTr="009C16E8">
        <w:trPr>
          <w:trHeight w:val="589"/>
        </w:trPr>
        <w:tc>
          <w:tcPr>
            <w:tcW w:w="2594" w:type="dxa"/>
            <w:shd w:val="clear" w:color="auto" w:fill="B7B7B7"/>
            <w:tcMar>
              <w:top w:w="100" w:type="dxa"/>
              <w:left w:w="100" w:type="dxa"/>
              <w:bottom w:w="100" w:type="dxa"/>
              <w:right w:w="100" w:type="dxa"/>
            </w:tcMar>
          </w:tcPr>
          <w:p w14:paraId="12F870AA" w14:textId="5533F94A" w:rsidR="00EE23D4" w:rsidRPr="00F943EF" w:rsidRDefault="00EE23D4" w:rsidP="009C16E8">
            <w:pPr>
              <w:spacing w:after="0" w:line="480" w:lineRule="auto"/>
              <w:ind w:left="720"/>
              <w:jc w:val="center"/>
              <w:rPr>
                <w:rFonts w:ascii="Times New Roman" w:eastAsia="Calibri" w:hAnsi="Times New Roman" w:cs="Times New Roman"/>
                <w:b/>
                <w:kern w:val="0"/>
                <w:sz w:val="24"/>
                <w:szCs w:val="24"/>
                <w:lang w:val="en-GB"/>
                <w14:ligatures w14:val="none"/>
              </w:rPr>
            </w:pPr>
            <w:proofErr w:type="spellStart"/>
            <w:r w:rsidRPr="00F943EF">
              <w:rPr>
                <w:rFonts w:ascii="Times New Roman" w:eastAsia="Calibri" w:hAnsi="Times New Roman" w:cs="Times New Roman"/>
                <w:b/>
                <w:kern w:val="0"/>
                <w:sz w:val="24"/>
                <w:szCs w:val="24"/>
                <w:lang w:val="en-GB"/>
                <w14:ligatures w14:val="none"/>
              </w:rPr>
              <w:t>Catalog</w:t>
            </w:r>
            <w:proofErr w:type="spellEnd"/>
          </w:p>
        </w:tc>
        <w:tc>
          <w:tcPr>
            <w:tcW w:w="2595" w:type="dxa"/>
            <w:shd w:val="clear" w:color="auto" w:fill="B7B7B7"/>
            <w:tcMar>
              <w:top w:w="100" w:type="dxa"/>
              <w:left w:w="100" w:type="dxa"/>
              <w:bottom w:w="100" w:type="dxa"/>
              <w:right w:w="100" w:type="dxa"/>
            </w:tcMar>
          </w:tcPr>
          <w:p w14:paraId="6006F176" w14:textId="77777777" w:rsidR="00EE23D4" w:rsidRPr="00F943EF" w:rsidRDefault="00EE23D4" w:rsidP="009C16E8">
            <w:pPr>
              <w:spacing w:after="0" w:line="480" w:lineRule="auto"/>
              <w:ind w:left="720"/>
              <w:jc w:val="center"/>
              <w:rPr>
                <w:rFonts w:ascii="Times New Roman" w:eastAsia="Calibri" w:hAnsi="Times New Roman" w:cs="Times New Roman"/>
                <w:b/>
                <w:kern w:val="0"/>
                <w:sz w:val="24"/>
                <w:szCs w:val="24"/>
                <w:lang w:val="en-GB"/>
                <w14:ligatures w14:val="none"/>
              </w:rPr>
            </w:pPr>
            <w:r w:rsidRPr="00F943EF">
              <w:rPr>
                <w:rFonts w:ascii="Times New Roman" w:eastAsia="Calibri" w:hAnsi="Times New Roman" w:cs="Times New Roman"/>
                <w:b/>
                <w:kern w:val="0"/>
                <w:sz w:val="24"/>
                <w:szCs w:val="24"/>
                <w:lang w:val="en-GB"/>
                <w14:ligatures w14:val="none"/>
              </w:rPr>
              <w:t>Fractal Dimension</w:t>
            </w:r>
          </w:p>
        </w:tc>
        <w:tc>
          <w:tcPr>
            <w:tcW w:w="2595" w:type="dxa"/>
            <w:shd w:val="clear" w:color="auto" w:fill="B7B7B7"/>
            <w:tcMar>
              <w:top w:w="100" w:type="dxa"/>
              <w:left w:w="100" w:type="dxa"/>
              <w:bottom w:w="100" w:type="dxa"/>
              <w:right w:w="100" w:type="dxa"/>
            </w:tcMar>
          </w:tcPr>
          <w:p w14:paraId="056A358E" w14:textId="77777777" w:rsidR="00EE23D4" w:rsidRPr="00F943EF" w:rsidRDefault="00EE23D4" w:rsidP="009C16E8">
            <w:pPr>
              <w:spacing w:after="0" w:line="480" w:lineRule="auto"/>
              <w:ind w:left="720"/>
              <w:jc w:val="center"/>
              <w:rPr>
                <w:rFonts w:ascii="Times New Roman" w:eastAsia="Calibri" w:hAnsi="Times New Roman" w:cs="Times New Roman"/>
                <w:b/>
                <w:kern w:val="0"/>
                <w:sz w:val="24"/>
                <w:szCs w:val="24"/>
                <w:lang w:val="en-GB"/>
                <w14:ligatures w14:val="none"/>
              </w:rPr>
            </w:pPr>
            <w:r w:rsidRPr="00F943EF">
              <w:rPr>
                <w:rFonts w:ascii="Times New Roman" w:eastAsia="Calibri" w:hAnsi="Times New Roman" w:cs="Times New Roman"/>
                <w:b/>
                <w:kern w:val="0"/>
                <w:sz w:val="24"/>
                <w:szCs w:val="24"/>
                <w:lang w:val="en-GB"/>
                <w14:ligatures w14:val="none"/>
              </w:rPr>
              <w:t>Window used</w:t>
            </w:r>
          </w:p>
          <w:p w14:paraId="56953B76" w14:textId="77777777" w:rsidR="00EE23D4" w:rsidRPr="00F943EF" w:rsidRDefault="00EE23D4" w:rsidP="009C16E8">
            <w:pPr>
              <w:spacing w:after="0" w:line="480" w:lineRule="auto"/>
              <w:ind w:left="720"/>
              <w:jc w:val="center"/>
              <w:rPr>
                <w:rFonts w:ascii="Times New Roman" w:eastAsia="Calibri" w:hAnsi="Times New Roman" w:cs="Times New Roman"/>
                <w:b/>
                <w:kern w:val="0"/>
                <w:sz w:val="24"/>
                <w:szCs w:val="24"/>
                <w:lang w:val="en-GB"/>
                <w14:ligatures w14:val="none"/>
              </w:rPr>
            </w:pPr>
            <w:r w:rsidRPr="00F943EF">
              <w:rPr>
                <w:rFonts w:ascii="Times New Roman" w:eastAsia="Calibri" w:hAnsi="Times New Roman" w:cs="Times New Roman"/>
                <w:b/>
                <w:kern w:val="0"/>
                <w:sz w:val="24"/>
                <w:szCs w:val="24"/>
                <w:lang w:val="en-GB"/>
                <w14:ligatures w14:val="none"/>
              </w:rPr>
              <w:t>(n. events)</w:t>
            </w:r>
          </w:p>
        </w:tc>
      </w:tr>
      <w:tr w:rsidR="00EE23D4" w:rsidRPr="00F943EF" w14:paraId="2277C4B0" w14:textId="77777777" w:rsidTr="009C16E8">
        <w:tc>
          <w:tcPr>
            <w:tcW w:w="2594" w:type="dxa"/>
            <w:shd w:val="clear" w:color="auto" w:fill="auto"/>
            <w:tcMar>
              <w:top w:w="100" w:type="dxa"/>
              <w:left w:w="100" w:type="dxa"/>
              <w:bottom w:w="100" w:type="dxa"/>
              <w:right w:w="100" w:type="dxa"/>
            </w:tcMar>
          </w:tcPr>
          <w:p w14:paraId="7CDCE492" w14:textId="45EF6652" w:rsidR="00EE23D4" w:rsidRPr="00F943EF" w:rsidRDefault="00DD4110" w:rsidP="009C16E8">
            <w:pPr>
              <w:spacing w:after="0" w:line="480" w:lineRule="auto"/>
              <w:ind w:left="720"/>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zoom</w:t>
            </w:r>
          </w:p>
        </w:tc>
        <w:tc>
          <w:tcPr>
            <w:tcW w:w="2595" w:type="dxa"/>
            <w:shd w:val="clear" w:color="auto" w:fill="auto"/>
            <w:tcMar>
              <w:top w:w="100" w:type="dxa"/>
              <w:left w:w="100" w:type="dxa"/>
              <w:bottom w:w="100" w:type="dxa"/>
              <w:right w:w="100" w:type="dxa"/>
            </w:tcMar>
          </w:tcPr>
          <w:p w14:paraId="4139A355" w14:textId="77777777" w:rsidR="00EE23D4" w:rsidRPr="00F943EF" w:rsidRDefault="00EE23D4" w:rsidP="009C16E8">
            <w:pPr>
              <w:widowControl w:val="0"/>
              <w:spacing w:after="0" w:line="480" w:lineRule="auto"/>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1.71</w:t>
            </w:r>
          </w:p>
        </w:tc>
        <w:tc>
          <w:tcPr>
            <w:tcW w:w="2595" w:type="dxa"/>
            <w:shd w:val="clear" w:color="auto" w:fill="auto"/>
            <w:tcMar>
              <w:top w:w="100" w:type="dxa"/>
              <w:left w:w="100" w:type="dxa"/>
              <w:bottom w:w="100" w:type="dxa"/>
              <w:right w:w="100" w:type="dxa"/>
            </w:tcMar>
          </w:tcPr>
          <w:p w14:paraId="5B3BDC1A" w14:textId="77777777" w:rsidR="00EE23D4" w:rsidRPr="00F943EF" w:rsidRDefault="00EE23D4" w:rsidP="009C16E8">
            <w:pPr>
              <w:widowControl w:val="0"/>
              <w:spacing w:after="0" w:line="480" w:lineRule="auto"/>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3866</w:t>
            </w:r>
          </w:p>
        </w:tc>
      </w:tr>
      <w:tr w:rsidR="00EE23D4" w:rsidRPr="00F943EF" w14:paraId="168EB676" w14:textId="77777777" w:rsidTr="009C16E8">
        <w:tc>
          <w:tcPr>
            <w:tcW w:w="2594" w:type="dxa"/>
            <w:shd w:val="clear" w:color="auto" w:fill="auto"/>
            <w:tcMar>
              <w:top w:w="100" w:type="dxa"/>
              <w:left w:w="100" w:type="dxa"/>
              <w:bottom w:w="100" w:type="dxa"/>
              <w:right w:w="100" w:type="dxa"/>
            </w:tcMar>
          </w:tcPr>
          <w:p w14:paraId="67C15559" w14:textId="77777777" w:rsidR="00EE23D4" w:rsidRPr="00F943EF" w:rsidRDefault="00EE23D4" w:rsidP="009C16E8">
            <w:pPr>
              <w:spacing w:after="0" w:line="480" w:lineRule="auto"/>
              <w:ind w:left="720"/>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ISI14</w:t>
            </w:r>
          </w:p>
        </w:tc>
        <w:tc>
          <w:tcPr>
            <w:tcW w:w="2595" w:type="dxa"/>
            <w:shd w:val="clear" w:color="auto" w:fill="auto"/>
            <w:tcMar>
              <w:top w:w="100" w:type="dxa"/>
              <w:left w:w="100" w:type="dxa"/>
              <w:bottom w:w="100" w:type="dxa"/>
              <w:right w:w="100" w:type="dxa"/>
            </w:tcMar>
          </w:tcPr>
          <w:p w14:paraId="7EF4271F" w14:textId="77777777" w:rsidR="00EE23D4" w:rsidRPr="00F943EF" w:rsidRDefault="00EE23D4" w:rsidP="009C16E8">
            <w:pPr>
              <w:widowControl w:val="0"/>
              <w:spacing w:after="0" w:line="480" w:lineRule="auto"/>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1.14</w:t>
            </w:r>
          </w:p>
        </w:tc>
        <w:tc>
          <w:tcPr>
            <w:tcW w:w="2595" w:type="dxa"/>
            <w:shd w:val="clear" w:color="auto" w:fill="auto"/>
            <w:tcMar>
              <w:top w:w="100" w:type="dxa"/>
              <w:left w:w="100" w:type="dxa"/>
              <w:bottom w:w="100" w:type="dxa"/>
              <w:right w:w="100" w:type="dxa"/>
            </w:tcMar>
          </w:tcPr>
          <w:p w14:paraId="778DD0C3" w14:textId="77777777" w:rsidR="00EE23D4" w:rsidRPr="00F943EF" w:rsidRDefault="00EE23D4" w:rsidP="009C16E8">
            <w:pPr>
              <w:widowControl w:val="0"/>
              <w:spacing w:after="0" w:line="480" w:lineRule="auto"/>
              <w:jc w:val="center"/>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5958</w:t>
            </w:r>
          </w:p>
        </w:tc>
      </w:tr>
    </w:tbl>
    <w:p w14:paraId="7BFA9CD0" w14:textId="77777777" w:rsidR="00EE23D4" w:rsidRPr="00F943EF" w:rsidRDefault="00EE23D4" w:rsidP="009C16E8">
      <w:pPr>
        <w:spacing w:after="0" w:line="480" w:lineRule="auto"/>
        <w:jc w:val="both"/>
        <w:rPr>
          <w:rFonts w:ascii="Times New Roman" w:eastAsia="Calibri" w:hAnsi="Times New Roman" w:cs="Times New Roman"/>
          <w:kern w:val="0"/>
          <w:sz w:val="24"/>
          <w:szCs w:val="24"/>
          <w:lang w:val="en-GB"/>
          <w14:ligatures w14:val="none"/>
        </w:rPr>
      </w:pPr>
    </w:p>
    <w:p w14:paraId="442B4A1D" w14:textId="7E79B62A" w:rsidR="00EE23D4" w:rsidRDefault="00EE23D4" w:rsidP="007A268C">
      <w:pPr>
        <w:spacing w:line="480" w:lineRule="auto"/>
        <w:rPr>
          <w:rFonts w:ascii="Times New Roman" w:hAnsi="Times New Roman" w:cs="Times New Roman"/>
          <w:lang w:val="en-GB"/>
        </w:rPr>
      </w:pPr>
      <w:r w:rsidRPr="00D1734C">
        <w:rPr>
          <w:rFonts w:ascii="Times New Roman" w:hAnsi="Times New Roman" w:cs="Times New Roman"/>
          <w:lang w:val="en-GB"/>
        </w:rPr>
        <w:t xml:space="preserve">It is interesting that </w:t>
      </w:r>
      <w:r w:rsidR="00DD4110" w:rsidRPr="00D1734C">
        <w:rPr>
          <w:rFonts w:ascii="Times New Roman" w:hAnsi="Times New Roman" w:cs="Times New Roman"/>
          <w:lang w:val="en-GB"/>
        </w:rPr>
        <w:t xml:space="preserve">if we consider the smaller area around San Giuliano, the fractal dimension is closer to a planar distribution (1.71), whereas it is close to 1 for the ISIDe </w:t>
      </w:r>
      <w:proofErr w:type="spellStart"/>
      <w:r w:rsidR="00DD4110" w:rsidRPr="00D1734C">
        <w:rPr>
          <w:rFonts w:ascii="Times New Roman" w:hAnsi="Times New Roman" w:cs="Times New Roman"/>
          <w:lang w:val="en-GB"/>
        </w:rPr>
        <w:t>catalog</w:t>
      </w:r>
      <w:proofErr w:type="spellEnd"/>
      <w:r w:rsidR="00DD4110" w:rsidRPr="00D1734C">
        <w:rPr>
          <w:rFonts w:ascii="Times New Roman" w:hAnsi="Times New Roman" w:cs="Times New Roman"/>
          <w:lang w:val="en-GB"/>
        </w:rPr>
        <w:t>, as in other regions (</w:t>
      </w:r>
      <w:r w:rsidR="00535485" w:rsidRPr="00D1734C">
        <w:rPr>
          <w:rFonts w:ascii="Times New Roman" w:hAnsi="Times New Roman" w:cs="Times New Roman"/>
          <w:lang w:val="en-GB"/>
        </w:rPr>
        <w:t xml:space="preserve">Peresan and Gentili, 2018). </w:t>
      </w:r>
    </w:p>
    <w:p w14:paraId="66ECE2D5" w14:textId="77777777" w:rsidR="00EC589C" w:rsidRPr="00D1734C" w:rsidRDefault="00EC589C" w:rsidP="009C16E8">
      <w:pPr>
        <w:spacing w:line="480" w:lineRule="auto"/>
        <w:rPr>
          <w:rFonts w:ascii="Times New Roman" w:hAnsi="Times New Roman" w:cs="Times New Roman"/>
          <w:lang w:val="en-GB"/>
        </w:rPr>
      </w:pPr>
    </w:p>
    <w:p w14:paraId="0BA448D4" w14:textId="3CE77FB7" w:rsidR="000D6328" w:rsidRPr="00F826E7" w:rsidRDefault="00656618" w:rsidP="009C16E8">
      <w:pPr>
        <w:pStyle w:val="Heading2"/>
        <w:spacing w:line="480" w:lineRule="auto"/>
        <w:rPr>
          <w:rFonts w:ascii="Times New Roman" w:eastAsia="Calibri" w:hAnsi="Times New Roman" w:cs="Times New Roman"/>
          <w:b/>
          <w:color w:val="auto"/>
          <w:lang w:val="en-GB"/>
        </w:rPr>
      </w:pPr>
      <w:r w:rsidRPr="00F826E7">
        <w:rPr>
          <w:rFonts w:ascii="Times New Roman" w:eastAsia="Calibri" w:hAnsi="Times New Roman" w:cs="Times New Roman"/>
          <w:b/>
          <w:color w:val="auto"/>
          <w:lang w:val="en-GB"/>
        </w:rPr>
        <w:t xml:space="preserve">A 1.3 </w:t>
      </w:r>
      <w:r w:rsidR="000D6328" w:rsidRPr="00F826E7">
        <w:rPr>
          <w:rFonts w:ascii="Times New Roman" w:eastAsia="Calibri" w:hAnsi="Times New Roman" w:cs="Times New Roman"/>
          <w:b/>
          <w:color w:val="auto"/>
          <w:lang w:val="en-GB"/>
        </w:rPr>
        <w:t xml:space="preserve">The </w:t>
      </w:r>
      <w:r w:rsidR="000D6328" w:rsidRPr="00F826E7">
        <w:rPr>
          <w:rFonts w:ascii="Times New Roman" w:eastAsia="Calibri" w:hAnsi="Times New Roman" w:cs="Times New Roman"/>
          <w:b/>
          <w:i/>
          <w:color w:val="auto"/>
          <w:lang w:val="en-GB"/>
        </w:rPr>
        <w:t>b</w:t>
      </w:r>
      <w:r w:rsidR="000D6328" w:rsidRPr="00F826E7">
        <w:rPr>
          <w:rFonts w:ascii="Times New Roman" w:eastAsia="Calibri" w:hAnsi="Times New Roman" w:cs="Times New Roman"/>
          <w:b/>
          <w:color w:val="auto"/>
          <w:lang w:val="en-GB"/>
        </w:rPr>
        <w:t>-value</w:t>
      </w:r>
    </w:p>
    <w:p w14:paraId="388AB386" w14:textId="68926351" w:rsidR="000D6328" w:rsidRPr="00F943EF" w:rsidRDefault="004050D2" w:rsidP="009C16E8">
      <w:pPr>
        <w:spacing w:line="480" w:lineRule="auto"/>
        <w:jc w:val="both"/>
        <w:rPr>
          <w:rFonts w:ascii="Times New Roman" w:eastAsia="Calibri" w:hAnsi="Times New Roman" w:cs="Times New Roman"/>
          <w:kern w:val="0"/>
          <w:sz w:val="24"/>
          <w:szCs w:val="24"/>
          <w:lang w:val="en-GB"/>
          <w14:ligatures w14:val="none"/>
        </w:rPr>
      </w:pPr>
      <w:r w:rsidRPr="004050D2">
        <w:rPr>
          <w:rFonts w:ascii="Times New Roman" w:eastAsia="Calibri" w:hAnsi="Times New Roman" w:cs="Times New Roman"/>
          <w:kern w:val="0"/>
          <w:sz w:val="24"/>
          <w:szCs w:val="24"/>
          <w:lang w:val="en-GB"/>
          <w14:ligatures w14:val="none"/>
        </w:rPr>
        <w:t xml:space="preserve">The estimation of the b-value is intricate and often influenced by biases stemming from the biased estimation of mc. It is crucial to carefully assess this parameter, as it shows an inverse correlation with the stress state (Scholz, 1968; Wyss, 1973; Amitrano, 2003; Gulia &amp; Wiemer, 2010) and a direct correlation with material heterogeneity (Bressan et al., 2021). </w:t>
      </w:r>
      <w:r w:rsidR="000D6328" w:rsidRPr="00F943EF">
        <w:rPr>
          <w:rFonts w:ascii="Times New Roman" w:eastAsia="Calibri" w:hAnsi="Times New Roman" w:cs="Times New Roman"/>
          <w:kern w:val="0"/>
          <w:sz w:val="24"/>
          <w:szCs w:val="24"/>
          <w:lang w:val="en-GB"/>
          <w14:ligatures w14:val="none"/>
        </w:rPr>
        <w:t xml:space="preserve">Recent efforts have proposed </w:t>
      </w:r>
      <w:r w:rsidR="000D6328" w:rsidRPr="00F943EF">
        <w:rPr>
          <w:rFonts w:ascii="Times New Roman" w:eastAsia="Calibri" w:hAnsi="Times New Roman" w:cs="Times New Roman"/>
          <w:kern w:val="0"/>
          <w:sz w:val="24"/>
          <w:szCs w:val="24"/>
          <w:lang w:val="en-GB"/>
          <w14:ligatures w14:val="none"/>
        </w:rPr>
        <w:lastRenderedPageBreak/>
        <w:t xml:space="preserve">an empirical framework linking the </w:t>
      </w:r>
      <w:r w:rsidR="000D6328" w:rsidRPr="00F943EF">
        <w:rPr>
          <w:rFonts w:ascii="Times New Roman" w:eastAsia="Calibri" w:hAnsi="Times New Roman" w:cs="Times New Roman"/>
          <w:i/>
          <w:kern w:val="0"/>
          <w:sz w:val="24"/>
          <w:szCs w:val="24"/>
          <w:lang w:val="en-GB"/>
          <w14:ligatures w14:val="none"/>
        </w:rPr>
        <w:t>b</w:t>
      </w:r>
      <w:r w:rsidR="000D6328" w:rsidRPr="00F943EF">
        <w:rPr>
          <w:rFonts w:ascii="Times New Roman" w:eastAsia="Calibri" w:hAnsi="Times New Roman" w:cs="Times New Roman"/>
          <w:kern w:val="0"/>
          <w:sz w:val="24"/>
          <w:szCs w:val="24"/>
          <w:lang w:val="en-GB"/>
          <w14:ligatures w14:val="none"/>
        </w:rPr>
        <w:t xml:space="preserve">-value to Anderson's faulting theory and differential stress, supported by numerical </w:t>
      </w:r>
      <w:r>
        <w:rPr>
          <w:rFonts w:ascii="Times New Roman" w:eastAsia="Calibri" w:hAnsi="Times New Roman" w:cs="Times New Roman"/>
          <w:kern w:val="0"/>
          <w:sz w:val="24"/>
          <w:szCs w:val="24"/>
          <w:lang w:val="en-GB"/>
          <w14:ligatures w14:val="none"/>
        </w:rPr>
        <w:t>(</w:t>
      </w:r>
      <w:r w:rsidR="000D6328" w:rsidRPr="00F943EF">
        <w:rPr>
          <w:rFonts w:ascii="Times New Roman" w:eastAsia="Calibri" w:hAnsi="Times New Roman" w:cs="Times New Roman"/>
          <w:kern w:val="0"/>
          <w:sz w:val="24"/>
          <w:szCs w:val="24"/>
          <w:lang w:val="en-GB"/>
          <w14:ligatures w14:val="none"/>
        </w:rPr>
        <w:t xml:space="preserve"> </w:t>
      </w:r>
      <w:r w:rsidRPr="004050D2">
        <w:rPr>
          <w:rFonts w:ascii="Times New Roman" w:eastAsia="Calibri" w:hAnsi="Times New Roman" w:cs="Times New Roman"/>
          <w:kern w:val="0"/>
          <w:sz w:val="24"/>
          <w:szCs w:val="24"/>
          <w:lang w:val="en-GB"/>
          <w14:ligatures w14:val="none"/>
        </w:rPr>
        <w:t>Lippiello et al., 2019;</w:t>
      </w:r>
      <w:r>
        <w:rPr>
          <w:rFonts w:ascii="Times New Roman" w:eastAsia="Calibri" w:hAnsi="Times New Roman" w:cs="Times New Roman"/>
          <w:kern w:val="0"/>
          <w:sz w:val="24"/>
          <w:szCs w:val="24"/>
          <w:lang w:val="en-GB"/>
          <w14:ligatures w14:val="none"/>
        </w:rPr>
        <w:t xml:space="preserve"> </w:t>
      </w:r>
      <w:r w:rsidRPr="004050D2">
        <w:rPr>
          <w:rFonts w:ascii="Times New Roman" w:eastAsia="Calibri" w:hAnsi="Times New Roman" w:cs="Times New Roman"/>
          <w:kern w:val="0"/>
          <w:sz w:val="24"/>
          <w:szCs w:val="24"/>
          <w:lang w:val="en-GB"/>
          <w14:ligatures w14:val="none"/>
        </w:rPr>
        <w:t>202</w:t>
      </w:r>
      <w:r>
        <w:rPr>
          <w:rFonts w:ascii="Times New Roman" w:eastAsia="Calibri" w:hAnsi="Times New Roman" w:cs="Times New Roman"/>
          <w:kern w:val="0"/>
          <w:sz w:val="24"/>
          <w:szCs w:val="24"/>
          <w:lang w:val="en-GB"/>
          <w14:ligatures w14:val="none"/>
        </w:rPr>
        <w:t>1</w:t>
      </w:r>
      <w:r w:rsidRPr="004050D2">
        <w:rPr>
          <w:rFonts w:ascii="Times New Roman" w:eastAsia="Calibri" w:hAnsi="Times New Roman" w:cs="Times New Roman"/>
          <w:kern w:val="0"/>
          <w:sz w:val="24"/>
          <w:szCs w:val="24"/>
          <w:lang w:val="en-GB"/>
          <w14:ligatures w14:val="none"/>
        </w:rPr>
        <w:t>; Petrillo et al., 2020; 2022</w:t>
      </w:r>
      <w:r>
        <w:rPr>
          <w:rFonts w:ascii="Times New Roman" w:eastAsia="Calibri" w:hAnsi="Times New Roman" w:cs="Times New Roman"/>
          <w:kern w:val="0"/>
          <w:sz w:val="24"/>
          <w:szCs w:val="24"/>
          <w:lang w:val="en-GB"/>
          <w14:ligatures w14:val="none"/>
        </w:rPr>
        <w:t xml:space="preserve">) </w:t>
      </w:r>
      <w:r w:rsidR="000D6328" w:rsidRPr="00F943EF">
        <w:rPr>
          <w:rFonts w:ascii="Times New Roman" w:eastAsia="Calibri" w:hAnsi="Times New Roman" w:cs="Times New Roman"/>
          <w:kern w:val="0"/>
          <w:sz w:val="24"/>
          <w:szCs w:val="24"/>
          <w:lang w:val="en-GB"/>
          <w14:ligatures w14:val="none"/>
        </w:rPr>
        <w:t xml:space="preserve">and experimental findings </w:t>
      </w:r>
      <w:r w:rsidR="000D6328" w:rsidRPr="004050D2">
        <w:rPr>
          <w:rFonts w:ascii="Times New Roman" w:eastAsia="Calibri" w:hAnsi="Times New Roman" w:cs="Times New Roman"/>
          <w:iCs/>
          <w:kern w:val="0"/>
          <w:sz w:val="24"/>
          <w:szCs w:val="24"/>
          <w:lang w:val="en-GB"/>
          <w14:ligatures w14:val="none"/>
        </w:rPr>
        <w:t>(Godano et al., 2022)</w:t>
      </w:r>
      <w:r w:rsidR="000D6328" w:rsidRPr="00F943EF">
        <w:rPr>
          <w:rFonts w:ascii="Times New Roman" w:eastAsia="Calibri" w:hAnsi="Times New Roman" w:cs="Times New Roman"/>
          <w:i/>
          <w:kern w:val="0"/>
          <w:sz w:val="24"/>
          <w:szCs w:val="24"/>
          <w:lang w:val="en-GB"/>
          <w14:ligatures w14:val="none"/>
        </w:rPr>
        <w:t xml:space="preserve">, </w:t>
      </w:r>
      <w:r w:rsidR="000D6328" w:rsidRPr="00F943EF">
        <w:rPr>
          <w:rFonts w:ascii="Times New Roman" w:eastAsia="Calibri" w:hAnsi="Times New Roman" w:cs="Times New Roman"/>
          <w:kern w:val="0"/>
          <w:sz w:val="24"/>
          <w:szCs w:val="24"/>
          <w:lang w:val="en-GB"/>
          <w14:ligatures w14:val="none"/>
        </w:rPr>
        <w:t xml:space="preserve">suggesting a decrease in the </w:t>
      </w:r>
      <w:r w:rsidR="000D6328" w:rsidRPr="00F943EF">
        <w:rPr>
          <w:rFonts w:ascii="Times New Roman" w:eastAsia="Calibri" w:hAnsi="Times New Roman" w:cs="Times New Roman"/>
          <w:i/>
          <w:kern w:val="0"/>
          <w:sz w:val="24"/>
          <w:szCs w:val="24"/>
          <w:lang w:val="en-GB"/>
          <w14:ligatures w14:val="none"/>
        </w:rPr>
        <w:t>b</w:t>
      </w:r>
      <w:r w:rsidR="000D6328" w:rsidRPr="00F943EF">
        <w:rPr>
          <w:rFonts w:ascii="Times New Roman" w:eastAsia="Calibri" w:hAnsi="Times New Roman" w:cs="Times New Roman"/>
          <w:kern w:val="0"/>
          <w:sz w:val="24"/>
          <w:szCs w:val="24"/>
          <w:lang w:val="en-GB"/>
          <w14:ligatures w14:val="none"/>
        </w:rPr>
        <w:t xml:space="preserve">-value due to stress concentration induced by </w:t>
      </w:r>
      <w:proofErr w:type="spellStart"/>
      <w:r w:rsidR="000D6328" w:rsidRPr="00F943EF">
        <w:rPr>
          <w:rFonts w:ascii="Times New Roman" w:eastAsia="Calibri" w:hAnsi="Times New Roman" w:cs="Times New Roman"/>
          <w:kern w:val="0"/>
          <w:sz w:val="24"/>
          <w:szCs w:val="24"/>
          <w:lang w:val="en-GB"/>
          <w14:ligatures w14:val="none"/>
        </w:rPr>
        <w:t>afterslip</w:t>
      </w:r>
      <w:proofErr w:type="spellEnd"/>
      <w:r w:rsidR="000D6328" w:rsidRPr="00F943EF">
        <w:rPr>
          <w:rFonts w:ascii="Times New Roman" w:eastAsia="Calibri" w:hAnsi="Times New Roman" w:cs="Times New Roman"/>
          <w:kern w:val="0"/>
          <w:sz w:val="24"/>
          <w:szCs w:val="24"/>
          <w:lang w:val="en-GB"/>
          <w14:ligatures w14:val="none"/>
        </w:rPr>
        <w:t xml:space="preserve"> dynamics. Following the assumption that the </w:t>
      </w:r>
      <w:r w:rsidR="000D6328" w:rsidRPr="00F943EF">
        <w:rPr>
          <w:rFonts w:ascii="Times New Roman" w:eastAsia="Calibri" w:hAnsi="Times New Roman" w:cs="Times New Roman"/>
          <w:i/>
          <w:kern w:val="0"/>
          <w:sz w:val="24"/>
          <w:szCs w:val="24"/>
          <w:lang w:val="en-GB"/>
          <w14:ligatures w14:val="none"/>
        </w:rPr>
        <w:t>b</w:t>
      </w:r>
      <w:r w:rsidR="000D6328" w:rsidRPr="00F943EF">
        <w:rPr>
          <w:rFonts w:ascii="Times New Roman" w:eastAsia="Calibri" w:hAnsi="Times New Roman" w:cs="Times New Roman"/>
          <w:kern w:val="0"/>
          <w:sz w:val="24"/>
          <w:szCs w:val="24"/>
          <w:lang w:val="en-GB"/>
          <w14:ligatures w14:val="none"/>
        </w:rPr>
        <w:t xml:space="preserve">-value relates to the stress state, researchers aim to use its temporal and spatial evolution to identify stress changes triggered by significant foreshocks. </w:t>
      </w:r>
    </w:p>
    <w:p w14:paraId="3C15F299" w14:textId="52F8F7A3" w:rsidR="000D6328" w:rsidRPr="00F943EF" w:rsidRDefault="000D6328"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Van der Elst (2021) has introduced a groundbreaking solution to address this challenge with the </w:t>
      </w:r>
      <w:r w:rsidRPr="00F943EF">
        <w:rPr>
          <w:rFonts w:ascii="Times New Roman" w:eastAsia="Calibri" w:hAnsi="Times New Roman" w:cs="Times New Roman"/>
          <w:i/>
          <w:kern w:val="0"/>
          <w:sz w:val="24"/>
          <w:szCs w:val="24"/>
          <w:lang w:val="en-GB"/>
          <w14:ligatures w14:val="none"/>
        </w:rPr>
        <w:t>b</w:t>
      </w:r>
      <w:r w:rsidRPr="00F943EF">
        <w:rPr>
          <w:rFonts w:ascii="Times New Roman" w:eastAsia="Calibri" w:hAnsi="Times New Roman" w:cs="Times New Roman"/>
          <w:kern w:val="0"/>
          <w:sz w:val="24"/>
          <w:szCs w:val="24"/>
          <w:lang w:val="en-GB"/>
          <w14:ligatures w14:val="none"/>
        </w:rPr>
        <w:t xml:space="preserve">-positive method. This method examines only the positive differences in magnitude between consecutive earthquakes. Also, Lippiello and </w:t>
      </w:r>
      <w:r w:rsidRPr="004050D2">
        <w:rPr>
          <w:rFonts w:ascii="Times New Roman" w:eastAsia="Calibri" w:hAnsi="Times New Roman" w:cs="Times New Roman"/>
          <w:kern w:val="0"/>
          <w:sz w:val="24"/>
          <w:szCs w:val="24"/>
          <w:lang w:val="en-GB"/>
          <w14:ligatures w14:val="none"/>
        </w:rPr>
        <w:t>Petrillo (202</w:t>
      </w:r>
      <w:r w:rsidR="004050D2" w:rsidRPr="004050D2">
        <w:rPr>
          <w:rFonts w:ascii="Times New Roman" w:eastAsia="Calibri" w:hAnsi="Times New Roman" w:cs="Times New Roman"/>
          <w:kern w:val="0"/>
          <w:sz w:val="24"/>
          <w:szCs w:val="24"/>
          <w:lang w:val="en-GB"/>
          <w14:ligatures w14:val="none"/>
        </w:rPr>
        <w:t>4</w:t>
      </w:r>
      <w:r w:rsidRPr="004050D2">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confirm the method's robustness, as it remains largely unaffected by detection issues, thanks to the inherent properties of conditional probability.</w:t>
      </w:r>
    </w:p>
    <w:p w14:paraId="68450EE0" w14:textId="78FCA15A" w:rsidR="004050D2" w:rsidRDefault="00000000" w:rsidP="009C16E8">
      <w:pPr>
        <w:spacing w:line="480" w:lineRule="auto"/>
        <w:jc w:val="both"/>
        <w:rPr>
          <w:rFonts w:ascii="Times New Roman" w:hAnsi="Times New Roman" w:cs="Times New Roman"/>
          <w:kern w:val="0"/>
          <w:sz w:val="24"/>
          <w14:ligatures w14:val="none"/>
        </w:rPr>
      </w:pPr>
      <w:sdt>
        <w:sdtPr>
          <w:rPr>
            <w:rFonts w:ascii="Times New Roman" w:eastAsia="Calibri" w:hAnsi="Times New Roman" w:cs="Times New Roman"/>
            <w:kern w:val="0"/>
            <w:lang w:val="en-GB"/>
            <w14:ligatures w14:val="none"/>
          </w:rPr>
          <w:tag w:val="goog_rdk_418"/>
          <w:id w:val="-1728754481"/>
          <w:showingPlcHdr/>
        </w:sdtPr>
        <w:sdtContent>
          <w:r w:rsidR="00F943EF">
            <w:rPr>
              <w:rFonts w:ascii="Times New Roman" w:eastAsia="Calibri" w:hAnsi="Times New Roman" w:cs="Times New Roman"/>
              <w:kern w:val="0"/>
              <w:lang w:val="en-GB"/>
              <w14:ligatures w14:val="none"/>
            </w:rPr>
            <w:t xml:space="preserve">     </w:t>
          </w:r>
        </w:sdtContent>
      </w:sdt>
      <w:r w:rsidR="004050D2" w:rsidRPr="004050D2">
        <w:rPr>
          <w:rFonts w:ascii="Times New Roman" w:hAnsi="Times New Roman" w:cs="Times New Roman"/>
          <w:kern w:val="0"/>
          <w:sz w:val="24"/>
          <w14:ligatures w14:val="none"/>
        </w:rPr>
        <w:t xml:space="preserve"> </w:t>
      </w:r>
      <w:r w:rsidR="004050D2" w:rsidRPr="003055FE">
        <w:rPr>
          <w:rFonts w:ascii="Times New Roman" w:hAnsi="Times New Roman" w:cs="Times New Roman"/>
          <w:kern w:val="0"/>
          <w:sz w:val="24"/>
          <w14:ligatures w14:val="none"/>
        </w:rPr>
        <w:t>We chose to employ the c</w:t>
      </w:r>
      <w:r w:rsidR="004050D2" w:rsidRPr="004050D2">
        <w:rPr>
          <w:rFonts w:ascii="Times New Roman" w:hAnsi="Times New Roman" w:cs="Times New Roman"/>
          <w:kern w:val="0"/>
          <w:sz w:val="24"/>
          <w:vertAlign w:val="subscript"/>
          <w14:ligatures w14:val="none"/>
        </w:rPr>
        <w:t>v</w:t>
      </w:r>
      <w:r w:rsidR="004050D2" w:rsidRPr="003055FE">
        <w:rPr>
          <w:rFonts w:ascii="Times New Roman" w:hAnsi="Times New Roman" w:cs="Times New Roman"/>
          <w:kern w:val="0"/>
          <w:sz w:val="24"/>
          <w14:ligatures w14:val="none"/>
        </w:rPr>
        <w:t xml:space="preserve"> method (Godano et al., 2023) and the b-positive approach for estimating the b-value because they specifically address biases stemming from short-term aftershock incompleteness. While other methods are equally valid</w:t>
      </w:r>
      <w:r w:rsidR="004050D2">
        <w:rPr>
          <w:rFonts w:ascii="Times New Roman" w:hAnsi="Times New Roman" w:cs="Times New Roman"/>
          <w:kern w:val="0"/>
          <w:sz w:val="24"/>
          <w14:ligatures w14:val="none"/>
        </w:rPr>
        <w:t xml:space="preserve"> (Cao &amp; Gao, 2002</w:t>
      </w:r>
      <w:r w:rsidR="007E1125">
        <w:rPr>
          <w:rFonts w:ascii="Times New Roman" w:hAnsi="Times New Roman" w:cs="Times New Roman"/>
          <w:kern w:val="0"/>
          <w:sz w:val="24"/>
          <w14:ligatures w14:val="none"/>
        </w:rPr>
        <w:t>;</w:t>
      </w:r>
      <w:r w:rsidR="004050D2">
        <w:rPr>
          <w:rFonts w:ascii="Times New Roman" w:hAnsi="Times New Roman" w:cs="Times New Roman"/>
          <w:kern w:val="0"/>
          <w:sz w:val="24"/>
          <w14:ligatures w14:val="none"/>
        </w:rPr>
        <w:t xml:space="preserve"> Godano 2017</w:t>
      </w:r>
      <w:r w:rsidR="007E1125">
        <w:rPr>
          <w:rFonts w:ascii="Times New Roman" w:hAnsi="Times New Roman" w:cs="Times New Roman"/>
          <w:kern w:val="0"/>
          <w:sz w:val="24"/>
          <w14:ligatures w14:val="none"/>
        </w:rPr>
        <w:t>;</w:t>
      </w:r>
      <w:r w:rsidR="004050D2">
        <w:rPr>
          <w:rFonts w:ascii="Times New Roman" w:hAnsi="Times New Roman" w:cs="Times New Roman"/>
          <w:kern w:val="0"/>
          <w:sz w:val="24"/>
          <w14:ligatures w14:val="none"/>
        </w:rPr>
        <w:t xml:space="preserve"> Wiemer &amp; Wyss, 2000</w:t>
      </w:r>
      <w:r w:rsidR="007E1125">
        <w:rPr>
          <w:rFonts w:ascii="Times New Roman" w:hAnsi="Times New Roman" w:cs="Times New Roman"/>
          <w:kern w:val="0"/>
          <w:sz w:val="24"/>
          <w14:ligatures w14:val="none"/>
        </w:rPr>
        <w:t>;</w:t>
      </w:r>
      <w:r w:rsidR="004050D2">
        <w:rPr>
          <w:rFonts w:ascii="Times New Roman" w:hAnsi="Times New Roman" w:cs="Times New Roman"/>
          <w:kern w:val="0"/>
          <w:sz w:val="24"/>
          <w14:ligatures w14:val="none"/>
        </w:rPr>
        <w:t xml:space="preserve"> </w:t>
      </w:r>
      <w:r w:rsidR="004050D2" w:rsidRPr="00F943EF">
        <w:rPr>
          <w:rFonts w:ascii="Times New Roman" w:eastAsia="Calibri" w:hAnsi="Times New Roman" w:cs="Times New Roman"/>
          <w:kern w:val="0"/>
          <w:sz w:val="24"/>
          <w:szCs w:val="24"/>
          <w:lang w:val="en-GB"/>
          <w14:ligatures w14:val="none"/>
        </w:rPr>
        <w:t xml:space="preserve">Ogata </w:t>
      </w:r>
      <w:r w:rsidR="004050D2">
        <w:rPr>
          <w:rFonts w:ascii="Times New Roman" w:eastAsia="Calibri" w:hAnsi="Times New Roman" w:cs="Times New Roman"/>
          <w:kern w:val="0"/>
          <w:sz w:val="24"/>
          <w:szCs w:val="24"/>
          <w:lang w:val="en-GB"/>
          <w14:ligatures w14:val="none"/>
        </w:rPr>
        <w:t>&amp;</w:t>
      </w:r>
      <w:r w:rsidR="004050D2" w:rsidRPr="00F943EF">
        <w:rPr>
          <w:rFonts w:ascii="Times New Roman" w:eastAsia="Calibri" w:hAnsi="Times New Roman" w:cs="Times New Roman"/>
          <w:kern w:val="0"/>
          <w:sz w:val="24"/>
          <w:szCs w:val="24"/>
          <w:lang w:val="en-GB"/>
          <w14:ligatures w14:val="none"/>
        </w:rPr>
        <w:t xml:space="preserve"> Katsura, 199</w:t>
      </w:r>
      <w:r w:rsidR="004050D2">
        <w:rPr>
          <w:rFonts w:ascii="Times New Roman" w:eastAsia="Calibri" w:hAnsi="Times New Roman" w:cs="Times New Roman"/>
          <w:kern w:val="0"/>
          <w:sz w:val="24"/>
          <w:szCs w:val="24"/>
          <w:lang w:val="en-GB"/>
          <w14:ligatures w14:val="none"/>
        </w:rPr>
        <w:t>3</w:t>
      </w:r>
      <w:r w:rsidR="004050D2">
        <w:rPr>
          <w:rFonts w:ascii="Times New Roman" w:hAnsi="Times New Roman" w:cs="Times New Roman"/>
          <w:kern w:val="0"/>
          <w:sz w:val="24"/>
          <w14:ligatures w14:val="none"/>
        </w:rPr>
        <w:t>)</w:t>
      </w:r>
      <w:r w:rsidR="004050D2" w:rsidRPr="003055FE">
        <w:rPr>
          <w:rFonts w:ascii="Times New Roman" w:hAnsi="Times New Roman" w:cs="Times New Roman"/>
          <w:kern w:val="0"/>
          <w:sz w:val="24"/>
          <w14:ligatures w14:val="none"/>
        </w:rPr>
        <w:t>, the studies by Godano et al. (2023) and Lippiello and Petrillo (2024) underscore the significance and efficiency of these approaches.</w:t>
      </w:r>
    </w:p>
    <w:p w14:paraId="145D56A7" w14:textId="77777777" w:rsidR="00D1734C" w:rsidRPr="00F943EF" w:rsidRDefault="00D1734C" w:rsidP="009C16E8">
      <w:pPr>
        <w:spacing w:line="480" w:lineRule="auto"/>
        <w:jc w:val="both"/>
        <w:rPr>
          <w:rFonts w:ascii="Times New Roman" w:hAnsi="Times New Roman" w:cs="Times New Roman"/>
          <w:kern w:val="0"/>
          <w:sz w:val="24"/>
          <w14:ligatures w14:val="none"/>
        </w:rPr>
      </w:pPr>
    </w:p>
    <w:p w14:paraId="48D80CBC" w14:textId="2A753F3B" w:rsidR="004743A0" w:rsidRPr="00F826E7" w:rsidRDefault="008E2BB2" w:rsidP="009C16E8">
      <w:pPr>
        <w:pStyle w:val="Heading2"/>
        <w:spacing w:line="480" w:lineRule="auto"/>
        <w:rPr>
          <w:rFonts w:ascii="Times New Roman" w:hAnsi="Times New Roman" w:cs="Times New Roman"/>
          <w:b/>
          <w:bCs/>
          <w:color w:val="auto"/>
        </w:rPr>
      </w:pPr>
      <w:r w:rsidRPr="00F826E7">
        <w:rPr>
          <w:rFonts w:ascii="Times New Roman" w:hAnsi="Times New Roman" w:cs="Times New Roman"/>
          <w:b/>
          <w:bCs/>
          <w:color w:val="auto"/>
        </w:rPr>
        <w:t>References</w:t>
      </w:r>
    </w:p>
    <w:p w14:paraId="6C25ABE1" w14:textId="0CC2015D" w:rsidR="00DA0CB7" w:rsidRPr="00115565" w:rsidRDefault="00DA0CB7" w:rsidP="009C16E8">
      <w:pPr>
        <w:spacing w:line="480" w:lineRule="auto"/>
        <w:jc w:val="both"/>
        <w:rPr>
          <w:rFonts w:ascii="Times New Roman" w:hAnsi="Times New Roman" w:cs="Times New Roman"/>
          <w:sz w:val="24"/>
          <w:szCs w:val="24"/>
          <w:lang w:val="en-GB"/>
        </w:rPr>
      </w:pPr>
      <w:r w:rsidRPr="00115565">
        <w:rPr>
          <w:rFonts w:ascii="Times New Roman" w:hAnsi="Times New Roman" w:cs="Times New Roman"/>
          <w:sz w:val="24"/>
          <w:szCs w:val="24"/>
          <w:lang w:val="en-GB"/>
        </w:rPr>
        <w:t>Amitrano D (2003). Brittle‐ductile transition and associated seismicity: Experimental and numerical studies and relationship with the b value. Journal of Geophysical Research: Solid Earth, 108(B1).</w:t>
      </w:r>
      <w:r w:rsidR="00C459BC" w:rsidRPr="00115565">
        <w:rPr>
          <w:rFonts w:ascii="Times New Roman" w:hAnsi="Times New Roman" w:cs="Times New Roman"/>
          <w:sz w:val="24"/>
          <w:szCs w:val="24"/>
          <w:lang w:val="en-GB"/>
        </w:rPr>
        <w:t xml:space="preserve"> https://doi.org/10.1029/2001JB000680.</w:t>
      </w:r>
    </w:p>
    <w:p w14:paraId="268D98E1" w14:textId="111D9C33" w:rsidR="008E2BB2" w:rsidRPr="00F943EF" w:rsidRDefault="008E2BB2"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it-IT"/>
          <w14:ligatures w14:val="none"/>
        </w:rPr>
        <w:lastRenderedPageBreak/>
        <w:t xml:space="preserve">Bressan G, Ponton M, Rossi G, Urban S, </w:t>
      </w:r>
      <w:r w:rsidR="00EC589C">
        <w:rPr>
          <w:rFonts w:ascii="Times New Roman" w:eastAsia="Calibri" w:hAnsi="Times New Roman" w:cs="Times New Roman"/>
          <w:kern w:val="0"/>
          <w:sz w:val="24"/>
          <w:szCs w:val="24"/>
          <w:lang w:val="it-IT"/>
          <w14:ligatures w14:val="none"/>
        </w:rPr>
        <w:t>(</w:t>
      </w:r>
      <w:r w:rsidRPr="00F943EF">
        <w:rPr>
          <w:rFonts w:ascii="Times New Roman" w:eastAsia="Calibri" w:hAnsi="Times New Roman" w:cs="Times New Roman"/>
          <w:kern w:val="0"/>
          <w:sz w:val="24"/>
          <w:szCs w:val="24"/>
          <w:lang w:val="it-IT"/>
          <w14:ligatures w14:val="none"/>
        </w:rPr>
        <w:t>2016</w:t>
      </w:r>
      <w:r w:rsidR="00EC589C">
        <w:rPr>
          <w:rFonts w:ascii="Times New Roman" w:eastAsia="Calibri" w:hAnsi="Times New Roman" w:cs="Times New Roman"/>
          <w:kern w:val="0"/>
          <w:sz w:val="24"/>
          <w:szCs w:val="24"/>
          <w:lang w:val="it-IT"/>
          <w14:ligatures w14:val="none"/>
        </w:rPr>
        <w:t>)</w:t>
      </w:r>
      <w:r w:rsidRPr="00F943EF">
        <w:rPr>
          <w:rFonts w:ascii="Times New Roman" w:eastAsia="Calibri" w:hAnsi="Times New Roman" w:cs="Times New Roman"/>
          <w:kern w:val="0"/>
          <w:sz w:val="24"/>
          <w:szCs w:val="24"/>
          <w:lang w:val="it-IT"/>
          <w14:ligatures w14:val="none"/>
        </w:rPr>
        <w:t xml:space="preserve">. </w:t>
      </w:r>
      <w:r w:rsidRPr="00F943EF">
        <w:rPr>
          <w:rFonts w:ascii="Times New Roman" w:eastAsia="Calibri" w:hAnsi="Times New Roman" w:cs="Times New Roman"/>
          <w:kern w:val="0"/>
          <w:sz w:val="24"/>
          <w:szCs w:val="24"/>
          <w:lang w:val="en-GB"/>
          <w14:ligatures w14:val="none"/>
        </w:rPr>
        <w:t xml:space="preserve">Spatial organization of seismicity and fracture pattern in NE-Italy and W-Slovenia, J. of Seismology, 20, I2, 511–534, </w:t>
      </w:r>
      <w:r w:rsidR="00C459BC" w:rsidRPr="00F943EF">
        <w:rPr>
          <w:rFonts w:ascii="Times New Roman" w:eastAsia="Calibri" w:hAnsi="Times New Roman" w:cs="Times New Roman"/>
          <w:kern w:val="0"/>
          <w:sz w:val="24"/>
          <w:szCs w:val="24"/>
          <w:lang w:val="en-GB"/>
          <w14:ligatures w14:val="none"/>
        </w:rPr>
        <w:t>https://doi.org/</w:t>
      </w:r>
      <w:r w:rsidRPr="00F943EF">
        <w:rPr>
          <w:rFonts w:ascii="Times New Roman" w:eastAsia="Calibri" w:hAnsi="Times New Roman" w:cs="Times New Roman"/>
          <w:kern w:val="0"/>
          <w:sz w:val="24"/>
          <w:szCs w:val="24"/>
          <w:lang w:val="en-GB"/>
          <w14:ligatures w14:val="none"/>
        </w:rPr>
        <w:t xml:space="preserve">10.1007/s10950-015-9541-9. </w:t>
      </w:r>
    </w:p>
    <w:p w14:paraId="2E90DCA9" w14:textId="7E922730" w:rsidR="008850E3" w:rsidRPr="00F943EF" w:rsidRDefault="008850E3"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it-IT"/>
          <w14:ligatures w14:val="none"/>
        </w:rPr>
        <w:t xml:space="preserve">Bressan G, Barnaba C, Peresan A, Rossi G (2021). </w:t>
      </w:r>
      <w:r w:rsidRPr="00F943EF">
        <w:rPr>
          <w:rFonts w:ascii="Times New Roman" w:eastAsia="Calibri" w:hAnsi="Times New Roman" w:cs="Times New Roman"/>
          <w:kern w:val="0"/>
          <w:sz w:val="24"/>
          <w:szCs w:val="24"/>
          <w:lang w:val="en-GB"/>
          <w14:ligatures w14:val="none"/>
        </w:rPr>
        <w:t>Anatomy of seismicity clustering from parametric space-time analysis, Physics of the Earth and Planetary Interiors, 320, 106787.</w:t>
      </w:r>
      <w:r w:rsidR="00C459BC" w:rsidRPr="00F943EF">
        <w:rPr>
          <w:rFonts w:ascii="Times New Roman" w:eastAsia="Calibri" w:hAnsi="Times New Roman" w:cs="Times New Roman"/>
          <w:kern w:val="0"/>
          <w:sz w:val="24"/>
          <w:szCs w:val="24"/>
          <w:lang w:val="en-GB"/>
          <w14:ligatures w14:val="none"/>
        </w:rPr>
        <w:t xml:space="preserve"> https://doi.org/10.1016/j.pepi.2021.106787.</w:t>
      </w:r>
    </w:p>
    <w:p w14:paraId="60343A9D" w14:textId="56E6D09A" w:rsidR="009F1B78" w:rsidRPr="00F943EF" w:rsidRDefault="009F1B78"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 xml:space="preserve">Cao </w:t>
      </w:r>
      <w:proofErr w:type="spellStart"/>
      <w:r w:rsidRPr="00F943EF">
        <w:rPr>
          <w:rFonts w:ascii="Times New Roman" w:eastAsia="Calibri" w:hAnsi="Times New Roman" w:cs="Times New Roman"/>
          <w:kern w:val="0"/>
          <w:sz w:val="24"/>
          <w:szCs w:val="24"/>
          <w:lang w:val="en-GB"/>
          <w14:ligatures w14:val="none"/>
        </w:rPr>
        <w:t>A,Gao</w:t>
      </w:r>
      <w:proofErr w:type="spellEnd"/>
      <w:r w:rsidRPr="00F943EF">
        <w:rPr>
          <w:rFonts w:ascii="Times New Roman" w:eastAsia="Calibri" w:hAnsi="Times New Roman" w:cs="Times New Roman"/>
          <w:kern w:val="0"/>
          <w:sz w:val="24"/>
          <w:szCs w:val="24"/>
          <w:lang w:val="en-GB"/>
          <w14:ligatures w14:val="none"/>
        </w:rPr>
        <w:t xml:space="preserve"> S</w:t>
      </w:r>
      <w:r w:rsidR="00154E65">
        <w:rPr>
          <w:rFonts w:ascii="Times New Roman" w:eastAsia="Calibri" w:hAnsi="Times New Roman" w:cs="Times New Roman"/>
          <w:kern w:val="0"/>
          <w:sz w:val="24"/>
          <w:szCs w:val="24"/>
          <w:lang w:val="en-GB"/>
          <w14:ligatures w14:val="none"/>
        </w:rPr>
        <w:t xml:space="preserve"> </w:t>
      </w:r>
      <w:proofErr w:type="spellStart"/>
      <w:r w:rsidRPr="00F943EF">
        <w:rPr>
          <w:rFonts w:ascii="Times New Roman" w:eastAsia="Calibri" w:hAnsi="Times New Roman" w:cs="Times New Roman"/>
          <w:kern w:val="0"/>
          <w:sz w:val="24"/>
          <w:szCs w:val="24"/>
          <w:lang w:val="en-GB"/>
          <w14:ligatures w14:val="none"/>
        </w:rPr>
        <w:t>S</w:t>
      </w:r>
      <w:proofErr w:type="spellEnd"/>
      <w:r w:rsidRPr="00F943EF">
        <w:rPr>
          <w:rFonts w:ascii="Times New Roman" w:eastAsia="Calibri" w:hAnsi="Times New Roman" w:cs="Times New Roman"/>
          <w:kern w:val="0"/>
          <w:sz w:val="24"/>
          <w:szCs w:val="24"/>
          <w:lang w:val="en-GB"/>
          <w14:ligatures w14:val="none"/>
        </w:rPr>
        <w:t xml:space="preserve"> (2002). Temporal variation of seismic b-values beneath northeastern Japan island arc, </w:t>
      </w:r>
      <w:proofErr w:type="spellStart"/>
      <w:r w:rsidRPr="00F943EF">
        <w:rPr>
          <w:rFonts w:ascii="Times New Roman" w:eastAsia="Calibri" w:hAnsi="Times New Roman" w:cs="Times New Roman"/>
          <w:kern w:val="0"/>
          <w:sz w:val="24"/>
          <w:szCs w:val="24"/>
          <w:lang w:val="en-GB"/>
          <w14:ligatures w14:val="none"/>
        </w:rPr>
        <w:t>Geophys</w:t>
      </w:r>
      <w:proofErr w:type="spellEnd"/>
      <w:r w:rsidRPr="00F943EF">
        <w:rPr>
          <w:rFonts w:ascii="Times New Roman" w:eastAsia="Calibri" w:hAnsi="Times New Roman" w:cs="Times New Roman"/>
          <w:kern w:val="0"/>
          <w:sz w:val="24"/>
          <w:szCs w:val="24"/>
          <w:lang w:val="en-GB"/>
          <w14:ligatures w14:val="none"/>
        </w:rPr>
        <w:t xml:space="preserve">. Res. Lett. 29, 1334, </w:t>
      </w:r>
      <w:r w:rsidR="00C459BC" w:rsidRPr="00F943EF">
        <w:rPr>
          <w:rFonts w:ascii="Times New Roman" w:eastAsia="Calibri" w:hAnsi="Times New Roman" w:cs="Times New Roman"/>
          <w:kern w:val="0"/>
          <w:sz w:val="24"/>
          <w:szCs w:val="24"/>
          <w:lang w:val="en-GB"/>
          <w14:ligatures w14:val="none"/>
        </w:rPr>
        <w:t>https://doi.org/</w:t>
      </w:r>
      <w:r w:rsidRPr="00F943EF">
        <w:rPr>
          <w:rFonts w:ascii="Times New Roman" w:eastAsia="Calibri" w:hAnsi="Times New Roman" w:cs="Times New Roman"/>
          <w:kern w:val="0"/>
          <w:sz w:val="24"/>
          <w:szCs w:val="24"/>
          <w:lang w:val="en-GB"/>
          <w14:ligatures w14:val="none"/>
        </w:rPr>
        <w:t>10.1029/2001GL013775.</w:t>
      </w:r>
    </w:p>
    <w:p w14:paraId="1E71E2FB" w14:textId="6EADDBC3" w:rsidR="00DF1B0E" w:rsidRPr="00F943EF" w:rsidRDefault="00DF1B0E"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Godano</w:t>
      </w:r>
      <w:r w:rsidR="00185F6F" w:rsidRPr="00F943EF">
        <w:rPr>
          <w:rFonts w:ascii="Times New Roman" w:eastAsia="Calibri" w:hAnsi="Times New Roman" w:cs="Times New Roman"/>
          <w:kern w:val="0"/>
          <w:sz w:val="24"/>
          <w:szCs w:val="24"/>
          <w:lang w:val="en-GB"/>
          <w14:ligatures w14:val="none"/>
        </w:rPr>
        <w:t xml:space="preserve"> C</w:t>
      </w:r>
      <w:r w:rsidRPr="00F943EF">
        <w:rPr>
          <w:rFonts w:ascii="Times New Roman" w:eastAsia="Calibri" w:hAnsi="Times New Roman" w:cs="Times New Roman"/>
          <w:kern w:val="0"/>
          <w:sz w:val="24"/>
          <w:szCs w:val="24"/>
          <w:lang w:val="en-GB"/>
          <w14:ligatures w14:val="none"/>
        </w:rPr>
        <w:t xml:space="preserve"> (2017)</w:t>
      </w:r>
      <w:r w:rsidR="00154E65">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A new method for the estimation of the completeness magnitude, Physics of the Earth and Planetary Interiors, Volume 263, 2017, Pages 7-11, ISSN 0031-9201,</w:t>
      </w:r>
      <w:r w:rsidR="00115565" w:rsidRPr="00115565">
        <w:rPr>
          <w:rFonts w:ascii="Times New Roman" w:eastAsia="Calibri" w:hAnsi="Times New Roman" w:cs="Times New Roman"/>
          <w:kern w:val="0"/>
          <w:sz w:val="24"/>
          <w:szCs w:val="24"/>
          <w:lang w:val="en-GB"/>
          <w14:ligatures w14:val="none"/>
        </w:rPr>
        <w:t>https://doi.org/10.1016/j.pepi.2016.12.003</w:t>
      </w:r>
      <w:r w:rsidRPr="00F943EF">
        <w:rPr>
          <w:rFonts w:ascii="Times New Roman" w:eastAsia="Calibri" w:hAnsi="Times New Roman" w:cs="Times New Roman"/>
          <w:kern w:val="0"/>
          <w:sz w:val="24"/>
          <w:szCs w:val="24"/>
          <w:lang w:val="en-GB"/>
          <w14:ligatures w14:val="none"/>
        </w:rPr>
        <w:t>.</w:t>
      </w:r>
    </w:p>
    <w:p w14:paraId="2B009782" w14:textId="5BD4ECA5" w:rsidR="002E05EB" w:rsidRPr="00F943EF" w:rsidRDefault="002E05EB"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it-IT"/>
          <w14:ligatures w14:val="none"/>
        </w:rPr>
        <w:t xml:space="preserve">Godano C, </w:t>
      </w:r>
      <w:proofErr w:type="spellStart"/>
      <w:r w:rsidRPr="00F943EF">
        <w:rPr>
          <w:rFonts w:ascii="Times New Roman" w:eastAsia="Calibri" w:hAnsi="Times New Roman" w:cs="Times New Roman"/>
          <w:kern w:val="0"/>
          <w:sz w:val="24"/>
          <w:szCs w:val="24"/>
          <w:lang w:val="it-IT"/>
          <w14:ligatures w14:val="none"/>
        </w:rPr>
        <w:t>Tramelli</w:t>
      </w:r>
      <w:proofErr w:type="spellEnd"/>
      <w:r w:rsidRPr="00F943EF">
        <w:rPr>
          <w:rFonts w:ascii="Times New Roman" w:eastAsia="Calibri" w:hAnsi="Times New Roman" w:cs="Times New Roman"/>
          <w:kern w:val="0"/>
          <w:sz w:val="24"/>
          <w:szCs w:val="24"/>
          <w:lang w:val="it-IT"/>
          <w14:ligatures w14:val="none"/>
        </w:rPr>
        <w:t xml:space="preserve"> A, Petrillo G</w:t>
      </w:r>
      <w:r w:rsidR="00792928">
        <w:rPr>
          <w:rFonts w:ascii="Times New Roman" w:eastAsia="Calibri" w:hAnsi="Times New Roman" w:cs="Times New Roman"/>
          <w:kern w:val="0"/>
          <w:sz w:val="24"/>
          <w:szCs w:val="24"/>
          <w:lang w:val="it-IT"/>
          <w14:ligatures w14:val="none"/>
        </w:rPr>
        <w:t>,</w:t>
      </w:r>
      <w:r w:rsidRPr="00F943EF">
        <w:rPr>
          <w:rFonts w:ascii="Times New Roman" w:eastAsia="Calibri" w:hAnsi="Times New Roman" w:cs="Times New Roman"/>
          <w:kern w:val="0"/>
          <w:sz w:val="24"/>
          <w:szCs w:val="24"/>
          <w:lang w:val="it-IT"/>
          <w14:ligatures w14:val="none"/>
        </w:rPr>
        <w:t xml:space="preserve"> Bellucci Sessa E, Lippiello E (2022). </w:t>
      </w:r>
      <w:r w:rsidRPr="00F943EF">
        <w:rPr>
          <w:rFonts w:ascii="Times New Roman" w:eastAsia="Calibri" w:hAnsi="Times New Roman" w:cs="Times New Roman"/>
          <w:kern w:val="0"/>
          <w:sz w:val="24"/>
          <w:szCs w:val="24"/>
          <w:lang w:val="en-GB"/>
          <w14:ligatures w14:val="none"/>
        </w:rPr>
        <w:t>The Dependence on the Moho Depth of the b‐Value of the Gutenberg–Richter Law. Bulletin of the Seismological Society of America, 112(4), 1921-1934.</w:t>
      </w:r>
      <w:r w:rsidR="00C459BC" w:rsidRPr="00F943EF">
        <w:rPr>
          <w:rFonts w:ascii="Times New Roman" w:hAnsi="Times New Roman" w:cs="Times New Roman"/>
        </w:rPr>
        <w:t xml:space="preserve"> </w:t>
      </w:r>
      <w:r w:rsidR="00C459BC" w:rsidRPr="00F943EF">
        <w:rPr>
          <w:rFonts w:ascii="Times New Roman" w:eastAsia="Calibri" w:hAnsi="Times New Roman" w:cs="Times New Roman"/>
          <w:kern w:val="0"/>
          <w:sz w:val="24"/>
          <w:szCs w:val="24"/>
          <w:lang w:val="en-GB"/>
          <w14:ligatures w14:val="none"/>
        </w:rPr>
        <w:t>https://doi.org/10.1785/0120210144.</w:t>
      </w:r>
    </w:p>
    <w:p w14:paraId="22B530F6" w14:textId="60E38F65" w:rsidR="00CF0E67" w:rsidRPr="00F943EF" w:rsidRDefault="00CF0E67"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Godano C</w:t>
      </w:r>
      <w:r w:rsidR="00886AD3" w:rsidRPr="00F943EF">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Petrillo G (2023). Estimating the Completeness Magnitude mc and the b-Values in a Snap, Earth Space Sci. 10, e2022EA002540,  https://doi.org/10.1029/2022EA002540 .</w:t>
      </w:r>
    </w:p>
    <w:p w14:paraId="3DDBD0C7" w14:textId="1D27D883" w:rsidR="00185F6F" w:rsidRPr="00F943EF" w:rsidRDefault="00185F6F"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hAnsi="Times New Roman" w:cs="Times New Roman"/>
          <w:kern w:val="0"/>
          <w:sz w:val="24"/>
          <w:lang w:val="it-IT"/>
          <w14:ligatures w14:val="none"/>
        </w:rPr>
        <w:t xml:space="preserve">Godano C, Petrillo G, Lippiello E (2024). </w:t>
      </w:r>
      <w:r w:rsidRPr="00F943EF">
        <w:rPr>
          <w:rFonts w:ascii="Times New Roman" w:eastAsia="Calibri" w:hAnsi="Times New Roman" w:cs="Times New Roman"/>
          <w:kern w:val="0"/>
          <w:sz w:val="24"/>
          <w:szCs w:val="24"/>
          <w:lang w:val="en-GB"/>
          <w14:ligatures w14:val="none"/>
        </w:rPr>
        <w:t>Evaluating the incompleteness magnitude using an unbiased estimate of the b value. Geophysical Journal International, 236, 994-1001.</w:t>
      </w:r>
      <w:r w:rsidR="00C459BC" w:rsidRPr="00F943EF">
        <w:rPr>
          <w:rFonts w:ascii="Times New Roman" w:eastAsia="Calibri" w:hAnsi="Times New Roman" w:cs="Times New Roman"/>
          <w:kern w:val="0"/>
          <w:sz w:val="24"/>
          <w:szCs w:val="24"/>
          <w:lang w:val="en-GB"/>
          <w14:ligatures w14:val="none"/>
        </w:rPr>
        <w:t xml:space="preserve"> https://doi.org/10.1093/gji/ggad466.</w:t>
      </w:r>
    </w:p>
    <w:p w14:paraId="56D383BB" w14:textId="6AE38277" w:rsidR="005A371B" w:rsidRPr="00F943EF" w:rsidRDefault="005A371B"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Grassberger P, (1983). Generalized dimensions of strange attractors. Phys. Lett. 97A, 227-230,</w:t>
      </w:r>
      <w:r w:rsidR="00F943EF">
        <w:rPr>
          <w:rFonts w:ascii="Times New Roman" w:eastAsia="Calibri" w:hAnsi="Times New Roman" w:cs="Times New Roman"/>
          <w:kern w:val="0"/>
          <w:sz w:val="24"/>
          <w:szCs w:val="24"/>
          <w:lang w:val="en-GB"/>
          <w14:ligatures w14:val="none"/>
        </w:rPr>
        <w:t xml:space="preserve"> </w:t>
      </w:r>
      <w:hyperlink w:history="1"/>
      <w:r w:rsidR="00F943EF" w:rsidRPr="00F943EF">
        <w:rPr>
          <w:rFonts w:ascii="Times New Roman" w:eastAsia="Calibri" w:hAnsi="Times New Roman" w:cs="Times New Roman"/>
          <w:kern w:val="0"/>
          <w:sz w:val="24"/>
          <w:szCs w:val="24"/>
          <w:lang w:val="en-GB"/>
          <w14:ligatures w14:val="none"/>
        </w:rPr>
        <w:t>https://doi.org/10.1016/0375-9601(83)90753-3.</w:t>
      </w:r>
    </w:p>
    <w:p w14:paraId="1809D2EB" w14:textId="176075FC" w:rsidR="006C1AB0" w:rsidRPr="00115565" w:rsidRDefault="006C1AB0" w:rsidP="009C16E8">
      <w:pPr>
        <w:spacing w:line="480" w:lineRule="auto"/>
        <w:jc w:val="both"/>
        <w:rPr>
          <w:rFonts w:ascii="Times New Roman" w:eastAsia="Calibri" w:hAnsi="Times New Roman" w:cs="Times New Roman"/>
          <w:kern w:val="0"/>
          <w:sz w:val="24"/>
          <w:szCs w:val="24"/>
          <w:lang w:val="it-IT"/>
          <w14:ligatures w14:val="none"/>
        </w:rPr>
      </w:pPr>
      <w:r w:rsidRPr="00F943EF">
        <w:rPr>
          <w:rFonts w:ascii="Times New Roman" w:eastAsia="Calibri" w:hAnsi="Times New Roman" w:cs="Times New Roman"/>
          <w:kern w:val="0"/>
          <w:sz w:val="24"/>
          <w:szCs w:val="24"/>
          <w:lang w:val="en-GB"/>
          <w14:ligatures w14:val="none"/>
        </w:rPr>
        <w:lastRenderedPageBreak/>
        <w:t xml:space="preserve">Gulia L, Wiemer S (2010). The influence of tectonic regimes on the earthquake size distribution: A case study for Italy. </w:t>
      </w:r>
      <w:proofErr w:type="spellStart"/>
      <w:r w:rsidRPr="00115565">
        <w:rPr>
          <w:rFonts w:ascii="Times New Roman" w:eastAsia="Calibri" w:hAnsi="Times New Roman" w:cs="Times New Roman"/>
          <w:kern w:val="0"/>
          <w:sz w:val="24"/>
          <w:szCs w:val="24"/>
          <w:lang w:val="it-IT"/>
          <w14:ligatures w14:val="none"/>
        </w:rPr>
        <w:t>Geophysical</w:t>
      </w:r>
      <w:proofErr w:type="spellEnd"/>
      <w:r w:rsidRPr="00115565">
        <w:rPr>
          <w:rFonts w:ascii="Times New Roman" w:eastAsia="Calibri" w:hAnsi="Times New Roman" w:cs="Times New Roman"/>
          <w:kern w:val="0"/>
          <w:sz w:val="24"/>
          <w:szCs w:val="24"/>
          <w:lang w:val="it-IT"/>
          <w14:ligatures w14:val="none"/>
        </w:rPr>
        <w:t xml:space="preserve"> </w:t>
      </w:r>
      <w:proofErr w:type="spellStart"/>
      <w:r w:rsidRPr="00115565">
        <w:rPr>
          <w:rFonts w:ascii="Times New Roman" w:eastAsia="Calibri" w:hAnsi="Times New Roman" w:cs="Times New Roman"/>
          <w:kern w:val="0"/>
          <w:sz w:val="24"/>
          <w:szCs w:val="24"/>
          <w:lang w:val="it-IT"/>
          <w14:ligatures w14:val="none"/>
        </w:rPr>
        <w:t>Research</w:t>
      </w:r>
      <w:proofErr w:type="spellEnd"/>
      <w:r w:rsidRPr="00115565">
        <w:rPr>
          <w:rFonts w:ascii="Times New Roman" w:eastAsia="Calibri" w:hAnsi="Times New Roman" w:cs="Times New Roman"/>
          <w:kern w:val="0"/>
          <w:sz w:val="24"/>
          <w:szCs w:val="24"/>
          <w:lang w:val="it-IT"/>
          <w14:ligatures w14:val="none"/>
        </w:rPr>
        <w:t xml:space="preserve"> </w:t>
      </w:r>
      <w:proofErr w:type="spellStart"/>
      <w:r w:rsidRPr="00115565">
        <w:rPr>
          <w:rFonts w:ascii="Times New Roman" w:eastAsia="Calibri" w:hAnsi="Times New Roman" w:cs="Times New Roman"/>
          <w:kern w:val="0"/>
          <w:sz w:val="24"/>
          <w:szCs w:val="24"/>
          <w:lang w:val="it-IT"/>
          <w14:ligatures w14:val="none"/>
        </w:rPr>
        <w:t>Letters</w:t>
      </w:r>
      <w:proofErr w:type="spellEnd"/>
      <w:r w:rsidRPr="00115565">
        <w:rPr>
          <w:rFonts w:ascii="Times New Roman" w:eastAsia="Calibri" w:hAnsi="Times New Roman" w:cs="Times New Roman"/>
          <w:kern w:val="0"/>
          <w:sz w:val="24"/>
          <w:szCs w:val="24"/>
          <w:lang w:val="it-IT"/>
          <w14:ligatures w14:val="none"/>
        </w:rPr>
        <w:t>, 37(10).</w:t>
      </w:r>
      <w:r w:rsidR="00C459BC" w:rsidRPr="00115565">
        <w:rPr>
          <w:rFonts w:ascii="Times New Roman" w:hAnsi="Times New Roman" w:cs="Times New Roman"/>
          <w:lang w:val="it-IT"/>
        </w:rPr>
        <w:t xml:space="preserve"> </w:t>
      </w:r>
      <w:r w:rsidR="00C459BC" w:rsidRPr="00115565">
        <w:rPr>
          <w:rFonts w:ascii="Times New Roman" w:eastAsia="Calibri" w:hAnsi="Times New Roman" w:cs="Times New Roman"/>
          <w:kern w:val="0"/>
          <w:sz w:val="24"/>
          <w:szCs w:val="24"/>
          <w:lang w:val="it-IT"/>
          <w14:ligatures w14:val="none"/>
        </w:rPr>
        <w:t>https://doi.org/10.1029/2010GL043066.</w:t>
      </w:r>
    </w:p>
    <w:p w14:paraId="689BBE47" w14:textId="7BFA57EF" w:rsidR="0076534F" w:rsidRPr="00F943EF" w:rsidRDefault="0076534F" w:rsidP="009C16E8">
      <w:pPr>
        <w:spacing w:line="480" w:lineRule="auto"/>
        <w:jc w:val="both"/>
        <w:rPr>
          <w:rFonts w:ascii="Times New Roman" w:eastAsia="Calibri" w:hAnsi="Times New Roman" w:cs="Times New Roman"/>
          <w:kern w:val="0"/>
          <w:sz w:val="24"/>
          <w:szCs w:val="24"/>
          <w:lang w:val="en-GB"/>
          <w14:ligatures w14:val="none"/>
        </w:rPr>
      </w:pPr>
      <w:r w:rsidRPr="00115565">
        <w:rPr>
          <w:rFonts w:ascii="Times New Roman" w:hAnsi="Times New Roman" w:cs="Times New Roman"/>
          <w:kern w:val="0"/>
          <w:sz w:val="24"/>
          <w:lang w:val="it-IT"/>
          <w14:ligatures w14:val="none"/>
        </w:rPr>
        <w:t xml:space="preserve">Lippiello E, Petrillo G, Godano C, </w:t>
      </w:r>
      <w:proofErr w:type="spellStart"/>
      <w:r w:rsidRPr="00115565">
        <w:rPr>
          <w:rFonts w:ascii="Times New Roman" w:hAnsi="Times New Roman" w:cs="Times New Roman"/>
          <w:kern w:val="0"/>
          <w:sz w:val="24"/>
          <w:lang w:val="it-IT"/>
          <w14:ligatures w14:val="none"/>
        </w:rPr>
        <w:t>Tramelli</w:t>
      </w:r>
      <w:proofErr w:type="spellEnd"/>
      <w:r w:rsidRPr="00115565">
        <w:rPr>
          <w:rFonts w:ascii="Times New Roman" w:hAnsi="Times New Roman" w:cs="Times New Roman"/>
          <w:kern w:val="0"/>
          <w:sz w:val="24"/>
          <w:lang w:val="it-IT"/>
          <w14:ligatures w14:val="none"/>
        </w:rPr>
        <w:t xml:space="preserve"> A, </w:t>
      </w:r>
      <w:proofErr w:type="spellStart"/>
      <w:r w:rsidRPr="00115565">
        <w:rPr>
          <w:rFonts w:ascii="Times New Roman" w:hAnsi="Times New Roman" w:cs="Times New Roman"/>
          <w:kern w:val="0"/>
          <w:sz w:val="24"/>
          <w:lang w:val="it-IT"/>
          <w14:ligatures w14:val="none"/>
        </w:rPr>
        <w:t>Papadimitriou</w:t>
      </w:r>
      <w:proofErr w:type="spellEnd"/>
      <w:r w:rsidRPr="00115565">
        <w:rPr>
          <w:rFonts w:ascii="Times New Roman" w:hAnsi="Times New Roman" w:cs="Times New Roman"/>
          <w:kern w:val="0"/>
          <w:sz w:val="24"/>
          <w:lang w:val="it-IT"/>
          <w14:ligatures w14:val="none"/>
        </w:rPr>
        <w:t xml:space="preserve"> E, and </w:t>
      </w:r>
      <w:proofErr w:type="spellStart"/>
      <w:r w:rsidRPr="00115565">
        <w:rPr>
          <w:rFonts w:ascii="Times New Roman" w:hAnsi="Times New Roman" w:cs="Times New Roman"/>
          <w:kern w:val="0"/>
          <w:sz w:val="24"/>
          <w:lang w:val="it-IT"/>
          <w14:ligatures w14:val="none"/>
        </w:rPr>
        <w:t>Karakostas</w:t>
      </w:r>
      <w:proofErr w:type="spellEnd"/>
      <w:r w:rsidRPr="00115565">
        <w:rPr>
          <w:rFonts w:ascii="Times New Roman" w:hAnsi="Times New Roman" w:cs="Times New Roman"/>
          <w:kern w:val="0"/>
          <w:sz w:val="24"/>
          <w:lang w:val="it-IT"/>
          <w14:ligatures w14:val="none"/>
        </w:rPr>
        <w:t xml:space="preserve"> V (2019). </w:t>
      </w:r>
      <w:r w:rsidRPr="00F943EF">
        <w:rPr>
          <w:rFonts w:ascii="Times New Roman" w:eastAsia="Calibri" w:hAnsi="Times New Roman" w:cs="Times New Roman"/>
          <w:kern w:val="0"/>
          <w:sz w:val="24"/>
          <w:szCs w:val="24"/>
          <w:lang w:val="en-GB"/>
          <w14:ligatures w14:val="none"/>
        </w:rPr>
        <w:t>Forecasting of the first hour aftershocks by means of the perceived magnitude. Nature communications. 10, 2953</w:t>
      </w:r>
      <w:r w:rsidR="00C459BC" w:rsidRPr="00F943EF">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 xml:space="preserve"> https://doi.org/10.1038/s41467-019-10763-3</w:t>
      </w:r>
      <w:r w:rsidR="007E1125">
        <w:rPr>
          <w:rFonts w:ascii="Times New Roman" w:eastAsia="Calibri" w:hAnsi="Times New Roman" w:cs="Times New Roman"/>
          <w:kern w:val="0"/>
          <w:sz w:val="24"/>
          <w:szCs w:val="24"/>
          <w:lang w:val="en-GB"/>
          <w14:ligatures w14:val="none"/>
        </w:rPr>
        <w:t>.</w:t>
      </w:r>
    </w:p>
    <w:p w14:paraId="70585D7C" w14:textId="00A0BE6C" w:rsidR="00CA46EB" w:rsidRPr="00F943EF" w:rsidRDefault="00CA46EB" w:rsidP="009C16E8">
      <w:pPr>
        <w:spacing w:line="480" w:lineRule="auto"/>
        <w:jc w:val="both"/>
        <w:rPr>
          <w:rFonts w:ascii="Times New Roman" w:eastAsia="Calibri" w:hAnsi="Times New Roman" w:cs="Times New Roman"/>
          <w:kern w:val="0"/>
          <w:sz w:val="24"/>
          <w:szCs w:val="24"/>
          <w:lang w:val="en-GB"/>
          <w14:ligatures w14:val="none"/>
        </w:rPr>
      </w:pPr>
      <w:r w:rsidRPr="00115565">
        <w:rPr>
          <w:rFonts w:ascii="Times New Roman" w:hAnsi="Times New Roman" w:cs="Times New Roman"/>
          <w:kern w:val="0"/>
          <w:sz w:val="24"/>
          <w14:ligatures w14:val="none"/>
        </w:rPr>
        <w:t>Lippiello E, Petrillo G, Landes F,</w:t>
      </w:r>
      <w:r w:rsidR="00886AD3" w:rsidRPr="00115565">
        <w:rPr>
          <w:rFonts w:ascii="Times New Roman" w:eastAsia="Calibri" w:hAnsi="Times New Roman" w:cs="Times New Roman"/>
          <w:kern w:val="0"/>
          <w:sz w:val="24"/>
          <w:szCs w:val="24"/>
          <w14:ligatures w14:val="none"/>
        </w:rPr>
        <w:t xml:space="preserve"> </w:t>
      </w:r>
      <w:r w:rsidRPr="00115565">
        <w:rPr>
          <w:rFonts w:ascii="Times New Roman" w:hAnsi="Times New Roman" w:cs="Times New Roman"/>
          <w:kern w:val="0"/>
          <w:sz w:val="24"/>
          <w14:ligatures w14:val="none"/>
        </w:rPr>
        <w:t xml:space="preserve">Rosso A (2021). </w:t>
      </w:r>
      <w:r w:rsidRPr="00F943EF">
        <w:rPr>
          <w:rFonts w:ascii="Times New Roman" w:eastAsia="Calibri" w:hAnsi="Times New Roman" w:cs="Times New Roman"/>
          <w:kern w:val="0"/>
          <w:sz w:val="24"/>
          <w:szCs w:val="24"/>
          <w:lang w:val="en-GB"/>
          <w14:ligatures w14:val="none"/>
        </w:rPr>
        <w:t xml:space="preserve">The genesis of aftershocks in spring slider models. Statistical Methods and </w:t>
      </w:r>
      <w:proofErr w:type="spellStart"/>
      <w:r w:rsidRPr="00F943EF">
        <w:rPr>
          <w:rFonts w:ascii="Times New Roman" w:eastAsia="Calibri" w:hAnsi="Times New Roman" w:cs="Times New Roman"/>
          <w:kern w:val="0"/>
          <w:sz w:val="24"/>
          <w:szCs w:val="24"/>
          <w:lang w:val="en-GB"/>
          <w14:ligatures w14:val="none"/>
        </w:rPr>
        <w:t>Modeling</w:t>
      </w:r>
      <w:proofErr w:type="spellEnd"/>
      <w:r w:rsidRPr="00F943EF">
        <w:rPr>
          <w:rFonts w:ascii="Times New Roman" w:eastAsia="Calibri" w:hAnsi="Times New Roman" w:cs="Times New Roman"/>
          <w:kern w:val="0"/>
          <w:sz w:val="24"/>
          <w:szCs w:val="24"/>
          <w:lang w:val="en-GB"/>
          <w14:ligatures w14:val="none"/>
        </w:rPr>
        <w:t xml:space="preserve"> of </w:t>
      </w:r>
      <w:proofErr w:type="spellStart"/>
      <w:r w:rsidRPr="00F943EF">
        <w:rPr>
          <w:rFonts w:ascii="Times New Roman" w:eastAsia="Calibri" w:hAnsi="Times New Roman" w:cs="Times New Roman"/>
          <w:kern w:val="0"/>
          <w:sz w:val="24"/>
          <w:szCs w:val="24"/>
          <w:lang w:val="en-GB"/>
          <w14:ligatures w14:val="none"/>
        </w:rPr>
        <w:t>Seismogenesis</w:t>
      </w:r>
      <w:proofErr w:type="spellEnd"/>
      <w:r w:rsidRPr="00F943EF">
        <w:rPr>
          <w:rFonts w:ascii="Times New Roman" w:eastAsia="Calibri" w:hAnsi="Times New Roman" w:cs="Times New Roman"/>
          <w:kern w:val="0"/>
          <w:sz w:val="24"/>
          <w:szCs w:val="24"/>
          <w:lang w:val="en-GB"/>
          <w14:ligatures w14:val="none"/>
        </w:rPr>
        <w:t>, 1, 131-151.</w:t>
      </w:r>
      <w:r w:rsidR="00C459BC" w:rsidRPr="00F943EF">
        <w:rPr>
          <w:rFonts w:ascii="Times New Roman" w:eastAsia="Calibri" w:hAnsi="Times New Roman" w:cs="Times New Roman"/>
          <w:kern w:val="0"/>
          <w:sz w:val="24"/>
          <w:szCs w:val="24"/>
          <w:lang w:val="en-GB"/>
          <w14:ligatures w14:val="none"/>
        </w:rPr>
        <w:t xml:space="preserve"> https://doi.org/10.1002/9781119825050.ch5.</w:t>
      </w:r>
    </w:p>
    <w:p w14:paraId="41FDA1A8" w14:textId="68B6C188" w:rsidR="008C0270" w:rsidRPr="00F943EF" w:rsidRDefault="008C0270"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Lippiello E,  Petrillo G (</w:t>
      </w:r>
      <w:r w:rsidR="004050D2" w:rsidRPr="00F943EF">
        <w:rPr>
          <w:rFonts w:ascii="Times New Roman" w:eastAsia="Calibri" w:hAnsi="Times New Roman" w:cs="Times New Roman"/>
          <w:kern w:val="0"/>
          <w:sz w:val="24"/>
          <w:szCs w:val="24"/>
          <w:lang w:val="en-GB"/>
          <w14:ligatures w14:val="none"/>
        </w:rPr>
        <w:t>202</w:t>
      </w:r>
      <w:r w:rsidR="004050D2">
        <w:rPr>
          <w:rFonts w:ascii="Times New Roman" w:eastAsia="Calibri" w:hAnsi="Times New Roman" w:cs="Times New Roman"/>
          <w:kern w:val="0"/>
          <w:sz w:val="24"/>
          <w:szCs w:val="24"/>
          <w:lang w:val="en-GB"/>
          <w14:ligatures w14:val="none"/>
        </w:rPr>
        <w:t>4</w:t>
      </w:r>
      <w:r w:rsidR="004050D2" w:rsidRPr="004050D2">
        <w:rPr>
          <w:rFonts w:ascii="Times New Roman" w:eastAsia="Calibri" w:hAnsi="Times New Roman" w:cs="Times New Roman"/>
          <w:kern w:val="0"/>
          <w:sz w:val="24"/>
          <w:szCs w:val="24"/>
          <w:lang w:val="en-GB"/>
          <w14:ligatures w14:val="none"/>
        </w:rPr>
        <w:t>). b-more-incomplete and b-more-positive: Insights on a robust estimator of magnitude distribution. Journal of Geophysical Research: Solid Earth, 129, e2023JB027849. https://doi.org/10.1029/2023JB027849</w:t>
      </w:r>
      <w:r w:rsidR="00C459BC" w:rsidRPr="00F943EF">
        <w:rPr>
          <w:rFonts w:ascii="Times New Roman" w:eastAsia="Calibri" w:hAnsi="Times New Roman" w:cs="Times New Roman"/>
          <w:kern w:val="0"/>
          <w:sz w:val="24"/>
          <w:szCs w:val="24"/>
          <w:lang w:val="en-GB"/>
          <w14:ligatures w14:val="none"/>
        </w:rPr>
        <w:t>.</w:t>
      </w:r>
    </w:p>
    <w:p w14:paraId="4996D37F" w14:textId="2603BFCE" w:rsidR="005A371B" w:rsidRPr="00F943EF" w:rsidRDefault="005A371B"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eastAsia="Calibri" w:hAnsi="Times New Roman" w:cs="Times New Roman"/>
          <w:kern w:val="0"/>
          <w:sz w:val="24"/>
          <w:szCs w:val="24"/>
          <w:lang w:val="en-GB"/>
          <w14:ligatures w14:val="none"/>
        </w:rPr>
        <w:t>Mandelbrot B</w:t>
      </w:r>
      <w:r w:rsidR="00792928">
        <w:rPr>
          <w:rFonts w:ascii="Times New Roman" w:eastAsia="Calibri" w:hAnsi="Times New Roman" w:cs="Times New Roman"/>
          <w:kern w:val="0"/>
          <w:sz w:val="24"/>
          <w:szCs w:val="24"/>
          <w:lang w:val="en-GB"/>
          <w14:ligatures w14:val="none"/>
        </w:rPr>
        <w:t xml:space="preserve"> </w:t>
      </w:r>
      <w:proofErr w:type="spellStart"/>
      <w:r w:rsidRPr="00F943EF">
        <w:rPr>
          <w:rFonts w:ascii="Times New Roman" w:eastAsia="Calibri" w:hAnsi="Times New Roman" w:cs="Times New Roman"/>
          <w:kern w:val="0"/>
          <w:sz w:val="24"/>
          <w:szCs w:val="24"/>
          <w:lang w:val="en-GB"/>
          <w14:ligatures w14:val="none"/>
        </w:rPr>
        <w:t>B</w:t>
      </w:r>
      <w:proofErr w:type="spellEnd"/>
      <w:r w:rsidRPr="00F943EF">
        <w:rPr>
          <w:rFonts w:ascii="Times New Roman" w:eastAsia="Calibri" w:hAnsi="Times New Roman" w:cs="Times New Roman"/>
          <w:kern w:val="0"/>
          <w:sz w:val="24"/>
          <w:szCs w:val="24"/>
          <w:lang w:val="en-GB"/>
          <w14:ligatures w14:val="none"/>
        </w:rPr>
        <w:t xml:space="preserve"> </w:t>
      </w:r>
      <w:r w:rsidR="00C459BC" w:rsidRPr="00F943EF">
        <w:rPr>
          <w:rFonts w:ascii="Times New Roman" w:eastAsia="Calibri" w:hAnsi="Times New Roman" w:cs="Times New Roman"/>
          <w:kern w:val="0"/>
          <w:sz w:val="24"/>
          <w:szCs w:val="24"/>
          <w:lang w:val="en-GB"/>
          <w14:ligatures w14:val="none"/>
        </w:rPr>
        <w:t>(</w:t>
      </w:r>
      <w:r w:rsidRPr="00F943EF">
        <w:rPr>
          <w:rFonts w:ascii="Times New Roman" w:eastAsia="Calibri" w:hAnsi="Times New Roman" w:cs="Times New Roman"/>
          <w:kern w:val="0"/>
          <w:sz w:val="24"/>
          <w:szCs w:val="24"/>
          <w:lang w:val="en-GB"/>
          <w14:ligatures w14:val="none"/>
        </w:rPr>
        <w:t>1977). Fractals: Form, Chance, and Dimension. W.H. Freeman &amp; Company, New York.</w:t>
      </w:r>
    </w:p>
    <w:p w14:paraId="31386AD9" w14:textId="3BBE5FA9" w:rsidR="008E2BB2" w:rsidRPr="00F943EF" w:rsidRDefault="005216C2" w:rsidP="009C16E8">
      <w:pPr>
        <w:spacing w:line="480" w:lineRule="auto"/>
        <w:jc w:val="both"/>
        <w:rPr>
          <w:rFonts w:ascii="Times New Roman" w:eastAsia="Calibri" w:hAnsi="Times New Roman" w:cs="Times New Roman"/>
          <w:kern w:val="0"/>
          <w:sz w:val="24"/>
          <w:szCs w:val="24"/>
          <w:lang w:val="en-GB"/>
          <w14:ligatures w14:val="none"/>
        </w:rPr>
      </w:pPr>
      <w:r w:rsidRPr="00F943EF">
        <w:rPr>
          <w:rFonts w:ascii="Times New Roman" w:hAnsi="Times New Roman" w:cs="Times New Roman"/>
          <w:kern w:val="0"/>
          <w:sz w:val="24"/>
          <w:lang w:val="en-GB"/>
          <w14:ligatures w14:val="none"/>
        </w:rPr>
        <w:t>Mignan A, Werner M J, Wiemer S, Chen C-C, Wu Y-M (2011)</w:t>
      </w:r>
      <w:r w:rsidR="00792928">
        <w:rPr>
          <w:rFonts w:ascii="Times New Roman" w:hAnsi="Times New Roman" w:cs="Times New Roman"/>
          <w:kern w:val="0"/>
          <w:sz w:val="24"/>
          <w:lang w:val="en-GB"/>
          <w14:ligatures w14:val="none"/>
        </w:rPr>
        <w:t>.</w:t>
      </w:r>
      <w:r w:rsidRPr="00F943EF">
        <w:rPr>
          <w:rFonts w:ascii="Times New Roman" w:hAnsi="Times New Roman" w:cs="Times New Roman"/>
          <w:kern w:val="0"/>
          <w:sz w:val="24"/>
          <w:lang w:val="en-GB"/>
          <w14:ligatures w14:val="none"/>
        </w:rPr>
        <w:t xml:space="preserve"> Bayesian Estimation of the Spatially Varying Completeness Magnitude of Earthquake </w:t>
      </w:r>
      <w:proofErr w:type="spellStart"/>
      <w:r w:rsidRPr="00F943EF">
        <w:rPr>
          <w:rFonts w:ascii="Times New Roman" w:hAnsi="Times New Roman" w:cs="Times New Roman"/>
          <w:kern w:val="0"/>
          <w:sz w:val="24"/>
          <w:lang w:val="en-GB"/>
          <w14:ligatures w14:val="none"/>
        </w:rPr>
        <w:t>Catalogs</w:t>
      </w:r>
      <w:proofErr w:type="spellEnd"/>
      <w:r w:rsidRPr="00F943EF">
        <w:rPr>
          <w:rFonts w:ascii="Times New Roman" w:hAnsi="Times New Roman" w:cs="Times New Roman"/>
          <w:kern w:val="0"/>
          <w:sz w:val="24"/>
          <w:lang w:val="en-GB"/>
          <w14:ligatures w14:val="none"/>
        </w:rPr>
        <w:t>. Bulletin of the Seismological Society of America 101 (3): 1371–1385.</w:t>
      </w:r>
      <w:r w:rsidR="00F943EF" w:rsidRPr="00F943EF">
        <w:t xml:space="preserve"> </w:t>
      </w:r>
      <w:r w:rsidR="00F943EF" w:rsidRPr="00F943EF">
        <w:rPr>
          <w:rFonts w:ascii="Times New Roman" w:hAnsi="Times New Roman" w:cs="Times New Roman"/>
          <w:kern w:val="0"/>
          <w:sz w:val="24"/>
          <w:lang w:val="en-GB"/>
          <w14:ligatures w14:val="none"/>
        </w:rPr>
        <w:t>https://doi.org/10.1785/0120100223</w:t>
      </w:r>
      <w:r w:rsidR="00535485" w:rsidRPr="00F943EF">
        <w:rPr>
          <w:rFonts w:ascii="Times New Roman" w:eastAsia="Calibri" w:hAnsi="Times New Roman" w:cs="Times New Roman"/>
          <w:kern w:val="0"/>
          <w:sz w:val="24"/>
          <w:szCs w:val="24"/>
          <w:lang w:val="en-GB"/>
          <w14:ligatures w14:val="none"/>
        </w:rPr>
        <w:t>.</w:t>
      </w:r>
    </w:p>
    <w:p w14:paraId="70D143C6" w14:textId="78A512FE" w:rsidR="00E62DC3" w:rsidRPr="00115565" w:rsidRDefault="00322862" w:rsidP="009C16E8">
      <w:pPr>
        <w:spacing w:line="480" w:lineRule="auto"/>
        <w:jc w:val="both"/>
        <w:rPr>
          <w:rFonts w:ascii="Times New Roman" w:hAnsi="Times New Roman" w:cs="Times New Roman"/>
          <w:kern w:val="0"/>
          <w:sz w:val="24"/>
          <w14:ligatures w14:val="none"/>
        </w:rPr>
      </w:pPr>
      <w:r w:rsidRPr="00F943EF">
        <w:rPr>
          <w:rFonts w:ascii="Times New Roman" w:hAnsi="Times New Roman" w:cs="Times New Roman"/>
          <w:kern w:val="0"/>
          <w:sz w:val="24"/>
          <w:lang w:val="en-GB"/>
          <w14:ligatures w14:val="none"/>
        </w:rPr>
        <w:t>Ogata Y, Katsura K, (</w:t>
      </w:r>
      <w:r w:rsidR="00E62DC3" w:rsidRPr="00F943EF">
        <w:rPr>
          <w:rFonts w:ascii="Times New Roman" w:hAnsi="Times New Roman" w:cs="Times New Roman"/>
          <w:kern w:val="0"/>
          <w:sz w:val="24"/>
          <w:lang w:val="en-GB"/>
          <w14:ligatures w14:val="none"/>
        </w:rPr>
        <w:t>1993</w:t>
      </w:r>
      <w:r w:rsidRPr="00F943EF">
        <w:rPr>
          <w:rFonts w:ascii="Times New Roman" w:hAnsi="Times New Roman" w:cs="Times New Roman"/>
          <w:kern w:val="0"/>
          <w:sz w:val="24"/>
          <w:lang w:val="en-GB"/>
          <w14:ligatures w14:val="none"/>
        </w:rPr>
        <w:t>)</w:t>
      </w:r>
      <w:r w:rsidR="00792928">
        <w:rPr>
          <w:rFonts w:ascii="Times New Roman" w:hAnsi="Times New Roman" w:cs="Times New Roman"/>
          <w:kern w:val="0"/>
          <w:sz w:val="24"/>
          <w:lang w:val="en-GB"/>
          <w14:ligatures w14:val="none"/>
        </w:rPr>
        <w:t>.</w:t>
      </w:r>
      <w:r w:rsidRPr="00F943EF">
        <w:rPr>
          <w:rFonts w:ascii="Times New Roman" w:hAnsi="Times New Roman" w:cs="Times New Roman"/>
          <w:kern w:val="0"/>
          <w:sz w:val="24"/>
          <w:lang w:val="en-GB"/>
          <w14:ligatures w14:val="none"/>
        </w:rPr>
        <w:t xml:space="preserve"> Analysis of temporal and spatial heterogeneity of magnitude frequency distribution inferred from earthquake catalogue. </w:t>
      </w:r>
      <w:proofErr w:type="spellStart"/>
      <w:r w:rsidRPr="00F943EF">
        <w:rPr>
          <w:rFonts w:ascii="Times New Roman" w:hAnsi="Times New Roman" w:cs="Times New Roman"/>
          <w:kern w:val="0"/>
          <w:sz w:val="24"/>
          <w:lang w:val="en-GB"/>
          <w14:ligatures w14:val="none"/>
        </w:rPr>
        <w:t>Geophys</w:t>
      </w:r>
      <w:proofErr w:type="spellEnd"/>
      <w:r w:rsidRPr="00F943EF">
        <w:rPr>
          <w:rFonts w:ascii="Times New Roman" w:hAnsi="Times New Roman" w:cs="Times New Roman"/>
          <w:kern w:val="0"/>
          <w:sz w:val="24"/>
          <w:lang w:val="en-GB"/>
          <w14:ligatures w14:val="none"/>
        </w:rPr>
        <w:t xml:space="preserve">. J. Int. </w:t>
      </w:r>
      <w:r w:rsidR="00E62DC3" w:rsidRPr="00F943EF">
        <w:rPr>
          <w:rFonts w:ascii="Times New Roman" w:hAnsi="Times New Roman" w:cs="Times New Roman"/>
          <w:kern w:val="0"/>
          <w:sz w:val="24"/>
          <w:lang w:val="en-GB"/>
          <w14:ligatures w14:val="none"/>
        </w:rPr>
        <w:t xml:space="preserve">Geophysical Journal International 113 (3): 727–738. </w:t>
      </w:r>
      <w:r w:rsidR="00656618" w:rsidRPr="00F943EF">
        <w:rPr>
          <w:rFonts w:ascii="Times New Roman" w:hAnsi="Times New Roman" w:cs="Times New Roman"/>
        </w:rPr>
        <w:t xml:space="preserve"> </w:t>
      </w:r>
      <w:r w:rsidR="00656618" w:rsidRPr="00115565">
        <w:rPr>
          <w:rFonts w:ascii="Times New Roman" w:hAnsi="Times New Roman" w:cs="Times New Roman"/>
          <w:kern w:val="0"/>
          <w:sz w:val="24"/>
          <w14:ligatures w14:val="none"/>
        </w:rPr>
        <w:t>https://doi.org/</w:t>
      </w:r>
      <w:r w:rsidR="00E62DC3" w:rsidRPr="00115565">
        <w:rPr>
          <w:rFonts w:ascii="Times New Roman" w:hAnsi="Times New Roman" w:cs="Times New Roman"/>
          <w:kern w:val="0"/>
          <w:sz w:val="24"/>
          <w14:ligatures w14:val="none"/>
        </w:rPr>
        <w:t xml:space="preserve">10.1111/j.1365-246X.1993.tb04663.x </w:t>
      </w:r>
    </w:p>
    <w:p w14:paraId="2F317362" w14:textId="3F9311A0" w:rsidR="00535485" w:rsidRPr="00F943EF" w:rsidRDefault="00535485" w:rsidP="009C16E8">
      <w:pPr>
        <w:spacing w:line="480" w:lineRule="auto"/>
        <w:jc w:val="both"/>
        <w:rPr>
          <w:rFonts w:ascii="Times New Roman" w:eastAsia="Calibri" w:hAnsi="Times New Roman" w:cs="Times New Roman"/>
          <w:kern w:val="0"/>
          <w:sz w:val="24"/>
          <w:szCs w:val="24"/>
          <w:lang w:val="en-GB"/>
          <w14:ligatures w14:val="none"/>
        </w:rPr>
      </w:pPr>
      <w:r w:rsidRPr="00115565">
        <w:rPr>
          <w:rFonts w:ascii="Times New Roman" w:eastAsia="Calibri" w:hAnsi="Times New Roman" w:cs="Times New Roman"/>
          <w:kern w:val="0"/>
          <w:sz w:val="24"/>
          <w:szCs w:val="24"/>
          <w14:ligatures w14:val="none"/>
        </w:rPr>
        <w:lastRenderedPageBreak/>
        <w:t xml:space="preserve">Peresan A, Gentili S (2018). </w:t>
      </w:r>
      <w:r w:rsidRPr="00F943EF">
        <w:rPr>
          <w:rFonts w:ascii="Times New Roman" w:eastAsia="Calibri" w:hAnsi="Times New Roman" w:cs="Times New Roman"/>
          <w:kern w:val="0"/>
          <w:sz w:val="24"/>
          <w:szCs w:val="24"/>
          <w:lang w:val="en-GB"/>
          <w14:ligatures w14:val="none"/>
        </w:rPr>
        <w:t>Seismic clusters analysis in Northeastern Italy by the nearest-</w:t>
      </w:r>
      <w:proofErr w:type="spellStart"/>
      <w:r w:rsidRPr="00F943EF">
        <w:rPr>
          <w:rFonts w:ascii="Times New Roman" w:eastAsia="Calibri" w:hAnsi="Times New Roman" w:cs="Times New Roman"/>
          <w:kern w:val="0"/>
          <w:sz w:val="24"/>
          <w:szCs w:val="24"/>
          <w:lang w:val="en-GB"/>
          <w14:ligatures w14:val="none"/>
        </w:rPr>
        <w:t>neighbor</w:t>
      </w:r>
      <w:proofErr w:type="spellEnd"/>
      <w:r w:rsidRPr="00F943EF">
        <w:rPr>
          <w:rFonts w:ascii="Times New Roman" w:eastAsia="Calibri" w:hAnsi="Times New Roman" w:cs="Times New Roman"/>
          <w:kern w:val="0"/>
          <w:sz w:val="24"/>
          <w:szCs w:val="24"/>
          <w:lang w:val="en-GB"/>
          <w14:ligatures w14:val="none"/>
        </w:rPr>
        <w:t xml:space="preserve"> approach, Physics of the Earth and Planetary Interiors, 274, 87-104. https://doi.org/10.1016/j.pepi.2017.11.007.</w:t>
      </w:r>
    </w:p>
    <w:p w14:paraId="66A8E9A9" w14:textId="14EED315" w:rsidR="00CA46EB" w:rsidRPr="00115565" w:rsidRDefault="00CA46EB" w:rsidP="009C16E8">
      <w:pPr>
        <w:spacing w:line="480" w:lineRule="auto"/>
        <w:jc w:val="both"/>
        <w:rPr>
          <w:rFonts w:ascii="Times New Roman" w:hAnsi="Times New Roman" w:cs="Times New Roman"/>
          <w:kern w:val="0"/>
          <w:sz w:val="24"/>
          <w:lang w:val="it-IT"/>
          <w14:ligatures w14:val="none"/>
        </w:rPr>
      </w:pPr>
      <w:r w:rsidRPr="00F943EF">
        <w:rPr>
          <w:rFonts w:ascii="Times New Roman" w:hAnsi="Times New Roman" w:cs="Times New Roman"/>
          <w:kern w:val="0"/>
          <w:sz w:val="24"/>
          <w:lang w:val="it-IT"/>
          <w14:ligatures w14:val="none"/>
        </w:rPr>
        <w:t>Petrillo</w:t>
      </w:r>
      <w:r w:rsidR="00886AD3" w:rsidRPr="00F943EF">
        <w:rPr>
          <w:rFonts w:ascii="Times New Roman" w:hAnsi="Times New Roman" w:cs="Times New Roman"/>
          <w:kern w:val="0"/>
          <w:sz w:val="24"/>
          <w:lang w:val="it-IT"/>
          <w14:ligatures w14:val="none"/>
        </w:rPr>
        <w:t xml:space="preserve"> </w:t>
      </w:r>
      <w:r w:rsidRPr="00F943EF">
        <w:rPr>
          <w:rFonts w:ascii="Times New Roman" w:hAnsi="Times New Roman" w:cs="Times New Roman"/>
          <w:kern w:val="0"/>
          <w:sz w:val="24"/>
          <w:lang w:val="it-IT"/>
          <w14:ligatures w14:val="none"/>
        </w:rPr>
        <w:t xml:space="preserve">G, Lippiello E, Landes F P, Rosso A (2020). </w:t>
      </w:r>
      <w:r w:rsidRPr="00F943EF">
        <w:rPr>
          <w:rFonts w:ascii="Times New Roman" w:hAnsi="Times New Roman" w:cs="Times New Roman"/>
          <w:kern w:val="0"/>
          <w:sz w:val="24"/>
          <w:lang w:val="en-GB"/>
          <w14:ligatures w14:val="none"/>
        </w:rPr>
        <w:t xml:space="preserve">The influence of the brittle-ductile transition zone on aftershock and foreshock occurrence. </w:t>
      </w:r>
      <w:r w:rsidRPr="00115565">
        <w:rPr>
          <w:rFonts w:ascii="Times New Roman" w:hAnsi="Times New Roman" w:cs="Times New Roman"/>
          <w:kern w:val="0"/>
          <w:sz w:val="24"/>
          <w:lang w:val="it-IT"/>
          <w14:ligatures w14:val="none"/>
        </w:rPr>
        <w:t>Nature Communications, 11(1), 3010.</w:t>
      </w:r>
      <w:r w:rsidR="00C459BC" w:rsidRPr="00115565">
        <w:rPr>
          <w:rFonts w:ascii="Times New Roman" w:eastAsia="Calibri" w:hAnsi="Times New Roman" w:cs="Times New Roman"/>
          <w:kern w:val="0"/>
          <w:sz w:val="24"/>
          <w:szCs w:val="24"/>
          <w:lang w:val="it-IT"/>
          <w14:ligatures w14:val="none"/>
        </w:rPr>
        <w:t xml:space="preserve"> </w:t>
      </w:r>
      <w:bookmarkStart w:id="4" w:name="_Hlk165991175"/>
      <w:r w:rsidR="00C459BC" w:rsidRPr="00115565">
        <w:rPr>
          <w:rFonts w:ascii="Times New Roman" w:eastAsia="Calibri" w:hAnsi="Times New Roman" w:cs="Times New Roman"/>
          <w:kern w:val="0"/>
          <w:sz w:val="24"/>
          <w:szCs w:val="24"/>
          <w:lang w:val="it-IT"/>
          <w14:ligatures w14:val="none"/>
        </w:rPr>
        <w:t>https://doi.org/</w:t>
      </w:r>
      <w:bookmarkEnd w:id="4"/>
      <w:r w:rsidR="00C459BC" w:rsidRPr="00115565">
        <w:rPr>
          <w:rFonts w:ascii="Times New Roman" w:eastAsia="Calibri" w:hAnsi="Times New Roman" w:cs="Times New Roman"/>
          <w:kern w:val="0"/>
          <w:sz w:val="24"/>
          <w:szCs w:val="24"/>
          <w:lang w:val="it-IT"/>
          <w14:ligatures w14:val="none"/>
        </w:rPr>
        <w:t>10.1038/s41467-020-16811-7.</w:t>
      </w:r>
    </w:p>
    <w:p w14:paraId="775E12E7" w14:textId="495F8CFF" w:rsidR="00CA46EB" w:rsidRPr="00F943EF" w:rsidRDefault="00CA46EB" w:rsidP="009C16E8">
      <w:pPr>
        <w:spacing w:line="480" w:lineRule="auto"/>
        <w:jc w:val="both"/>
        <w:rPr>
          <w:rFonts w:ascii="Times New Roman" w:hAnsi="Times New Roman" w:cs="Times New Roman"/>
          <w:kern w:val="0"/>
          <w:sz w:val="24"/>
          <w:lang w:val="en-GB"/>
          <w14:ligatures w14:val="none"/>
        </w:rPr>
      </w:pPr>
      <w:r w:rsidRPr="00115565">
        <w:rPr>
          <w:rFonts w:ascii="Times New Roman" w:hAnsi="Times New Roman" w:cs="Times New Roman"/>
          <w:kern w:val="0"/>
          <w:sz w:val="24"/>
          <w:lang w:val="it-IT"/>
          <w14:ligatures w14:val="none"/>
        </w:rPr>
        <w:t xml:space="preserve">Petrillo G, Rosso A, Lippiello E (2022). </w:t>
      </w:r>
      <w:r w:rsidRPr="00F943EF">
        <w:rPr>
          <w:rFonts w:ascii="Times New Roman" w:hAnsi="Times New Roman" w:cs="Times New Roman"/>
          <w:kern w:val="0"/>
          <w:sz w:val="24"/>
          <w:lang w:val="en-GB"/>
          <w14:ligatures w14:val="none"/>
        </w:rPr>
        <w:t>Testing of the seismic gap hypothesis in a model with realistic earthquake statistics. Journal of Geophysical Research: Solid Earth, 127(6), e2021JB023542.</w:t>
      </w:r>
      <w:r w:rsidR="00C459BC" w:rsidRPr="00F943EF">
        <w:rPr>
          <w:rFonts w:ascii="Times New Roman" w:eastAsia="Calibri" w:hAnsi="Times New Roman" w:cs="Times New Roman"/>
          <w:kern w:val="0"/>
          <w:sz w:val="24"/>
          <w:szCs w:val="24"/>
          <w:lang w:val="en-GB"/>
          <w14:ligatures w14:val="none"/>
        </w:rPr>
        <w:t xml:space="preserve"> https://doi.org/10.1029/2021JB023542.</w:t>
      </w:r>
    </w:p>
    <w:p w14:paraId="7FE6AE34" w14:textId="0163BF08" w:rsidR="00C02BEC" w:rsidRPr="00F943EF" w:rsidRDefault="00C02BEC" w:rsidP="009C16E8">
      <w:pPr>
        <w:spacing w:line="480" w:lineRule="auto"/>
        <w:jc w:val="both"/>
        <w:rPr>
          <w:rFonts w:ascii="Times New Roman" w:hAnsi="Times New Roman" w:cs="Times New Roman"/>
          <w:kern w:val="0"/>
          <w:sz w:val="24"/>
          <w:lang w:val="en-GB"/>
          <w14:ligatures w14:val="none"/>
        </w:rPr>
      </w:pPr>
      <w:r w:rsidRPr="00F943EF">
        <w:rPr>
          <w:rFonts w:ascii="Times New Roman" w:hAnsi="Times New Roman" w:cs="Times New Roman"/>
          <w:kern w:val="0"/>
          <w:sz w:val="24"/>
          <w:lang w:val="en-GB"/>
          <w14:ligatures w14:val="none"/>
        </w:rPr>
        <w:t>Roberts N</w:t>
      </w:r>
      <w:r w:rsidR="00792928">
        <w:rPr>
          <w:rFonts w:ascii="Times New Roman" w:hAnsi="Times New Roman" w:cs="Times New Roman"/>
          <w:kern w:val="0"/>
          <w:sz w:val="24"/>
          <w:lang w:val="en-GB"/>
          <w14:ligatures w14:val="none"/>
        </w:rPr>
        <w:t xml:space="preserve"> </w:t>
      </w:r>
      <w:r w:rsidRPr="00F943EF">
        <w:rPr>
          <w:rFonts w:ascii="Times New Roman" w:hAnsi="Times New Roman" w:cs="Times New Roman"/>
          <w:kern w:val="0"/>
          <w:sz w:val="24"/>
          <w:lang w:val="en-GB"/>
          <w14:ligatures w14:val="none"/>
        </w:rPr>
        <w:t>S, Bell A F, Main I G</w:t>
      </w:r>
      <w:r w:rsidR="00886AD3" w:rsidRPr="00F943EF">
        <w:rPr>
          <w:rFonts w:ascii="Times New Roman" w:eastAsia="Calibri" w:hAnsi="Times New Roman" w:cs="Times New Roman"/>
          <w:kern w:val="0"/>
          <w:sz w:val="24"/>
          <w:szCs w:val="24"/>
          <w:lang w:val="en-GB"/>
          <w14:ligatures w14:val="none"/>
        </w:rPr>
        <w:t xml:space="preserve"> (</w:t>
      </w:r>
      <w:r w:rsidRPr="00F943EF">
        <w:rPr>
          <w:rFonts w:ascii="Times New Roman" w:hAnsi="Times New Roman" w:cs="Times New Roman"/>
          <w:kern w:val="0"/>
          <w:sz w:val="24"/>
          <w:lang w:val="en-GB"/>
          <w14:ligatures w14:val="none"/>
        </w:rPr>
        <w:t>2015</w:t>
      </w:r>
      <w:r w:rsidR="00886AD3" w:rsidRPr="00F943EF">
        <w:rPr>
          <w:rFonts w:ascii="Times New Roman" w:eastAsia="Calibri" w:hAnsi="Times New Roman" w:cs="Times New Roman"/>
          <w:kern w:val="0"/>
          <w:sz w:val="24"/>
          <w:szCs w:val="24"/>
          <w:lang w:val="en-GB"/>
          <w14:ligatures w14:val="none"/>
        </w:rPr>
        <w:t>)</w:t>
      </w:r>
      <w:r w:rsidR="00792928">
        <w:rPr>
          <w:rFonts w:ascii="Times New Roman" w:eastAsia="Calibri" w:hAnsi="Times New Roman" w:cs="Times New Roman"/>
          <w:kern w:val="0"/>
          <w:sz w:val="24"/>
          <w:szCs w:val="24"/>
          <w:lang w:val="en-GB"/>
          <w14:ligatures w14:val="none"/>
        </w:rPr>
        <w:t>.</w:t>
      </w:r>
      <w:r w:rsidRPr="00F943EF">
        <w:rPr>
          <w:rFonts w:ascii="Times New Roman" w:hAnsi="Times New Roman" w:cs="Times New Roman"/>
          <w:kern w:val="0"/>
          <w:sz w:val="24"/>
          <w:lang w:val="en-GB"/>
          <w14:ligatures w14:val="none"/>
        </w:rPr>
        <w:t xml:space="preserve"> Are volcanic seismic b-values high, and if so when?, Journal of Volcanology and Geothermal Research, Volume 308, 2015, Pages 127-141, ISSN 0377-0273, </w:t>
      </w:r>
      <w:r w:rsidR="00F943EF" w:rsidRPr="00F943EF">
        <w:rPr>
          <w:rFonts w:ascii="Times New Roman" w:hAnsi="Times New Roman" w:cs="Times New Roman"/>
          <w:kern w:val="0"/>
          <w:sz w:val="24"/>
          <w:lang w:val="en-GB"/>
          <w14:ligatures w14:val="none"/>
        </w:rPr>
        <w:t>https://doi.org/10.1016/j.jvolgeores.2015.10.021</w:t>
      </w:r>
    </w:p>
    <w:p w14:paraId="2F6316A1" w14:textId="6D56597D" w:rsidR="00856B53" w:rsidRPr="00F943EF" w:rsidRDefault="00856B53" w:rsidP="009C16E8">
      <w:pPr>
        <w:spacing w:line="480" w:lineRule="auto"/>
        <w:jc w:val="both"/>
        <w:rPr>
          <w:rFonts w:ascii="Times New Roman" w:hAnsi="Times New Roman" w:cs="Times New Roman"/>
          <w:kern w:val="0"/>
          <w:sz w:val="24"/>
          <w:lang w:val="en-GB"/>
          <w14:ligatures w14:val="none"/>
        </w:rPr>
      </w:pPr>
      <w:r w:rsidRPr="00F943EF">
        <w:rPr>
          <w:rFonts w:ascii="Times New Roman" w:hAnsi="Times New Roman" w:cs="Times New Roman"/>
          <w:kern w:val="0"/>
          <w:sz w:val="24"/>
          <w:lang w:val="en-GB"/>
          <w14:ligatures w14:val="none"/>
        </w:rPr>
        <w:t xml:space="preserve">Scholz CH (1968) The frequency-magnitude relation of </w:t>
      </w:r>
      <w:proofErr w:type="spellStart"/>
      <w:r w:rsidRPr="00F943EF">
        <w:rPr>
          <w:rFonts w:ascii="Times New Roman" w:hAnsi="Times New Roman" w:cs="Times New Roman"/>
          <w:kern w:val="0"/>
          <w:sz w:val="24"/>
          <w:lang w:val="en-GB"/>
          <w14:ligatures w14:val="none"/>
        </w:rPr>
        <w:t>microfracturing</w:t>
      </w:r>
      <w:proofErr w:type="spellEnd"/>
      <w:r w:rsidRPr="00F943EF">
        <w:rPr>
          <w:rFonts w:ascii="Times New Roman" w:hAnsi="Times New Roman" w:cs="Times New Roman"/>
          <w:kern w:val="0"/>
          <w:sz w:val="24"/>
          <w:lang w:val="en-GB"/>
          <w14:ligatures w14:val="none"/>
        </w:rPr>
        <w:t xml:space="preserve"> in rock and its relation to earthquakes Bulletin of the seismological society of America, 1968, Volume 58, Num. 1, Pag. 399-415</w:t>
      </w:r>
      <w:r w:rsidR="00C459BC" w:rsidRPr="00F943EF">
        <w:rPr>
          <w:rFonts w:ascii="Times New Roman" w:eastAsia="Calibri" w:hAnsi="Times New Roman" w:cs="Times New Roman"/>
          <w:kern w:val="0"/>
          <w:sz w:val="24"/>
          <w:szCs w:val="24"/>
          <w:lang w:val="en-GB"/>
          <w14:ligatures w14:val="none"/>
        </w:rPr>
        <w:t>. https://doi.org/10.1785/BSSA0580010399.</w:t>
      </w:r>
    </w:p>
    <w:p w14:paraId="319FB83D" w14:textId="095F068B" w:rsidR="002E05EB" w:rsidRPr="00F943EF" w:rsidRDefault="002E05EB" w:rsidP="009C16E8">
      <w:pPr>
        <w:spacing w:line="480" w:lineRule="auto"/>
        <w:jc w:val="both"/>
        <w:rPr>
          <w:rFonts w:ascii="Times New Roman" w:hAnsi="Times New Roman" w:cs="Times New Roman"/>
          <w:kern w:val="0"/>
          <w:sz w:val="24"/>
          <w:lang w:val="en-GB"/>
          <w14:ligatures w14:val="none"/>
        </w:rPr>
      </w:pPr>
      <w:r w:rsidRPr="00F943EF">
        <w:rPr>
          <w:rFonts w:ascii="Times New Roman" w:hAnsi="Times New Roman" w:cs="Times New Roman"/>
          <w:kern w:val="0"/>
          <w:sz w:val="24"/>
          <w:lang w:val="en-GB"/>
          <w14:ligatures w14:val="none"/>
        </w:rPr>
        <w:t xml:space="preserve">van der Elst N J (2021). B‐positive: A robust estimator of aftershock magnitude distribution in transiently incomplete </w:t>
      </w:r>
      <w:proofErr w:type="spellStart"/>
      <w:r w:rsidRPr="00F943EF">
        <w:rPr>
          <w:rFonts w:ascii="Times New Roman" w:hAnsi="Times New Roman" w:cs="Times New Roman"/>
          <w:kern w:val="0"/>
          <w:sz w:val="24"/>
          <w:lang w:val="en-GB"/>
          <w14:ligatures w14:val="none"/>
        </w:rPr>
        <w:t>catalogs</w:t>
      </w:r>
      <w:proofErr w:type="spellEnd"/>
      <w:r w:rsidRPr="00F943EF">
        <w:rPr>
          <w:rFonts w:ascii="Times New Roman" w:hAnsi="Times New Roman" w:cs="Times New Roman"/>
          <w:kern w:val="0"/>
          <w:sz w:val="24"/>
          <w:lang w:val="en-GB"/>
          <w14:ligatures w14:val="none"/>
        </w:rPr>
        <w:t>. Journal of Geophysical Research: Solid Earth, 126(2), e2020JB021027.</w:t>
      </w:r>
      <w:r w:rsidR="00C459BC" w:rsidRPr="00F943EF">
        <w:rPr>
          <w:rFonts w:ascii="Times New Roman" w:eastAsia="Calibri" w:hAnsi="Times New Roman" w:cs="Times New Roman"/>
          <w:kern w:val="0"/>
          <w:sz w:val="24"/>
          <w:szCs w:val="24"/>
          <w:lang w:val="en-GB"/>
          <w14:ligatures w14:val="none"/>
        </w:rPr>
        <w:t xml:space="preserve"> https://doi.org/10.1029/2020JB021027.</w:t>
      </w:r>
    </w:p>
    <w:p w14:paraId="76BE5FC5" w14:textId="6936B4FA" w:rsidR="005216C2" w:rsidRPr="00F943EF" w:rsidRDefault="005216C2" w:rsidP="009C16E8">
      <w:pPr>
        <w:spacing w:line="480" w:lineRule="auto"/>
        <w:jc w:val="both"/>
        <w:rPr>
          <w:rFonts w:ascii="Times New Roman" w:hAnsi="Times New Roman" w:cs="Times New Roman"/>
          <w:kern w:val="0"/>
          <w:sz w:val="24"/>
          <w:lang w:val="en-GB"/>
          <w14:ligatures w14:val="none"/>
        </w:rPr>
      </w:pPr>
      <w:r w:rsidRPr="00F943EF">
        <w:rPr>
          <w:rFonts w:ascii="Times New Roman" w:hAnsi="Times New Roman" w:cs="Times New Roman"/>
          <w:kern w:val="0"/>
          <w:sz w:val="24"/>
          <w:lang w:val="en-GB"/>
          <w14:ligatures w14:val="none"/>
        </w:rPr>
        <w:t>Wiemer S, Wyss M (2000)</w:t>
      </w:r>
      <w:r w:rsidR="00792928">
        <w:rPr>
          <w:rFonts w:ascii="Times New Roman" w:hAnsi="Times New Roman" w:cs="Times New Roman"/>
          <w:kern w:val="0"/>
          <w:sz w:val="24"/>
          <w:lang w:val="en-GB"/>
          <w14:ligatures w14:val="none"/>
        </w:rPr>
        <w:t>.</w:t>
      </w:r>
      <w:r w:rsidRPr="00F943EF">
        <w:rPr>
          <w:rFonts w:ascii="Times New Roman" w:hAnsi="Times New Roman" w:cs="Times New Roman"/>
          <w:kern w:val="0"/>
          <w:sz w:val="24"/>
          <w:lang w:val="en-GB"/>
          <w14:ligatures w14:val="none"/>
        </w:rPr>
        <w:t xml:space="preserve"> Minimum Magnitude of Completeness in Earthquake </w:t>
      </w:r>
      <w:proofErr w:type="spellStart"/>
      <w:r w:rsidRPr="00F943EF">
        <w:rPr>
          <w:rFonts w:ascii="Times New Roman" w:hAnsi="Times New Roman" w:cs="Times New Roman"/>
          <w:kern w:val="0"/>
          <w:sz w:val="24"/>
          <w:lang w:val="en-GB"/>
          <w14:ligatures w14:val="none"/>
        </w:rPr>
        <w:t>Catalogs</w:t>
      </w:r>
      <w:proofErr w:type="spellEnd"/>
      <w:r w:rsidRPr="00F943EF">
        <w:rPr>
          <w:rFonts w:ascii="Times New Roman" w:hAnsi="Times New Roman" w:cs="Times New Roman"/>
          <w:kern w:val="0"/>
          <w:sz w:val="24"/>
          <w:lang w:val="en-GB"/>
          <w14:ligatures w14:val="none"/>
        </w:rPr>
        <w:t xml:space="preserve">: Examples from Alaska, the Western United States, and Japan. Bulletin of the Seismological Society of America 2000; 90 (4): 859–869. </w:t>
      </w:r>
      <w:hyperlink r:id="rId12" w:history="1">
        <w:r w:rsidR="005656CC" w:rsidRPr="00F943EF">
          <w:rPr>
            <w:rFonts w:ascii="Times New Roman" w:hAnsi="Times New Roman" w:cs="Times New Roman"/>
            <w:kern w:val="0"/>
            <w:sz w:val="24"/>
            <w:lang w:val="en-GB"/>
            <w14:ligatures w14:val="none"/>
          </w:rPr>
          <w:t>https://doi.org/10.1785/0119990114</w:t>
        </w:r>
      </w:hyperlink>
    </w:p>
    <w:p w14:paraId="1A186798" w14:textId="7640DEDE" w:rsidR="005656CC" w:rsidRPr="00F943EF" w:rsidRDefault="005656CC" w:rsidP="009C16E8">
      <w:pPr>
        <w:spacing w:line="480" w:lineRule="auto"/>
        <w:jc w:val="both"/>
        <w:rPr>
          <w:rFonts w:ascii="Times New Roman" w:hAnsi="Times New Roman" w:cs="Times New Roman"/>
          <w:kern w:val="0"/>
          <w:sz w:val="24"/>
          <w:lang w:val="en-GB"/>
          <w14:ligatures w14:val="none"/>
        </w:rPr>
      </w:pPr>
      <w:r w:rsidRPr="00F943EF">
        <w:rPr>
          <w:rFonts w:ascii="Times New Roman" w:hAnsi="Times New Roman" w:cs="Times New Roman"/>
          <w:kern w:val="0"/>
          <w:sz w:val="24"/>
          <w:lang w:val="en-GB"/>
          <w14:ligatures w14:val="none"/>
        </w:rPr>
        <w:lastRenderedPageBreak/>
        <w:t xml:space="preserve">Wyss M (1973) Towards a physical understanding of the earthquake frequency distribution. </w:t>
      </w:r>
      <w:proofErr w:type="spellStart"/>
      <w:r w:rsidRPr="00F943EF">
        <w:rPr>
          <w:rFonts w:ascii="Times New Roman" w:hAnsi="Times New Roman" w:cs="Times New Roman"/>
          <w:kern w:val="0"/>
          <w:sz w:val="24"/>
          <w:lang w:val="en-GB"/>
          <w14:ligatures w14:val="none"/>
        </w:rPr>
        <w:t>Geophys</w:t>
      </w:r>
      <w:proofErr w:type="spellEnd"/>
      <w:r w:rsidRPr="00F943EF">
        <w:rPr>
          <w:rFonts w:ascii="Times New Roman" w:hAnsi="Times New Roman" w:cs="Times New Roman"/>
          <w:kern w:val="0"/>
          <w:sz w:val="24"/>
          <w:lang w:val="en-GB"/>
          <w14:ligatures w14:val="none"/>
        </w:rPr>
        <w:t>. JR Astron. Soc, 31(4), 341-359.</w:t>
      </w:r>
      <w:r w:rsidR="00C459BC" w:rsidRPr="00F943EF">
        <w:rPr>
          <w:rFonts w:ascii="Times New Roman" w:eastAsia="Calibri" w:hAnsi="Times New Roman" w:cs="Times New Roman"/>
          <w:kern w:val="0"/>
          <w:sz w:val="24"/>
          <w:szCs w:val="24"/>
          <w:lang w:val="en-GB"/>
          <w14:ligatures w14:val="none"/>
        </w:rPr>
        <w:t xml:space="preserve"> https://doi.org/10.1111/j.1365-246X.1973.tb06506.x.</w:t>
      </w:r>
    </w:p>
    <w:sectPr w:rsidR="005656CC" w:rsidRPr="00F943EF" w:rsidSect="009C16E8">
      <w:footerReference w:type="defaul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6DFE26" w14:textId="77777777" w:rsidR="006141F5" w:rsidRDefault="006141F5" w:rsidP="00EC589C">
      <w:pPr>
        <w:spacing w:after="0" w:line="240" w:lineRule="auto"/>
      </w:pPr>
      <w:r>
        <w:separator/>
      </w:r>
    </w:p>
  </w:endnote>
  <w:endnote w:type="continuationSeparator" w:id="0">
    <w:p w14:paraId="5B0A7CC0" w14:textId="77777777" w:rsidR="006141F5" w:rsidRDefault="006141F5" w:rsidP="00EC58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4248242"/>
      <w:docPartObj>
        <w:docPartGallery w:val="Page Numbers (Bottom of Page)"/>
        <w:docPartUnique/>
      </w:docPartObj>
    </w:sdtPr>
    <w:sdtEndPr>
      <w:rPr>
        <w:noProof/>
      </w:rPr>
    </w:sdtEndPr>
    <w:sdtContent>
      <w:p w14:paraId="0D87704B" w14:textId="5B7DF195" w:rsidR="00EC589C" w:rsidRDefault="00EC589C">
        <w:pPr>
          <w:pStyle w:val="Footer"/>
          <w:jc w:val="right"/>
        </w:pPr>
        <w:r>
          <w:fldChar w:fldCharType="begin"/>
        </w:r>
        <w:r>
          <w:instrText xml:space="preserve"> PAGE   \* MERGEFORMAT </w:instrText>
        </w:r>
        <w:r>
          <w:fldChar w:fldCharType="separate"/>
        </w:r>
        <w:r w:rsidR="007E1125">
          <w:rPr>
            <w:noProof/>
          </w:rPr>
          <w:t>8</w:t>
        </w:r>
        <w:r>
          <w:rPr>
            <w:noProof/>
          </w:rPr>
          <w:fldChar w:fldCharType="end"/>
        </w:r>
      </w:p>
    </w:sdtContent>
  </w:sdt>
  <w:p w14:paraId="531C4956" w14:textId="77777777" w:rsidR="00EC589C" w:rsidRDefault="00EC58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9475C7" w14:textId="77777777" w:rsidR="006141F5" w:rsidRDefault="006141F5" w:rsidP="00EC589C">
      <w:pPr>
        <w:spacing w:after="0" w:line="240" w:lineRule="auto"/>
      </w:pPr>
      <w:r>
        <w:separator/>
      </w:r>
    </w:p>
  </w:footnote>
  <w:footnote w:type="continuationSeparator" w:id="0">
    <w:p w14:paraId="46E409E5" w14:textId="77777777" w:rsidR="006141F5" w:rsidRDefault="006141F5" w:rsidP="00EC58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8807E7"/>
    <w:multiLevelType w:val="hybridMultilevel"/>
    <w:tmpl w:val="80FA7132"/>
    <w:lvl w:ilvl="0" w:tplc="1F74F006">
      <w:start w:val="1"/>
      <w:numFmt w:val="decimal"/>
      <w:lvlText w:val="%1."/>
      <w:lvlJc w:val="left"/>
      <w:pPr>
        <w:tabs>
          <w:tab w:val="num" w:pos="1004"/>
        </w:tabs>
        <w:ind w:left="1004" w:hanging="360"/>
      </w:pPr>
      <w:rPr>
        <w:rFonts w:ascii="Times New Roman" w:hAnsi="Times New Roman" w:cs="Times New Roman" w:hint="default"/>
        <w:b w:val="0"/>
        <w:i w:val="0"/>
      </w:rPr>
    </w:lvl>
    <w:lvl w:ilvl="1" w:tplc="04100019" w:tentative="1">
      <w:start w:val="1"/>
      <w:numFmt w:val="lowerLetter"/>
      <w:lvlText w:val="%2."/>
      <w:lvlJc w:val="left"/>
      <w:pPr>
        <w:tabs>
          <w:tab w:val="num" w:pos="1724"/>
        </w:tabs>
        <w:ind w:left="1724" w:hanging="360"/>
      </w:pPr>
    </w:lvl>
    <w:lvl w:ilvl="2" w:tplc="0410001B" w:tentative="1">
      <w:start w:val="1"/>
      <w:numFmt w:val="lowerRoman"/>
      <w:lvlText w:val="%3."/>
      <w:lvlJc w:val="right"/>
      <w:pPr>
        <w:tabs>
          <w:tab w:val="num" w:pos="2444"/>
        </w:tabs>
        <w:ind w:left="2444" w:hanging="180"/>
      </w:pPr>
    </w:lvl>
    <w:lvl w:ilvl="3" w:tplc="0410000F" w:tentative="1">
      <w:start w:val="1"/>
      <w:numFmt w:val="decimal"/>
      <w:lvlText w:val="%4."/>
      <w:lvlJc w:val="left"/>
      <w:pPr>
        <w:tabs>
          <w:tab w:val="num" w:pos="3164"/>
        </w:tabs>
        <w:ind w:left="3164" w:hanging="360"/>
      </w:pPr>
    </w:lvl>
    <w:lvl w:ilvl="4" w:tplc="04100019" w:tentative="1">
      <w:start w:val="1"/>
      <w:numFmt w:val="lowerLetter"/>
      <w:lvlText w:val="%5."/>
      <w:lvlJc w:val="left"/>
      <w:pPr>
        <w:tabs>
          <w:tab w:val="num" w:pos="3884"/>
        </w:tabs>
        <w:ind w:left="3884" w:hanging="360"/>
      </w:pPr>
    </w:lvl>
    <w:lvl w:ilvl="5" w:tplc="0410001B" w:tentative="1">
      <w:start w:val="1"/>
      <w:numFmt w:val="lowerRoman"/>
      <w:lvlText w:val="%6."/>
      <w:lvlJc w:val="right"/>
      <w:pPr>
        <w:tabs>
          <w:tab w:val="num" w:pos="4604"/>
        </w:tabs>
        <w:ind w:left="4604" w:hanging="180"/>
      </w:pPr>
    </w:lvl>
    <w:lvl w:ilvl="6" w:tplc="0410000F" w:tentative="1">
      <w:start w:val="1"/>
      <w:numFmt w:val="decimal"/>
      <w:lvlText w:val="%7."/>
      <w:lvlJc w:val="left"/>
      <w:pPr>
        <w:tabs>
          <w:tab w:val="num" w:pos="5324"/>
        </w:tabs>
        <w:ind w:left="5324" w:hanging="360"/>
      </w:pPr>
    </w:lvl>
    <w:lvl w:ilvl="7" w:tplc="04100019" w:tentative="1">
      <w:start w:val="1"/>
      <w:numFmt w:val="lowerLetter"/>
      <w:lvlText w:val="%8."/>
      <w:lvlJc w:val="left"/>
      <w:pPr>
        <w:tabs>
          <w:tab w:val="num" w:pos="6044"/>
        </w:tabs>
        <w:ind w:left="6044" w:hanging="360"/>
      </w:pPr>
    </w:lvl>
    <w:lvl w:ilvl="8" w:tplc="0410001B" w:tentative="1">
      <w:start w:val="1"/>
      <w:numFmt w:val="lowerRoman"/>
      <w:lvlText w:val="%9."/>
      <w:lvlJc w:val="right"/>
      <w:pPr>
        <w:tabs>
          <w:tab w:val="num" w:pos="6764"/>
        </w:tabs>
        <w:ind w:left="6764" w:hanging="180"/>
      </w:pPr>
    </w:lvl>
  </w:abstractNum>
  <w:abstractNum w:abstractNumId="1" w15:restartNumberingAfterBreak="0">
    <w:nsid w:val="5CBC5281"/>
    <w:multiLevelType w:val="multilevel"/>
    <w:tmpl w:val="E990F98C"/>
    <w:lvl w:ilvl="0">
      <w:start w:val="1"/>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 w15:restartNumberingAfterBreak="0">
    <w:nsid w:val="6A674EB1"/>
    <w:multiLevelType w:val="multilevel"/>
    <w:tmpl w:val="24D8C3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6F432CE4"/>
    <w:multiLevelType w:val="hybridMultilevel"/>
    <w:tmpl w:val="227435F8"/>
    <w:lvl w:ilvl="0" w:tplc="99807196">
      <w:start w:val="1"/>
      <w:numFmt w:val="upp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num w:numId="1" w16cid:durableId="1217548666">
    <w:abstractNumId w:val="1"/>
  </w:num>
  <w:num w:numId="2" w16cid:durableId="157616170">
    <w:abstractNumId w:val="2"/>
  </w:num>
  <w:num w:numId="3" w16cid:durableId="2083795604">
    <w:abstractNumId w:val="0"/>
  </w:num>
  <w:num w:numId="4" w16cid:durableId="12030515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328"/>
    <w:rsid w:val="000D6328"/>
    <w:rsid w:val="00115565"/>
    <w:rsid w:val="00154E65"/>
    <w:rsid w:val="00185F6F"/>
    <w:rsid w:val="001F4FD6"/>
    <w:rsid w:val="002B6D19"/>
    <w:rsid w:val="002E05EB"/>
    <w:rsid w:val="00322862"/>
    <w:rsid w:val="004050D2"/>
    <w:rsid w:val="004743A0"/>
    <w:rsid w:val="005216C2"/>
    <w:rsid w:val="00535485"/>
    <w:rsid w:val="00554F5D"/>
    <w:rsid w:val="00557EF5"/>
    <w:rsid w:val="005656CC"/>
    <w:rsid w:val="005A371B"/>
    <w:rsid w:val="006141F5"/>
    <w:rsid w:val="00644831"/>
    <w:rsid w:val="00656618"/>
    <w:rsid w:val="006C1AB0"/>
    <w:rsid w:val="00716804"/>
    <w:rsid w:val="00750580"/>
    <w:rsid w:val="0076534F"/>
    <w:rsid w:val="00792928"/>
    <w:rsid w:val="007A268C"/>
    <w:rsid w:val="007E1125"/>
    <w:rsid w:val="007E515E"/>
    <w:rsid w:val="00850FC2"/>
    <w:rsid w:val="00856B53"/>
    <w:rsid w:val="008850E3"/>
    <w:rsid w:val="00886AD3"/>
    <w:rsid w:val="008B0E46"/>
    <w:rsid w:val="008C0270"/>
    <w:rsid w:val="008D2187"/>
    <w:rsid w:val="008D31CD"/>
    <w:rsid w:val="008D6028"/>
    <w:rsid w:val="008E2BB2"/>
    <w:rsid w:val="008F2316"/>
    <w:rsid w:val="0097151A"/>
    <w:rsid w:val="009C16E8"/>
    <w:rsid w:val="009F1B78"/>
    <w:rsid w:val="009F66CF"/>
    <w:rsid w:val="00A00B60"/>
    <w:rsid w:val="00A35FE7"/>
    <w:rsid w:val="00A60A66"/>
    <w:rsid w:val="00B03E42"/>
    <w:rsid w:val="00B54478"/>
    <w:rsid w:val="00C02BEC"/>
    <w:rsid w:val="00C12A72"/>
    <w:rsid w:val="00C35D14"/>
    <w:rsid w:val="00C459BC"/>
    <w:rsid w:val="00C60492"/>
    <w:rsid w:val="00C63072"/>
    <w:rsid w:val="00CA46EB"/>
    <w:rsid w:val="00CC117B"/>
    <w:rsid w:val="00CF0E67"/>
    <w:rsid w:val="00D1734C"/>
    <w:rsid w:val="00D26BE9"/>
    <w:rsid w:val="00D66B2E"/>
    <w:rsid w:val="00DA0259"/>
    <w:rsid w:val="00DA0CB7"/>
    <w:rsid w:val="00DD4110"/>
    <w:rsid w:val="00DE1F16"/>
    <w:rsid w:val="00DF1B0E"/>
    <w:rsid w:val="00E263F9"/>
    <w:rsid w:val="00E47C29"/>
    <w:rsid w:val="00E62DC3"/>
    <w:rsid w:val="00E679D1"/>
    <w:rsid w:val="00EC589C"/>
    <w:rsid w:val="00EE23D4"/>
    <w:rsid w:val="00F66297"/>
    <w:rsid w:val="00F826E7"/>
    <w:rsid w:val="00F943EF"/>
    <w:rsid w:val="00FD04D5"/>
    <w:rsid w:val="00FE51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0B033"/>
  <w15:docId w15:val="{BBCF04EF-FF8D-4EF3-854F-29E1F1890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63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D63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63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63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63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63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63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63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63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3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D63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63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63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63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63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3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3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328"/>
    <w:rPr>
      <w:rFonts w:eastAsiaTheme="majorEastAsia" w:cstheme="majorBidi"/>
      <w:color w:val="272727" w:themeColor="text1" w:themeTint="D8"/>
    </w:rPr>
  </w:style>
  <w:style w:type="paragraph" w:styleId="Title">
    <w:name w:val="Title"/>
    <w:basedOn w:val="Normal"/>
    <w:next w:val="Normal"/>
    <w:link w:val="TitleChar"/>
    <w:uiPriority w:val="10"/>
    <w:qFormat/>
    <w:rsid w:val="000D6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63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3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63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328"/>
    <w:pPr>
      <w:spacing w:before="160"/>
      <w:jc w:val="center"/>
    </w:pPr>
    <w:rPr>
      <w:i/>
      <w:iCs/>
      <w:color w:val="404040" w:themeColor="text1" w:themeTint="BF"/>
    </w:rPr>
  </w:style>
  <w:style w:type="character" w:customStyle="1" w:styleId="QuoteChar">
    <w:name w:val="Quote Char"/>
    <w:basedOn w:val="DefaultParagraphFont"/>
    <w:link w:val="Quote"/>
    <w:uiPriority w:val="29"/>
    <w:rsid w:val="000D6328"/>
    <w:rPr>
      <w:i/>
      <w:iCs/>
      <w:color w:val="404040" w:themeColor="text1" w:themeTint="BF"/>
    </w:rPr>
  </w:style>
  <w:style w:type="paragraph" w:styleId="ListParagraph">
    <w:name w:val="List Paragraph"/>
    <w:basedOn w:val="Normal"/>
    <w:uiPriority w:val="34"/>
    <w:qFormat/>
    <w:rsid w:val="000D6328"/>
    <w:pPr>
      <w:ind w:left="720"/>
      <w:contextualSpacing/>
    </w:pPr>
  </w:style>
  <w:style w:type="character" w:styleId="IntenseEmphasis">
    <w:name w:val="Intense Emphasis"/>
    <w:basedOn w:val="DefaultParagraphFont"/>
    <w:uiPriority w:val="21"/>
    <w:qFormat/>
    <w:rsid w:val="000D6328"/>
    <w:rPr>
      <w:i/>
      <w:iCs/>
      <w:color w:val="0F4761" w:themeColor="accent1" w:themeShade="BF"/>
    </w:rPr>
  </w:style>
  <w:style w:type="paragraph" w:styleId="IntenseQuote">
    <w:name w:val="Intense Quote"/>
    <w:basedOn w:val="Normal"/>
    <w:next w:val="Normal"/>
    <w:link w:val="IntenseQuoteChar"/>
    <w:uiPriority w:val="30"/>
    <w:qFormat/>
    <w:rsid w:val="000D6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6328"/>
    <w:rPr>
      <w:i/>
      <w:iCs/>
      <w:color w:val="0F4761" w:themeColor="accent1" w:themeShade="BF"/>
    </w:rPr>
  </w:style>
  <w:style w:type="character" w:styleId="IntenseReference">
    <w:name w:val="Intense Reference"/>
    <w:basedOn w:val="DefaultParagraphFont"/>
    <w:uiPriority w:val="32"/>
    <w:qFormat/>
    <w:rsid w:val="000D6328"/>
    <w:rPr>
      <w:b/>
      <w:bCs/>
      <w:smallCaps/>
      <w:color w:val="0F4761" w:themeColor="accent1" w:themeShade="BF"/>
      <w:spacing w:val="5"/>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D04D5"/>
    <w:pPr>
      <w:spacing w:after="0" w:line="240" w:lineRule="auto"/>
    </w:pPr>
  </w:style>
  <w:style w:type="paragraph" w:styleId="BalloonText">
    <w:name w:val="Balloon Text"/>
    <w:basedOn w:val="Normal"/>
    <w:link w:val="BalloonTextChar"/>
    <w:uiPriority w:val="99"/>
    <w:semiHidden/>
    <w:unhideWhenUsed/>
    <w:rsid w:val="00A35F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FE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8D6028"/>
    <w:rPr>
      <w:b/>
      <w:bCs/>
    </w:rPr>
  </w:style>
  <w:style w:type="character" w:customStyle="1" w:styleId="CommentSubjectChar">
    <w:name w:val="Comment Subject Char"/>
    <w:basedOn w:val="CommentTextChar"/>
    <w:link w:val="CommentSubject"/>
    <w:uiPriority w:val="99"/>
    <w:semiHidden/>
    <w:rsid w:val="008D6028"/>
    <w:rPr>
      <w:b/>
      <w:bCs/>
      <w:sz w:val="20"/>
      <w:szCs w:val="20"/>
    </w:rPr>
  </w:style>
  <w:style w:type="character" w:styleId="Hyperlink">
    <w:name w:val="Hyperlink"/>
    <w:basedOn w:val="DefaultParagraphFont"/>
    <w:uiPriority w:val="99"/>
    <w:unhideWhenUsed/>
    <w:rsid w:val="005216C2"/>
    <w:rPr>
      <w:color w:val="467886" w:themeColor="hyperlink"/>
      <w:u w:val="single"/>
    </w:rPr>
  </w:style>
  <w:style w:type="character" w:customStyle="1" w:styleId="c-bibliographic-informationvalue">
    <w:name w:val="c-bibliographic-information__value"/>
    <w:basedOn w:val="DefaultParagraphFont"/>
    <w:rsid w:val="00C459BC"/>
  </w:style>
  <w:style w:type="paragraph" w:styleId="PlainText">
    <w:name w:val="Plain Text"/>
    <w:basedOn w:val="Normal"/>
    <w:link w:val="PlainTextChar"/>
    <w:uiPriority w:val="99"/>
    <w:unhideWhenUsed/>
    <w:rsid w:val="00535485"/>
    <w:pPr>
      <w:spacing w:after="0" w:line="240" w:lineRule="auto"/>
    </w:pPr>
    <w:rPr>
      <w:rFonts w:ascii="Consolas" w:hAnsi="Consolas"/>
      <w:kern w:val="0"/>
      <w:sz w:val="21"/>
      <w:szCs w:val="21"/>
      <w:lang w:val="it-IT"/>
      <w14:ligatures w14:val="none"/>
    </w:rPr>
  </w:style>
  <w:style w:type="character" w:customStyle="1" w:styleId="PlainTextChar">
    <w:name w:val="Plain Text Char"/>
    <w:basedOn w:val="DefaultParagraphFont"/>
    <w:link w:val="PlainText"/>
    <w:uiPriority w:val="99"/>
    <w:rsid w:val="00535485"/>
    <w:rPr>
      <w:rFonts w:ascii="Consolas" w:hAnsi="Consolas"/>
      <w:kern w:val="0"/>
      <w:sz w:val="21"/>
      <w:szCs w:val="21"/>
      <w:lang w:val="it-IT"/>
      <w14:ligatures w14:val="none"/>
    </w:rPr>
  </w:style>
  <w:style w:type="character" w:customStyle="1" w:styleId="UnresolvedMention1">
    <w:name w:val="Unresolved Mention1"/>
    <w:basedOn w:val="DefaultParagraphFont"/>
    <w:uiPriority w:val="99"/>
    <w:semiHidden/>
    <w:unhideWhenUsed/>
    <w:rsid w:val="00F943EF"/>
    <w:rPr>
      <w:color w:val="605E5C"/>
      <w:shd w:val="clear" w:color="auto" w:fill="E1DFDD"/>
    </w:rPr>
  </w:style>
  <w:style w:type="character" w:styleId="PlaceholderText">
    <w:name w:val="Placeholder Text"/>
    <w:basedOn w:val="DefaultParagraphFont"/>
    <w:uiPriority w:val="99"/>
    <w:semiHidden/>
    <w:rsid w:val="00716804"/>
    <w:rPr>
      <w:color w:val="666666"/>
    </w:rPr>
  </w:style>
  <w:style w:type="character" w:styleId="LineNumber">
    <w:name w:val="line number"/>
    <w:basedOn w:val="DefaultParagraphFont"/>
    <w:uiPriority w:val="99"/>
    <w:semiHidden/>
    <w:unhideWhenUsed/>
    <w:rsid w:val="00EC589C"/>
  </w:style>
  <w:style w:type="paragraph" w:styleId="Header">
    <w:name w:val="header"/>
    <w:basedOn w:val="Normal"/>
    <w:link w:val="HeaderChar"/>
    <w:uiPriority w:val="99"/>
    <w:unhideWhenUsed/>
    <w:rsid w:val="00EC58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89C"/>
  </w:style>
  <w:style w:type="paragraph" w:styleId="Footer">
    <w:name w:val="footer"/>
    <w:basedOn w:val="Normal"/>
    <w:link w:val="FooterChar"/>
    <w:uiPriority w:val="99"/>
    <w:unhideWhenUsed/>
    <w:rsid w:val="00EC58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8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416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1785/0119990114"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1D526DDD6657A4691ADFD46673EFEA6" ma:contentTypeVersion="4" ma:contentTypeDescription="Creare un nuovo documento." ma:contentTypeScope="" ma:versionID="e5cf1438b9157e2ed749f2ea97f055a6">
  <xsd:schema xmlns:xsd="http://www.w3.org/2001/XMLSchema" xmlns:xs="http://www.w3.org/2001/XMLSchema" xmlns:p="http://schemas.microsoft.com/office/2006/metadata/properties" xmlns:ns3="bd988d15-68e7-47e8-94e0-f07877322078" targetNamespace="http://schemas.microsoft.com/office/2006/metadata/properties" ma:root="true" ma:fieldsID="63e800522d591e0adc2e6d8e8207f540" ns3:_="">
    <xsd:import namespace="bd988d15-68e7-47e8-94e0-f0787732207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988d15-68e7-47e8-94e0-f078773220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10F471-E668-420C-8A4F-FE14872C1499}">
  <ds:schemaRefs>
    <ds:schemaRef ds:uri="http://schemas.openxmlformats.org/officeDocument/2006/bibliography"/>
  </ds:schemaRefs>
</ds:datastoreItem>
</file>

<file path=customXml/itemProps2.xml><?xml version="1.0" encoding="utf-8"?>
<ds:datastoreItem xmlns:ds="http://schemas.openxmlformats.org/officeDocument/2006/customXml" ds:itemID="{607B268B-BB0C-4D9B-9FF1-F9DAA121B0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988d15-68e7-47e8-94e0-f078773220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90CA47-E770-4A77-9BE4-9B49A574F5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873F35E-2987-4292-81F0-330492ED22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1708</Words>
  <Characters>10164</Characters>
  <Application>Microsoft Office Word</Application>
  <DocSecurity>0</DocSecurity>
  <Lines>127</Lines>
  <Paragraphs>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Gentili</dc:creator>
  <cp:lastModifiedBy>Stefania Gentili</cp:lastModifiedBy>
  <cp:revision>13</cp:revision>
  <dcterms:created xsi:type="dcterms:W3CDTF">2024-05-09T08:42:00Z</dcterms:created>
  <dcterms:modified xsi:type="dcterms:W3CDTF">2024-05-16T14:01:00Z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0x01010021D526DDD6657A4691ADFD46673EFEA6</vt:lpwstr>
  </property>
</Properties>
</file>