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6E9" w:rsidRDefault="007256E9" w:rsidP="007256E9">
      <w:pPr>
        <w:spacing w:line="480" w:lineRule="auto"/>
      </w:pPr>
    </w:p>
    <w:p w:rsidR="007256E9" w:rsidRDefault="007256E9" w:rsidP="007256E9">
      <w:pPr>
        <w:pStyle w:val="Titre1"/>
        <w:numPr>
          <w:ilvl w:val="0"/>
          <w:numId w:val="0"/>
        </w:numPr>
        <w:spacing w:line="480" w:lineRule="auto"/>
      </w:pPr>
      <w:r w:rsidRPr="002B4964">
        <w:t>Supplementary Material</w:t>
      </w:r>
    </w:p>
    <w:p w:rsidR="00BC5272" w:rsidRDefault="00BC5272" w:rsidP="00BC5272"/>
    <w:p w:rsidR="00BC5272" w:rsidRDefault="00BC5272" w:rsidP="00BC5272"/>
    <w:p w:rsidR="00BC5272" w:rsidRPr="002B4964" w:rsidRDefault="00BC5272" w:rsidP="00BC5272">
      <w:pPr>
        <w:spacing w:line="480" w:lineRule="auto"/>
      </w:pPr>
      <w:r w:rsidRPr="002B4964">
        <w:rPr>
          <w:noProof/>
          <w:lang w:val="fr-FR" w:eastAsia="fr-FR"/>
        </w:rPr>
        <w:drawing>
          <wp:inline distT="0" distB="0" distL="0" distR="0" wp14:anchorId="7E40A688" wp14:editId="1141AC17">
            <wp:extent cx="5925589" cy="3058857"/>
            <wp:effectExtent l="0" t="0" r="5715" b="190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5702" cy="30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272" w:rsidRDefault="00BC5272" w:rsidP="00BC5272">
      <w:pPr>
        <w:spacing w:line="480" w:lineRule="auto"/>
        <w:jc w:val="both"/>
      </w:pPr>
      <w:r w:rsidRPr="002B4964">
        <w:rPr>
          <w:b/>
          <w:bCs/>
        </w:rPr>
        <w:t>Figure S</w:t>
      </w:r>
      <w:r>
        <w:rPr>
          <w:b/>
          <w:bCs/>
        </w:rPr>
        <w:t>1</w:t>
      </w:r>
      <w:r w:rsidRPr="002B4964">
        <w:rPr>
          <w:b/>
          <w:bCs/>
        </w:rPr>
        <w:t>:</w:t>
      </w:r>
      <w:r w:rsidRPr="002B4964">
        <w:t xml:space="preserve"> </w:t>
      </w:r>
      <w:proofErr w:type="spellStart"/>
      <w:r w:rsidRPr="002B4964">
        <w:rPr>
          <w:i/>
          <w:iCs/>
        </w:rPr>
        <w:t>Helcococcus</w:t>
      </w:r>
      <w:proofErr w:type="spellEnd"/>
      <w:r w:rsidRPr="002B4964">
        <w:rPr>
          <w:i/>
          <w:iCs/>
        </w:rPr>
        <w:t xml:space="preserve"> </w:t>
      </w:r>
      <w:proofErr w:type="spellStart"/>
      <w:r w:rsidRPr="002B4964">
        <w:rPr>
          <w:i/>
          <w:iCs/>
        </w:rPr>
        <w:t>kunzii</w:t>
      </w:r>
      <w:proofErr w:type="spellEnd"/>
      <w:r w:rsidRPr="002B4964">
        <w:t xml:space="preserve"> exoproteome protein distribution and their associated pathways. Comparison of </w:t>
      </w:r>
      <w:r w:rsidRPr="002B4964">
        <w:rPr>
          <w:i/>
          <w:iCs/>
        </w:rPr>
        <w:t xml:space="preserve">H. </w:t>
      </w:r>
      <w:proofErr w:type="spellStart"/>
      <w:r w:rsidRPr="002B4964">
        <w:rPr>
          <w:i/>
          <w:iCs/>
        </w:rPr>
        <w:t>kunzii</w:t>
      </w:r>
      <w:proofErr w:type="spellEnd"/>
      <w:r w:rsidRPr="002B4964">
        <w:rPr>
          <w:i/>
          <w:iCs/>
        </w:rPr>
        <w:t xml:space="preserve"> </w:t>
      </w:r>
      <w:r w:rsidRPr="002B4964">
        <w:t xml:space="preserve">exoproteome proteins identified at the exponential (OD=0.1) and stationary (OD=1) phases of growth in monoculture (H13) and coculture (Coculture). Data are visualized using the </w:t>
      </w:r>
      <w:proofErr w:type="spellStart"/>
      <w:r w:rsidRPr="002B4964">
        <w:t>UpSet</w:t>
      </w:r>
      <w:proofErr w:type="spellEnd"/>
      <w:r w:rsidRPr="002B4964">
        <w:t xml:space="preserve"> matrix layout and plotted horizontally. Each column contains the proteins of the sets represented by the dark circles and illustrates the associated pathways</w:t>
      </w:r>
      <w:r>
        <w:t>.</w:t>
      </w:r>
    </w:p>
    <w:p w:rsidR="00BC5272" w:rsidRDefault="00BC5272" w:rsidP="00BC5272"/>
    <w:p w:rsidR="00BC5272" w:rsidRDefault="00BC5272" w:rsidP="00BC5272"/>
    <w:p w:rsidR="00BC5272" w:rsidRDefault="00BC5272" w:rsidP="00BC5272"/>
    <w:p w:rsidR="00BC5272" w:rsidRDefault="00BC5272" w:rsidP="00BC5272"/>
    <w:p w:rsidR="00BC5272" w:rsidRDefault="00BC5272" w:rsidP="00BC5272"/>
    <w:p w:rsidR="00BC5272" w:rsidRDefault="00BC5272" w:rsidP="00BC5272"/>
    <w:p w:rsidR="00BC5272" w:rsidRPr="00BC5272" w:rsidRDefault="00BC5272" w:rsidP="00BC5272"/>
    <w:p w:rsidR="007256E9" w:rsidRDefault="007256E9" w:rsidP="007256E9">
      <w:pPr>
        <w:spacing w:line="480" w:lineRule="auto"/>
      </w:pPr>
      <w:r w:rsidRPr="002B4964">
        <w:rPr>
          <w:noProof/>
          <w:lang w:val="fr-FR" w:eastAsia="fr-FR"/>
        </w:rPr>
        <w:drawing>
          <wp:anchor distT="0" distB="0" distL="114300" distR="114300" simplePos="0" relativeHeight="251659264" behindDoc="0" locked="0" layoutInCell="1" allowOverlap="1" wp14:anchorId="22893D3E" wp14:editId="05FF2D39">
            <wp:simplePos x="0" y="0"/>
            <wp:positionH relativeFrom="column">
              <wp:posOffset>172374</wp:posOffset>
            </wp:positionH>
            <wp:positionV relativeFrom="paragraph">
              <wp:posOffset>332452</wp:posOffset>
            </wp:positionV>
            <wp:extent cx="4592955" cy="4052570"/>
            <wp:effectExtent l="0" t="0" r="4445" b="0"/>
            <wp:wrapSquare wrapText="bothSides"/>
            <wp:docPr id="25" name="Image 25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5" cy="405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</w:t>
      </w:r>
    </w:p>
    <w:p w:rsidR="007256E9" w:rsidRDefault="007256E9" w:rsidP="007256E9">
      <w:pPr>
        <w:spacing w:line="480" w:lineRule="auto"/>
        <w:jc w:val="center"/>
      </w:pPr>
    </w:p>
    <w:p w:rsidR="007256E9" w:rsidRDefault="007256E9" w:rsidP="007256E9">
      <w:pPr>
        <w:spacing w:line="480" w:lineRule="auto"/>
        <w:jc w:val="center"/>
      </w:pPr>
    </w:p>
    <w:p w:rsidR="007256E9" w:rsidRDefault="007256E9" w:rsidP="007256E9">
      <w:pPr>
        <w:spacing w:line="480" w:lineRule="auto"/>
        <w:jc w:val="center"/>
      </w:pPr>
    </w:p>
    <w:p w:rsidR="007256E9" w:rsidRDefault="007256E9" w:rsidP="007256E9">
      <w:pPr>
        <w:spacing w:line="480" w:lineRule="auto"/>
        <w:jc w:val="center"/>
      </w:pPr>
    </w:p>
    <w:p w:rsidR="007256E9" w:rsidRDefault="007256E9" w:rsidP="007256E9">
      <w:pPr>
        <w:spacing w:line="480" w:lineRule="auto"/>
        <w:jc w:val="center"/>
      </w:pPr>
    </w:p>
    <w:p w:rsidR="007256E9" w:rsidRDefault="007256E9" w:rsidP="007256E9">
      <w:pPr>
        <w:spacing w:line="480" w:lineRule="auto"/>
        <w:jc w:val="center"/>
      </w:pPr>
    </w:p>
    <w:p w:rsidR="007256E9" w:rsidRDefault="007256E9" w:rsidP="007256E9">
      <w:pPr>
        <w:spacing w:line="480" w:lineRule="auto"/>
        <w:jc w:val="center"/>
      </w:pPr>
    </w:p>
    <w:p w:rsidR="007256E9" w:rsidRDefault="007256E9" w:rsidP="007256E9">
      <w:pPr>
        <w:spacing w:line="480" w:lineRule="auto"/>
        <w:jc w:val="center"/>
      </w:pPr>
    </w:p>
    <w:p w:rsidR="007256E9" w:rsidRDefault="007256E9" w:rsidP="007256E9">
      <w:pPr>
        <w:spacing w:line="480" w:lineRule="auto"/>
        <w:jc w:val="center"/>
      </w:pPr>
    </w:p>
    <w:p w:rsidR="007256E9" w:rsidRDefault="007256E9" w:rsidP="007256E9">
      <w:pPr>
        <w:spacing w:line="480" w:lineRule="auto"/>
        <w:jc w:val="center"/>
      </w:pPr>
    </w:p>
    <w:p w:rsidR="007256E9" w:rsidRDefault="007256E9" w:rsidP="007256E9">
      <w:pPr>
        <w:spacing w:line="480" w:lineRule="auto"/>
        <w:jc w:val="center"/>
      </w:pPr>
    </w:p>
    <w:p w:rsidR="007256E9" w:rsidRDefault="007256E9" w:rsidP="007256E9">
      <w:pPr>
        <w:spacing w:line="480" w:lineRule="auto"/>
        <w:jc w:val="center"/>
      </w:pPr>
    </w:p>
    <w:p w:rsidR="007256E9" w:rsidRDefault="007256E9" w:rsidP="007256E9">
      <w:pPr>
        <w:spacing w:line="480" w:lineRule="auto"/>
        <w:jc w:val="center"/>
      </w:pPr>
    </w:p>
    <w:p w:rsidR="007256E9" w:rsidRDefault="007256E9" w:rsidP="007256E9">
      <w:pPr>
        <w:spacing w:line="480" w:lineRule="auto"/>
        <w:jc w:val="center"/>
      </w:pPr>
    </w:p>
    <w:p w:rsidR="007256E9" w:rsidRDefault="007256E9" w:rsidP="007256E9">
      <w:pPr>
        <w:spacing w:line="480" w:lineRule="auto"/>
        <w:jc w:val="center"/>
      </w:pPr>
    </w:p>
    <w:p w:rsidR="00BC5272" w:rsidRDefault="00BC5272" w:rsidP="007256E9">
      <w:pPr>
        <w:spacing w:line="480" w:lineRule="auto"/>
        <w:jc w:val="center"/>
      </w:pPr>
    </w:p>
    <w:p w:rsidR="007256E9" w:rsidRDefault="007256E9" w:rsidP="007256E9">
      <w:pPr>
        <w:spacing w:line="480" w:lineRule="auto"/>
      </w:pPr>
      <w:r>
        <w:lastRenderedPageBreak/>
        <w:t>B.</w:t>
      </w:r>
    </w:p>
    <w:p w:rsidR="007256E9" w:rsidRDefault="007256E9" w:rsidP="007256E9">
      <w:pPr>
        <w:spacing w:line="480" w:lineRule="auto"/>
        <w:jc w:val="center"/>
      </w:pPr>
    </w:p>
    <w:p w:rsidR="007256E9" w:rsidRPr="002B4964" w:rsidRDefault="007256E9" w:rsidP="007256E9">
      <w:pPr>
        <w:spacing w:line="480" w:lineRule="auto"/>
        <w:jc w:val="center"/>
      </w:pPr>
      <w:r w:rsidRPr="002B4964">
        <w:rPr>
          <w:noProof/>
          <w:lang w:val="fr-FR" w:eastAsia="fr-FR"/>
        </w:rPr>
        <w:drawing>
          <wp:inline distT="0" distB="0" distL="0" distR="0" wp14:anchorId="297691F1" wp14:editId="44C980CD">
            <wp:extent cx="4891160" cy="3713191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387" cy="373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6E9" w:rsidRDefault="007256E9" w:rsidP="007256E9">
      <w:pPr>
        <w:spacing w:line="480" w:lineRule="auto"/>
        <w:jc w:val="both"/>
      </w:pPr>
      <w:r w:rsidRPr="002B4964">
        <w:rPr>
          <w:b/>
          <w:bCs/>
        </w:rPr>
        <w:t xml:space="preserve">Figure </w:t>
      </w:r>
      <w:r>
        <w:rPr>
          <w:b/>
          <w:bCs/>
        </w:rPr>
        <w:t>S</w:t>
      </w:r>
      <w:r w:rsidR="00BC5272">
        <w:rPr>
          <w:b/>
          <w:bCs/>
        </w:rPr>
        <w:t>2</w:t>
      </w:r>
      <w:r w:rsidRPr="002B4964">
        <w:rPr>
          <w:b/>
          <w:bCs/>
        </w:rPr>
        <w:t>:</w:t>
      </w:r>
      <w:r w:rsidRPr="002B4964">
        <w:t xml:space="preserve"> Fold change protein abundance profile for the biosynthesis pathway altering the production of </w:t>
      </w:r>
      <w:proofErr w:type="spellStart"/>
      <w:r w:rsidRPr="002B4964">
        <w:t>staphyloferrin</w:t>
      </w:r>
      <w:proofErr w:type="spellEnd"/>
      <w:r w:rsidRPr="002B4964">
        <w:t xml:space="preserve"> in coculture. </w:t>
      </w:r>
      <w:r w:rsidRPr="00432D11">
        <w:rPr>
          <w:b/>
        </w:rPr>
        <w:t>A</w:t>
      </w:r>
      <w:r w:rsidRPr="002B4964">
        <w:t xml:space="preserve">. </w:t>
      </w:r>
      <w:proofErr w:type="spellStart"/>
      <w:r w:rsidRPr="002B4964">
        <w:t>Staphyloferrin</w:t>
      </w:r>
      <w:proofErr w:type="spellEnd"/>
      <w:r w:rsidRPr="002B4964">
        <w:t xml:space="preserve"> biosynthetic pathway starting from 2-Oxaloglutarate</w:t>
      </w:r>
      <w:r>
        <w:t xml:space="preserve"> and is framed in red</w:t>
      </w:r>
      <w:r w:rsidRPr="002B4964">
        <w:t xml:space="preserve"> and </w:t>
      </w:r>
      <w:r w:rsidRPr="00432D11">
        <w:rPr>
          <w:b/>
        </w:rPr>
        <w:t>B.</w:t>
      </w:r>
      <w:r w:rsidRPr="002B4964">
        <w:t xml:space="preserve"> Citrate cycle resulting in 2-Oxaloglutarate production. </w:t>
      </w:r>
      <w:r>
        <w:t>R</w:t>
      </w:r>
      <w:r w:rsidRPr="002B4964">
        <w:t>ed represents overabundance in monoculture experiments relative to coculture ones, while green indicates the opposite, and gr</w:t>
      </w:r>
      <w:r>
        <w:t>a</w:t>
      </w:r>
      <w:r w:rsidRPr="002B4964">
        <w:t xml:space="preserve">y represents marginal variations. 2-Oxaloglutarate is indicated by a light blue disk. Only significant and specific changes have been represented. </w:t>
      </w:r>
    </w:p>
    <w:p w:rsidR="007256E9" w:rsidRDefault="007256E9" w:rsidP="007256E9">
      <w:pPr>
        <w:spacing w:line="480" w:lineRule="auto"/>
        <w:jc w:val="both"/>
      </w:pPr>
    </w:p>
    <w:p w:rsidR="007256E9" w:rsidRDefault="007256E9" w:rsidP="007256E9">
      <w:pPr>
        <w:spacing w:line="480" w:lineRule="auto"/>
        <w:jc w:val="both"/>
      </w:pPr>
    </w:p>
    <w:p w:rsidR="007256E9" w:rsidRDefault="007256E9" w:rsidP="007256E9">
      <w:pPr>
        <w:spacing w:line="480" w:lineRule="auto"/>
        <w:jc w:val="both"/>
      </w:pPr>
    </w:p>
    <w:p w:rsidR="007256E9" w:rsidRPr="002B4964" w:rsidRDefault="007256E9" w:rsidP="007256E9">
      <w:pPr>
        <w:spacing w:line="480" w:lineRule="auto"/>
        <w:jc w:val="both"/>
        <w:rPr>
          <w:highlight w:val="yellow"/>
        </w:rPr>
      </w:pPr>
      <w:r>
        <w:lastRenderedPageBreak/>
        <w:t>A</w:t>
      </w:r>
    </w:p>
    <w:p w:rsidR="007256E9" w:rsidRDefault="007256E9" w:rsidP="007256E9">
      <w:pPr>
        <w:spacing w:line="480" w:lineRule="auto"/>
      </w:pPr>
      <w:r w:rsidRPr="002B4964">
        <w:rPr>
          <w:noProof/>
          <w:lang w:val="fr-FR" w:eastAsia="fr-FR"/>
        </w:rPr>
        <w:drawing>
          <wp:inline distT="0" distB="0" distL="0" distR="0" wp14:anchorId="015EFF6F" wp14:editId="3479F953">
            <wp:extent cx="4874035" cy="3020291"/>
            <wp:effectExtent l="0" t="0" r="3175" b="254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195" cy="30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6E9" w:rsidRPr="002B4964" w:rsidRDefault="007256E9" w:rsidP="007256E9">
      <w:pPr>
        <w:spacing w:line="480" w:lineRule="auto"/>
      </w:pPr>
      <w:r>
        <w:t>B</w:t>
      </w:r>
    </w:p>
    <w:p w:rsidR="007256E9" w:rsidRPr="002B4964" w:rsidRDefault="007256E9" w:rsidP="007256E9">
      <w:pPr>
        <w:keepNext/>
        <w:spacing w:line="480" w:lineRule="auto"/>
      </w:pPr>
      <w:r w:rsidRPr="002B4964">
        <w:rPr>
          <w:noProof/>
          <w:lang w:val="fr-FR" w:eastAsia="fr-FR"/>
        </w:rPr>
        <w:drawing>
          <wp:inline distT="0" distB="0" distL="0" distR="0" wp14:anchorId="465EC13E" wp14:editId="3C282F91">
            <wp:extent cx="5410874" cy="2000377"/>
            <wp:effectExtent l="0" t="0" r="0" b="635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34" cy="201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56E9" w:rsidRDefault="007256E9" w:rsidP="007256E9">
      <w:pPr>
        <w:spacing w:line="480" w:lineRule="auto"/>
        <w:jc w:val="both"/>
        <w:rPr>
          <w:b/>
          <w:bCs/>
        </w:rPr>
      </w:pPr>
    </w:p>
    <w:p w:rsidR="007256E9" w:rsidRDefault="007256E9" w:rsidP="00BC5272">
      <w:pPr>
        <w:spacing w:line="480" w:lineRule="auto"/>
        <w:jc w:val="both"/>
      </w:pPr>
      <w:r w:rsidRPr="002B4964">
        <w:rPr>
          <w:b/>
          <w:bCs/>
        </w:rPr>
        <w:t xml:space="preserve">Figure </w:t>
      </w:r>
      <w:r>
        <w:rPr>
          <w:b/>
          <w:bCs/>
        </w:rPr>
        <w:t>S</w:t>
      </w:r>
      <w:r w:rsidR="00BC5272">
        <w:rPr>
          <w:b/>
          <w:bCs/>
        </w:rPr>
        <w:t>3</w:t>
      </w:r>
      <w:r w:rsidRPr="002B4964">
        <w:rPr>
          <w:b/>
          <w:bCs/>
        </w:rPr>
        <w:t>:</w:t>
      </w:r>
      <w:r w:rsidRPr="002B4964">
        <w:t xml:space="preserve"> Fold change protein abundance profile for the biosynthetic pathways of </w:t>
      </w:r>
      <w:r w:rsidRPr="002B4964">
        <w:rPr>
          <w:b/>
          <w:bCs/>
        </w:rPr>
        <w:t>A.</w:t>
      </w:r>
      <w:r w:rsidRPr="002B4964">
        <w:t xml:space="preserve"> wall (WTA) and lipoteichoic acid (LTA), and </w:t>
      </w:r>
      <w:r w:rsidRPr="002B4964">
        <w:rPr>
          <w:b/>
          <w:bCs/>
        </w:rPr>
        <w:t>B.</w:t>
      </w:r>
      <w:r w:rsidRPr="002B4964">
        <w:t xml:space="preserve"> </w:t>
      </w:r>
      <w:proofErr w:type="spellStart"/>
      <w:r w:rsidRPr="002B4964">
        <w:t>Staphyloxanthin</w:t>
      </w:r>
      <w:proofErr w:type="spellEnd"/>
      <w:r w:rsidRPr="002B4964">
        <w:t xml:space="preserve"> </w:t>
      </w:r>
      <w:r>
        <w:t xml:space="preserve">(framed in red) </w:t>
      </w:r>
      <w:r w:rsidRPr="002B4964">
        <w:t xml:space="preserve">production. </w:t>
      </w:r>
      <w:r>
        <w:t>R</w:t>
      </w:r>
      <w:r w:rsidRPr="002B4964">
        <w:t xml:space="preserve">ed represents overabundance in monoculture experiments relative to coculture ones, while green </w:t>
      </w:r>
      <w:proofErr w:type="gramStart"/>
      <w:r w:rsidRPr="002B4964">
        <w:t>indicates  the</w:t>
      </w:r>
      <w:proofErr w:type="gramEnd"/>
      <w:r w:rsidRPr="002B4964">
        <w:t xml:space="preserve"> opposite, and gr</w:t>
      </w:r>
      <w:r>
        <w:t>a</w:t>
      </w:r>
      <w:r w:rsidRPr="002B4964">
        <w:t xml:space="preserve">y indicates marginal variations. Only significant and specific changes have been represented. </w:t>
      </w:r>
    </w:p>
    <w:sectPr w:rsidR="007256E9">
      <w:footerReference w:type="even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32CB3" w:rsidRDefault="00A32CB3" w:rsidP="007256E9">
      <w:pPr>
        <w:spacing w:before="0" w:after="0"/>
      </w:pPr>
      <w:r>
        <w:separator/>
      </w:r>
    </w:p>
  </w:endnote>
  <w:endnote w:type="continuationSeparator" w:id="0">
    <w:p w:rsidR="00A32CB3" w:rsidRDefault="00A32CB3" w:rsidP="007256E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229B" w:rsidRPr="00577C4C" w:rsidRDefault="00000000">
    <w:pPr>
      <w:pStyle w:val="Pieddepage"/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C36933" wp14:editId="05A77CB5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22" name="Zone de text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7229B" w:rsidRPr="00577C4C" w:rsidRDefault="00000000">
                          <w:pPr>
                            <w:pStyle w:val="Pieddepage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C51D16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10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C36933" id="_x0000_t202" coordsize="21600,21600" o:spt="202" path="m,l,21600r21600,l21600,xe">
              <v:stroke joinstyle="miter"/>
              <v:path gradientshapeok="t" o:connecttype="rect"/>
            </v:shapetype>
            <v:shape id="Zone de texte 22" o:spid="_x0000_s1026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" filled="f" stroked="f" strokeweight=".5pt">
              <v:textbox style="mso-fit-shape-to-text:t">
                <w:txbxContent>
                  <w:p w:rsidR="0097229B" w:rsidRPr="00577C4C" w:rsidRDefault="00000000">
                    <w:pPr>
                      <w:pStyle w:val="Pieddepage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C51D16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10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229B" w:rsidRPr="00577C4C" w:rsidRDefault="00000000">
    <w:pPr>
      <w:pStyle w:val="Pieddepage"/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67E18E" wp14:editId="7D44C81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20" name="Zone de text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7229B" w:rsidRPr="00577C4C" w:rsidRDefault="00000000">
                          <w:pPr>
                            <w:pStyle w:val="Pieddepage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C51D16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9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67E18E" id="_x0000_t202" coordsize="21600,21600" o:spt="202" path="m,l,21600r21600,l21600,xe">
              <v:stroke joinstyle="miter"/>
              <v:path gradientshapeok="t" o:connecttype="rect"/>
            </v:shapetype>
            <v:shape id="Zone de texte 20" o:spid="_x0000_s1027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" filled="f" stroked="f" strokeweight=".5pt">
              <v:textbox style="mso-fit-shape-to-text:t">
                <w:txbxContent>
                  <w:p w:rsidR="0097229B" w:rsidRPr="00577C4C" w:rsidRDefault="00000000">
                    <w:pPr>
                      <w:pStyle w:val="Pieddepage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C51D16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9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32CB3" w:rsidRDefault="00A32CB3" w:rsidP="007256E9">
      <w:pPr>
        <w:spacing w:before="0" w:after="0"/>
      </w:pPr>
      <w:r>
        <w:separator/>
      </w:r>
    </w:p>
  </w:footnote>
  <w:footnote w:type="continuationSeparator" w:id="0">
    <w:p w:rsidR="00A32CB3" w:rsidRDefault="00A32CB3" w:rsidP="007256E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229B" w:rsidRDefault="00000000" w:rsidP="00A53000">
    <w:pPr>
      <w:pStyle w:val="En-tt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58AC22A2"/>
    <w:styleLink w:val="Headings"/>
    <w:lvl w:ilvl="0">
      <w:start w:val="1"/>
      <w:numFmt w:val="decimal"/>
      <w:pStyle w:val="Titre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73C51C9D"/>
    <w:multiLevelType w:val="hybridMultilevel"/>
    <w:tmpl w:val="61ECFF4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103772">
    <w:abstractNumId w:val="0"/>
    <w:lvlOverride w:ilvl="0">
      <w:lvl w:ilvl="0">
        <w:start w:val="1"/>
        <w:numFmt w:val="decimal"/>
        <w:pStyle w:val="Titre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 w16cid:durableId="1265189467">
    <w:abstractNumId w:val="0"/>
  </w:num>
  <w:num w:numId="3" w16cid:durableId="1830554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E9"/>
    <w:rsid w:val="002B1042"/>
    <w:rsid w:val="004D528C"/>
    <w:rsid w:val="007256E9"/>
    <w:rsid w:val="007B4E3F"/>
    <w:rsid w:val="00A32CB3"/>
    <w:rsid w:val="00BC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A579E8"/>
  <w15:chartTrackingRefBased/>
  <w15:docId w15:val="{83785AE7-8A8C-A54F-9D53-767DC47F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6E9"/>
    <w:pPr>
      <w:spacing w:before="120" w:after="240"/>
    </w:pPr>
    <w:rPr>
      <w:rFonts w:ascii="Times New Roman" w:hAnsi="Times New Roman"/>
      <w:szCs w:val="22"/>
      <w:lang w:val="en-US"/>
    </w:rPr>
  </w:style>
  <w:style w:type="paragraph" w:styleId="Titre1">
    <w:name w:val="heading 1"/>
    <w:basedOn w:val="Paragraphedeliste"/>
    <w:next w:val="Normal"/>
    <w:link w:val="Titre1Car"/>
    <w:uiPriority w:val="2"/>
    <w:qFormat/>
    <w:rsid w:val="007256E9"/>
    <w:pPr>
      <w:numPr>
        <w:numId w:val="1"/>
      </w:numPr>
      <w:spacing w:before="240"/>
      <w:contextualSpacing w:val="0"/>
      <w:outlineLvl w:val="0"/>
    </w:pPr>
    <w:rPr>
      <w:rFonts w:eastAsia="Cambria" w:cs="Times New Roman"/>
      <w:b/>
      <w:szCs w:val="24"/>
    </w:rPr>
  </w:style>
  <w:style w:type="paragraph" w:styleId="Titre2">
    <w:name w:val="heading 2"/>
    <w:basedOn w:val="Titre1"/>
    <w:next w:val="Normal"/>
    <w:link w:val="Titre2Car"/>
    <w:uiPriority w:val="2"/>
    <w:qFormat/>
    <w:rsid w:val="007256E9"/>
    <w:pPr>
      <w:numPr>
        <w:ilvl w:val="1"/>
      </w:numPr>
      <w:spacing w:after="200"/>
      <w:outlineLvl w:val="1"/>
    </w:pPr>
  </w:style>
  <w:style w:type="paragraph" w:styleId="Titre3">
    <w:name w:val="heading 3"/>
    <w:basedOn w:val="Normal"/>
    <w:next w:val="Normal"/>
    <w:link w:val="Titre3Car"/>
    <w:uiPriority w:val="2"/>
    <w:qFormat/>
    <w:rsid w:val="007256E9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itre4">
    <w:name w:val="heading 4"/>
    <w:basedOn w:val="Titre3"/>
    <w:next w:val="Normal"/>
    <w:link w:val="Titre4Car"/>
    <w:uiPriority w:val="2"/>
    <w:qFormat/>
    <w:rsid w:val="007256E9"/>
    <w:pPr>
      <w:numPr>
        <w:ilvl w:val="3"/>
      </w:numPr>
      <w:outlineLvl w:val="3"/>
    </w:pPr>
    <w:rPr>
      <w:iCs/>
    </w:rPr>
  </w:style>
  <w:style w:type="paragraph" w:styleId="Titre5">
    <w:name w:val="heading 5"/>
    <w:basedOn w:val="Titre4"/>
    <w:next w:val="Normal"/>
    <w:link w:val="Titre5Car"/>
    <w:uiPriority w:val="2"/>
    <w:qFormat/>
    <w:rsid w:val="007256E9"/>
    <w:pPr>
      <w:numPr>
        <w:ilvl w:val="4"/>
      </w:numPr>
      <w:outlineLvl w:val="4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7256E9"/>
    <w:rPr>
      <w:rFonts w:ascii="Times New Roman" w:eastAsia="Cambria" w:hAnsi="Times New Roman" w:cs="Times New Roman"/>
      <w:b/>
      <w:lang w:val="en-US"/>
    </w:rPr>
  </w:style>
  <w:style w:type="character" w:customStyle="1" w:styleId="Titre2Car">
    <w:name w:val="Titre 2 Car"/>
    <w:basedOn w:val="Policepardfaut"/>
    <w:link w:val="Titre2"/>
    <w:uiPriority w:val="2"/>
    <w:rsid w:val="007256E9"/>
    <w:rPr>
      <w:rFonts w:ascii="Times New Roman" w:eastAsia="Cambria" w:hAnsi="Times New Roman" w:cs="Times New Roman"/>
      <w:b/>
      <w:lang w:val="en-US"/>
    </w:rPr>
  </w:style>
  <w:style w:type="character" w:customStyle="1" w:styleId="Titre3Car">
    <w:name w:val="Titre 3 Car"/>
    <w:basedOn w:val="Policepardfaut"/>
    <w:link w:val="Titre3"/>
    <w:uiPriority w:val="2"/>
    <w:rsid w:val="007256E9"/>
    <w:rPr>
      <w:rFonts w:ascii="Times New Roman" w:eastAsiaTheme="majorEastAsia" w:hAnsi="Times New Roman" w:cstheme="majorBidi"/>
      <w:b/>
      <w:lang w:val="en-US"/>
    </w:rPr>
  </w:style>
  <w:style w:type="character" w:customStyle="1" w:styleId="Titre4Car">
    <w:name w:val="Titre 4 Car"/>
    <w:basedOn w:val="Policepardfaut"/>
    <w:link w:val="Titre4"/>
    <w:uiPriority w:val="2"/>
    <w:rsid w:val="007256E9"/>
    <w:rPr>
      <w:rFonts w:ascii="Times New Roman" w:eastAsiaTheme="majorEastAsia" w:hAnsi="Times New Roman" w:cstheme="majorBidi"/>
      <w:b/>
      <w:iCs/>
      <w:lang w:val="en-US"/>
    </w:rPr>
  </w:style>
  <w:style w:type="character" w:customStyle="1" w:styleId="Titre5Car">
    <w:name w:val="Titre 5 Car"/>
    <w:basedOn w:val="Policepardfaut"/>
    <w:link w:val="Titre5"/>
    <w:uiPriority w:val="2"/>
    <w:rsid w:val="007256E9"/>
    <w:rPr>
      <w:rFonts w:ascii="Times New Roman" w:eastAsiaTheme="majorEastAsia" w:hAnsi="Times New Roman" w:cstheme="majorBidi"/>
      <w:b/>
      <w:iCs/>
      <w:lang w:val="en-US"/>
    </w:rPr>
  </w:style>
  <w:style w:type="paragraph" w:styleId="En-tte">
    <w:name w:val="header"/>
    <w:basedOn w:val="Normal"/>
    <w:link w:val="En-tteCar"/>
    <w:uiPriority w:val="99"/>
    <w:unhideWhenUsed/>
    <w:rsid w:val="007256E9"/>
    <w:pPr>
      <w:tabs>
        <w:tab w:val="center" w:pos="4844"/>
        <w:tab w:val="right" w:pos="9689"/>
      </w:tabs>
    </w:pPr>
    <w:rPr>
      <w:b/>
    </w:rPr>
  </w:style>
  <w:style w:type="character" w:customStyle="1" w:styleId="En-tteCar">
    <w:name w:val="En-tête Car"/>
    <w:basedOn w:val="Policepardfaut"/>
    <w:link w:val="En-tte"/>
    <w:uiPriority w:val="99"/>
    <w:rsid w:val="007256E9"/>
    <w:rPr>
      <w:rFonts w:ascii="Times New Roman" w:hAnsi="Times New Roman"/>
      <w:b/>
      <w:szCs w:val="2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7256E9"/>
    <w:pPr>
      <w:tabs>
        <w:tab w:val="center" w:pos="4844"/>
        <w:tab w:val="right" w:pos="9689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7256E9"/>
    <w:rPr>
      <w:rFonts w:ascii="Times New Roman" w:hAnsi="Times New Roman"/>
      <w:szCs w:val="22"/>
      <w:lang w:val="en-US"/>
    </w:rPr>
  </w:style>
  <w:style w:type="numbering" w:customStyle="1" w:styleId="Headings">
    <w:name w:val="Headings"/>
    <w:uiPriority w:val="99"/>
    <w:rsid w:val="007256E9"/>
    <w:pPr>
      <w:numPr>
        <w:numId w:val="2"/>
      </w:numPr>
    </w:pPr>
  </w:style>
  <w:style w:type="paragraph" w:styleId="Paragraphedeliste">
    <w:name w:val="List Paragraph"/>
    <w:basedOn w:val="Normal"/>
    <w:uiPriority w:val="34"/>
    <w:qFormat/>
    <w:rsid w:val="007256E9"/>
    <w:pPr>
      <w:ind w:left="720"/>
      <w:contextualSpacing/>
    </w:pPr>
  </w:style>
  <w:style w:type="character" w:styleId="Numrodeligne">
    <w:name w:val="line number"/>
    <w:basedOn w:val="Policepardfaut"/>
    <w:uiPriority w:val="99"/>
    <w:semiHidden/>
    <w:unhideWhenUsed/>
    <w:rsid w:val="00725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2024-05-17T08:17:00Z</dcterms:created>
  <dcterms:modified xsi:type="dcterms:W3CDTF">2024-05-17T08:45:00Z</dcterms:modified>
</cp:coreProperties>
</file>