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9A66" w14:textId="77777777" w:rsidR="00262FF4" w:rsidRPr="00BA6310" w:rsidRDefault="00262FF4" w:rsidP="00262FF4">
      <w:pPr>
        <w:pStyle w:val="Heading2"/>
        <w:spacing w:before="260" w:after="260" w:line="41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A631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Extended </w:t>
      </w:r>
      <w:r>
        <w:rPr>
          <w:rFonts w:ascii="Times New Roman" w:hAnsi="Times New Roman" w:cs="Times New Roman" w:hint="eastAsia"/>
          <w:b/>
          <w:bCs/>
          <w:color w:val="auto"/>
          <w:sz w:val="28"/>
          <w:szCs w:val="28"/>
        </w:rPr>
        <w:t>D</w:t>
      </w:r>
      <w:r w:rsidRPr="00BA631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ata </w:t>
      </w:r>
      <w:r>
        <w:rPr>
          <w:rFonts w:ascii="Times New Roman" w:hAnsi="Times New Roman" w:cs="Times New Roman" w:hint="eastAsia"/>
          <w:b/>
          <w:bCs/>
          <w:color w:val="auto"/>
          <w:sz w:val="28"/>
          <w:szCs w:val="28"/>
        </w:rPr>
        <w:t>F</w:t>
      </w:r>
      <w:r w:rsidRPr="00BA6310">
        <w:rPr>
          <w:rFonts w:ascii="Times New Roman" w:hAnsi="Times New Roman" w:cs="Times New Roman"/>
          <w:b/>
          <w:bCs/>
          <w:color w:val="auto"/>
          <w:sz w:val="28"/>
          <w:szCs w:val="28"/>
        </w:rPr>
        <w:t>igure</w:t>
      </w:r>
      <w:r w:rsidRPr="00BA6310">
        <w:rPr>
          <w:rFonts w:ascii="Times New Roman" w:hAnsi="Times New Roman" w:cs="Times New Roman" w:hint="eastAsia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auto"/>
          <w:sz w:val="28"/>
          <w:szCs w:val="28"/>
        </w:rPr>
        <w:t>L</w:t>
      </w:r>
      <w:r w:rsidRPr="00BA6310">
        <w:rPr>
          <w:rFonts w:ascii="Times New Roman" w:hAnsi="Times New Roman" w:cs="Times New Roman" w:hint="eastAsia"/>
          <w:b/>
          <w:bCs/>
          <w:color w:val="auto"/>
          <w:sz w:val="28"/>
          <w:szCs w:val="28"/>
        </w:rPr>
        <w:t>egends</w:t>
      </w:r>
    </w:p>
    <w:p w14:paraId="61C1F246" w14:textId="77777777" w:rsidR="00262FF4" w:rsidRPr="00C00458" w:rsidRDefault="00262FF4" w:rsidP="00262FF4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Extended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D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ata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F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1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. 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>Response onset and duration for each patient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.</w:t>
      </w:r>
    </w:p>
    <w:p w14:paraId="6878629C" w14:textId="77777777" w:rsidR="00262FF4" w:rsidRPr="006B7DBE" w:rsidRDefault="00262FF4" w:rsidP="00262FF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6B7DBE">
        <w:rPr>
          <w:rFonts w:ascii="Times New Roman" w:hAnsi="Times New Roman" w:cs="Times New Roman"/>
          <w:sz w:val="24"/>
          <w:szCs w:val="24"/>
        </w:rPr>
        <w:t>The clinical course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6B7D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 each patient in Mn</w:t>
      </w:r>
      <w:r w:rsidRPr="00251826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 w:hint="eastAsia"/>
          <w:sz w:val="24"/>
          <w:szCs w:val="24"/>
        </w:rPr>
        <w:t xml:space="preserve"> group </w:t>
      </w:r>
      <w:r w:rsidRPr="00251826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>
        <w:rPr>
          <w:rFonts w:ascii="Times New Roman" w:hAnsi="Times New Roman" w:cs="Times New Roman" w:hint="eastAsia"/>
          <w:sz w:val="24"/>
          <w:szCs w:val="24"/>
        </w:rPr>
        <w:t xml:space="preserve"> and placebo group</w:t>
      </w:r>
      <w:r w:rsidRPr="0025182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(b)</w:t>
      </w:r>
      <w:r>
        <w:rPr>
          <w:rFonts w:ascii="Times New Roman" w:hAnsi="Times New Roman" w:cs="Times New Roman" w:hint="eastAsia"/>
          <w:sz w:val="24"/>
          <w:szCs w:val="24"/>
        </w:rPr>
        <w:t xml:space="preserve"> are</w:t>
      </w:r>
      <w:r w:rsidRPr="006B7DBE">
        <w:rPr>
          <w:rFonts w:ascii="Times New Roman" w:hAnsi="Times New Roman" w:cs="Times New Roman"/>
          <w:sz w:val="24"/>
          <w:szCs w:val="24"/>
        </w:rPr>
        <w:t xml:space="preserve"> illustrated in this swimmer plot, including the best response, on- or off-treatment status, alive or death status.</w:t>
      </w:r>
    </w:p>
    <w:p w14:paraId="6D6BEC30" w14:textId="77777777" w:rsidR="00262FF4" w:rsidRPr="00885E9D" w:rsidRDefault="00262FF4" w:rsidP="00262F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50CE65" w14:textId="77777777" w:rsidR="00262FF4" w:rsidRPr="00C00458" w:rsidRDefault="00262FF4" w:rsidP="00262FF4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Extended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D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ata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F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2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. </w:t>
      </w:r>
      <w:r w:rsidRPr="00B9106B">
        <w:rPr>
          <w:rFonts w:ascii="Times New Roman" w:hAnsi="Times New Roman" w:cs="Times New Roman"/>
          <w:b/>
          <w:bCs/>
          <w:color w:val="auto"/>
          <w:sz w:val="24"/>
          <w:szCs w:val="24"/>
        </w:rPr>
        <w:t>MRI or CT scans of 3 patients with CR in the Mn</w:t>
      </w:r>
      <w:r w:rsidRPr="0042597F">
        <w:rPr>
          <w:rFonts w:ascii="Times New Roman" w:hAnsi="Times New Roman" w:cs="Times New Roman"/>
          <w:b/>
          <w:bCs/>
          <w:color w:val="auto"/>
          <w:sz w:val="24"/>
          <w:szCs w:val="24"/>
          <w:vertAlign w:val="superscript"/>
        </w:rPr>
        <w:t>2+</w:t>
      </w:r>
      <w:r w:rsidRPr="00B9106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group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.</w:t>
      </w:r>
    </w:p>
    <w:p w14:paraId="170AD455" w14:textId="77777777" w:rsidR="00262FF4" w:rsidRPr="00B9106B" w:rsidRDefault="00262FF4" w:rsidP="00262FF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B9106B">
        <w:rPr>
          <w:rFonts w:ascii="Times New Roman" w:hAnsi="Times New Roman" w:cs="Times New Roman"/>
          <w:sz w:val="24"/>
          <w:szCs w:val="24"/>
        </w:rPr>
        <w:t>Three patients in the Mn</w:t>
      </w:r>
      <w:r w:rsidRPr="00B9106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B9106B">
        <w:rPr>
          <w:rFonts w:ascii="Times New Roman" w:hAnsi="Times New Roman" w:cs="Times New Roman"/>
          <w:sz w:val="24"/>
          <w:szCs w:val="24"/>
        </w:rPr>
        <w:t xml:space="preserve"> group achieved complete and durable responses. Magnetic resonance imaging (MRI) (UPN34 &amp; 53) or computed tomography (CT) (UPN37) were performed at baseline, post-treatment and follow-up.</w:t>
      </w:r>
    </w:p>
    <w:p w14:paraId="158079FA" w14:textId="77777777" w:rsidR="00262FF4" w:rsidRDefault="00262FF4" w:rsidP="00262F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D42F07" w14:textId="77777777" w:rsidR="00262FF4" w:rsidRPr="00C00458" w:rsidRDefault="00262FF4" w:rsidP="00262FF4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Extended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D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ata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F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3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. </w:t>
      </w:r>
      <w:r w:rsidRPr="00B9106B">
        <w:rPr>
          <w:rFonts w:ascii="Times New Roman" w:hAnsi="Times New Roman" w:cs="Times New Roman"/>
          <w:b/>
          <w:bCs/>
          <w:color w:val="auto"/>
          <w:sz w:val="24"/>
          <w:szCs w:val="24"/>
        </w:rPr>
        <w:t>Exploratory subgroup analyses: Objective response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.</w:t>
      </w:r>
    </w:p>
    <w:p w14:paraId="731D1D1F" w14:textId="77777777" w:rsidR="00262FF4" w:rsidRPr="00B9106B" w:rsidRDefault="00262FF4" w:rsidP="00262FF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B9106B">
        <w:rPr>
          <w:rFonts w:ascii="Times New Roman" w:hAnsi="Times New Roman" w:cs="Times New Roman"/>
          <w:sz w:val="24"/>
          <w:szCs w:val="24"/>
        </w:rPr>
        <w:t>Objective response (ORR) was defined as the percentage of patients with at least 1 efficacy assessment who achieved a complete or partial response (CR/PR) per RECIST v1.1.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9106B">
        <w:rPr>
          <w:rFonts w:ascii="Times New Roman" w:hAnsi="Times New Roman" w:cs="Times New Roman"/>
          <w:sz w:val="24"/>
          <w:szCs w:val="24"/>
        </w:rPr>
        <w:t>Difference in ORR was calculated as Mn</w:t>
      </w:r>
      <w:r w:rsidRPr="00B9106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B9106B">
        <w:rPr>
          <w:rFonts w:ascii="Times New Roman" w:hAnsi="Times New Roman" w:cs="Times New Roman"/>
          <w:sz w:val="24"/>
          <w:szCs w:val="24"/>
        </w:rPr>
        <w:t xml:space="preserve"> minus placebo.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9106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9106B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B9106B">
        <w:rPr>
          <w:rFonts w:ascii="Times New Roman" w:hAnsi="Times New Roman" w:cs="Times New Roman"/>
          <w:sz w:val="24"/>
          <w:szCs w:val="24"/>
        </w:rPr>
        <w:t xml:space="preserve"> The comparison was not performed for subgroups where the total number of two arms was ≤ 10 patients.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9106B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9106B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B9106B">
        <w:rPr>
          <w:rFonts w:ascii="Times New Roman" w:hAnsi="Times New Roman" w:cs="Times New Roman"/>
          <w:sz w:val="24"/>
          <w:szCs w:val="24"/>
        </w:rPr>
        <w:t xml:space="preserve"> The risk ratio was not calculated because no patient was benefit from the treatment of the placebo arm.</w:t>
      </w:r>
    </w:p>
    <w:p w14:paraId="3EF31896" w14:textId="77777777" w:rsidR="00262FF4" w:rsidRDefault="00262FF4" w:rsidP="00262F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0302BE" w14:textId="77777777" w:rsidR="00262FF4" w:rsidRPr="00C00458" w:rsidRDefault="00262FF4" w:rsidP="00262FF4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Extended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D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ata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F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4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. </w:t>
      </w:r>
      <w:r w:rsidRPr="000D1F3F">
        <w:rPr>
          <w:rFonts w:ascii="Times New Roman" w:hAnsi="Times New Roman" w:cs="Times New Roman"/>
          <w:b/>
          <w:bCs/>
          <w:color w:val="auto"/>
          <w:sz w:val="24"/>
          <w:szCs w:val="24"/>
        </w:rPr>
        <w:t>Exploratory subgroup analyses: Progression-free survival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.</w:t>
      </w:r>
    </w:p>
    <w:p w14:paraId="018CFB1C" w14:textId="77777777" w:rsidR="00262FF4" w:rsidRDefault="00262FF4" w:rsidP="00262FF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0D1F3F">
        <w:rPr>
          <w:rFonts w:ascii="Times New Roman" w:hAnsi="Times New Roman" w:cs="Times New Roman"/>
          <w:sz w:val="24"/>
          <w:szCs w:val="24"/>
        </w:rPr>
        <w:t>Progression-free survival (PFS) was defined as the time from the date of randomization until investigator-assessed progressive disease [PD] or death, whichever occurred first.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D1F3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1F3F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0D1F3F">
        <w:rPr>
          <w:rFonts w:ascii="Times New Roman" w:hAnsi="Times New Roman" w:cs="Times New Roman"/>
          <w:sz w:val="24"/>
          <w:szCs w:val="24"/>
        </w:rPr>
        <w:t xml:space="preserve"> The comparison was not performed for subgroups where the total number of two arms was ≤ 10 patients.</w:t>
      </w:r>
    </w:p>
    <w:p w14:paraId="188A0A9C" w14:textId="77777777" w:rsidR="00262FF4" w:rsidRDefault="00262FF4" w:rsidP="00262FF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02C5C750" w14:textId="77777777" w:rsidR="00262FF4" w:rsidRPr="00C00458" w:rsidRDefault="00262FF4" w:rsidP="00262FF4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Extended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D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ata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F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5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. </w:t>
      </w:r>
      <w:r w:rsidRPr="000D1F3F">
        <w:rPr>
          <w:rFonts w:ascii="Times New Roman" w:hAnsi="Times New Roman" w:cs="Times New Roman"/>
          <w:b/>
          <w:bCs/>
          <w:color w:val="auto"/>
          <w:sz w:val="24"/>
          <w:szCs w:val="24"/>
        </w:rPr>
        <w:t>Exploratory subgroup analyses: Overall survival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.</w:t>
      </w:r>
    </w:p>
    <w:p w14:paraId="787BEF5C" w14:textId="77777777" w:rsidR="00262FF4" w:rsidRDefault="00262FF4" w:rsidP="00262FF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0D1F3F">
        <w:rPr>
          <w:rFonts w:ascii="Times New Roman" w:hAnsi="Times New Roman" w:cs="Times New Roman"/>
          <w:sz w:val="24"/>
          <w:szCs w:val="24"/>
        </w:rPr>
        <w:t xml:space="preserve">Overall survival (OS) was defined as the time from the date of randomization until </w:t>
      </w:r>
      <w:r w:rsidRPr="000D1F3F">
        <w:rPr>
          <w:rFonts w:ascii="Times New Roman" w:hAnsi="Times New Roman" w:cs="Times New Roman"/>
          <w:sz w:val="24"/>
          <w:szCs w:val="24"/>
        </w:rPr>
        <w:lastRenderedPageBreak/>
        <w:t>the date of death or last known to be alive.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D1F3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1F3F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0D1F3F">
        <w:rPr>
          <w:rFonts w:ascii="Times New Roman" w:hAnsi="Times New Roman" w:cs="Times New Roman"/>
          <w:sz w:val="24"/>
          <w:szCs w:val="24"/>
        </w:rPr>
        <w:t xml:space="preserve"> The comparison was not performed for subgroups where the total number of two arms was ≤ 10 patients.</w:t>
      </w:r>
    </w:p>
    <w:p w14:paraId="459A93D3" w14:textId="77777777" w:rsidR="00262FF4" w:rsidRDefault="00262FF4" w:rsidP="00262FF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5625CE1B" w14:textId="77777777" w:rsidR="00262FF4" w:rsidRPr="00C00458" w:rsidRDefault="00262FF4" w:rsidP="00262FF4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Extended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D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ata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F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6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. </w:t>
      </w:r>
      <w:r w:rsidRPr="0091177F">
        <w:rPr>
          <w:rFonts w:ascii="Times New Roman" w:hAnsi="Times New Roman" w:cs="Times New Roman"/>
          <w:b/>
          <w:bCs/>
          <w:color w:val="auto"/>
          <w:sz w:val="24"/>
          <w:szCs w:val="24"/>
        </w:rPr>
        <w:t>FACT-O score of patient-reported outcomes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.</w:t>
      </w:r>
    </w:p>
    <w:p w14:paraId="0360D474" w14:textId="77777777" w:rsidR="00262FF4" w:rsidRDefault="00262FF4" w:rsidP="00262FF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1177F">
        <w:rPr>
          <w:rFonts w:ascii="Times New Roman" w:hAnsi="Times New Roman" w:cs="Times New Roman"/>
          <w:sz w:val="24"/>
          <w:szCs w:val="24"/>
        </w:rPr>
        <w:t>Abbreviations: FACT-O, Functional Assessment of Cancer Therapy-Ovarian Cancer; SEM, standard error of mean.</w:t>
      </w:r>
    </w:p>
    <w:p w14:paraId="34C3162C" w14:textId="77777777" w:rsidR="00262FF4" w:rsidRDefault="00262FF4" w:rsidP="00262FF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3B365A05" w14:textId="77777777" w:rsidR="00262FF4" w:rsidRPr="00C00458" w:rsidRDefault="00262FF4" w:rsidP="00262FF4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Extended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D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ata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F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7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. </w:t>
      </w:r>
      <w:r w:rsidRPr="0091177F">
        <w:rPr>
          <w:rFonts w:ascii="Times New Roman" w:hAnsi="Times New Roman" w:cs="Times New Roman"/>
          <w:b/>
          <w:bCs/>
          <w:color w:val="auto"/>
          <w:sz w:val="24"/>
          <w:szCs w:val="24"/>
        </w:rPr>
        <w:t>Liver-iron-overload-like MRI images of 2 patients in the Mn</w:t>
      </w:r>
      <w:r w:rsidRPr="0091177F">
        <w:rPr>
          <w:rFonts w:ascii="Times New Roman" w:hAnsi="Times New Roman" w:cs="Times New Roman"/>
          <w:b/>
          <w:bCs/>
          <w:color w:val="auto"/>
          <w:sz w:val="24"/>
          <w:szCs w:val="24"/>
          <w:vertAlign w:val="superscript"/>
        </w:rPr>
        <w:t>2+</w:t>
      </w:r>
      <w:r w:rsidRPr="0091177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group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.</w:t>
      </w:r>
    </w:p>
    <w:p w14:paraId="2F2848F6" w14:textId="77777777" w:rsidR="00262FF4" w:rsidRPr="0091177F" w:rsidRDefault="00262FF4" w:rsidP="00262FF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3783C25C" w14:textId="77777777" w:rsidR="00262FF4" w:rsidRPr="00C00458" w:rsidRDefault="00262FF4" w:rsidP="00262FF4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Extended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D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ata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F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8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. </w:t>
      </w:r>
      <w:r w:rsidRPr="000633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Manganese and cytokine analysis of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each </w:t>
      </w:r>
      <w:r w:rsidRPr="00063324">
        <w:rPr>
          <w:rFonts w:ascii="Times New Roman" w:hAnsi="Times New Roman" w:cs="Times New Roman"/>
          <w:b/>
          <w:bCs/>
          <w:color w:val="auto"/>
          <w:sz w:val="24"/>
          <w:szCs w:val="24"/>
        </w:rPr>
        <w:t>patient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.</w:t>
      </w:r>
    </w:p>
    <w:p w14:paraId="54C417B7" w14:textId="77777777" w:rsidR="00262FF4" w:rsidRDefault="00262FF4" w:rsidP="00262FF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6D6D0D">
        <w:rPr>
          <w:rFonts w:ascii="Times New Roman" w:hAnsi="Times New Roman" w:cs="Times New Roman"/>
          <w:sz w:val="24"/>
          <w:szCs w:val="24"/>
        </w:rPr>
        <w:t>Concentration of blood Mn</w:t>
      </w:r>
      <w:r w:rsidRPr="006D6D0D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6D6D0D">
        <w:rPr>
          <w:rFonts w:ascii="Times New Roman" w:hAnsi="Times New Roman" w:cs="Times New Roman"/>
          <w:sz w:val="24"/>
          <w:szCs w:val="24"/>
        </w:rPr>
        <w:t xml:space="preserve"> and cytokine following treatment in patients by clinical response. Responders defined as patients with objective response; Non-responders represent patients with SD or PD as best of response.</w:t>
      </w:r>
      <w:r>
        <w:rPr>
          <w:rFonts w:ascii="Times New Roman" w:hAnsi="Times New Roman" w:cs="Times New Roman" w:hint="eastAsia"/>
          <w:sz w:val="24"/>
          <w:szCs w:val="24"/>
        </w:rPr>
        <w:t xml:space="preserve"> Each dot denotes a sample and each line denotes a patient. </w:t>
      </w:r>
      <w:r>
        <w:rPr>
          <w:rFonts w:ascii="Times New Roman" w:hAnsi="Times New Roman" w:cs="Times New Roman"/>
          <w:sz w:val="24"/>
          <w:szCs w:val="24"/>
        </w:rPr>
        <w:t>The comparisons between p</w:t>
      </w:r>
      <w:r w:rsidRPr="00FA1091">
        <w:rPr>
          <w:rFonts w:ascii="Times New Roman" w:hAnsi="Times New Roman" w:cs="Times New Roman"/>
          <w:sz w:val="24"/>
          <w:szCs w:val="24"/>
        </w:rPr>
        <w:t xml:space="preserve">re- and post-treatment </w:t>
      </w:r>
      <w:r>
        <w:rPr>
          <w:rFonts w:ascii="Times New Roman" w:hAnsi="Times New Roman" w:cs="Times New Roman"/>
          <w:sz w:val="24"/>
          <w:szCs w:val="24"/>
        </w:rPr>
        <w:t xml:space="preserve">were performed </w:t>
      </w:r>
      <w:r w:rsidRPr="00FA1091">
        <w:rPr>
          <w:rFonts w:ascii="Times New Roman" w:hAnsi="Times New Roman" w:cs="Times New Roman"/>
          <w:sz w:val="24"/>
          <w:szCs w:val="24"/>
        </w:rPr>
        <w:t xml:space="preserve">with the pairing </w:t>
      </w:r>
      <w:r w:rsidRPr="00FA1091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FA1091">
        <w:rPr>
          <w:rFonts w:ascii="Times New Roman" w:hAnsi="Times New Roman" w:cs="Times New Roman"/>
          <w:sz w:val="24"/>
          <w:szCs w:val="24"/>
        </w:rPr>
        <w:t xml:space="preserve"> test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E3BD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FA1091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0.05; </w:t>
      </w:r>
      <w:r w:rsidRPr="007E3BD5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FA1091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&lt;0.01; </w:t>
      </w:r>
      <w:r w:rsidRPr="007E3BD5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FA1091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&lt;0.001; </w:t>
      </w:r>
      <w:r w:rsidRPr="007E3BD5">
        <w:rPr>
          <w:rFonts w:ascii="Times New Roman" w:hAnsi="Times New Roman" w:cs="Times New Roman"/>
          <w:sz w:val="24"/>
          <w:szCs w:val="24"/>
          <w:vertAlign w:val="superscript"/>
        </w:rPr>
        <w:t>****</w:t>
      </w:r>
      <w:r w:rsidRPr="00FA1091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&lt;0.0001.</w:t>
      </w:r>
    </w:p>
    <w:p w14:paraId="01CEAE96" w14:textId="77777777" w:rsidR="00262FF4" w:rsidRDefault="00262FF4" w:rsidP="00262FF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710C6191" w14:textId="77777777" w:rsidR="00262FF4" w:rsidRPr="00C00458" w:rsidRDefault="00262FF4" w:rsidP="00262FF4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Extended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D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ata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F</w:t>
      </w:r>
      <w:r w:rsidRPr="006B7DBE">
        <w:rPr>
          <w:rFonts w:ascii="Times New Roman" w:hAnsi="Times New Roman" w:cs="Times New Roman"/>
          <w:b/>
          <w:bCs/>
          <w:color w:val="auto"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9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. </w:t>
      </w:r>
      <w:r w:rsidRPr="00505FD1">
        <w:rPr>
          <w:rFonts w:ascii="Times New Roman" w:hAnsi="Times New Roman" w:cs="Times New Roman"/>
          <w:b/>
          <w:bCs/>
          <w:color w:val="auto"/>
          <w:sz w:val="24"/>
          <w:szCs w:val="24"/>
        </w:rPr>
        <w:t>ScRNA-seq analysis of PBMCs</w:t>
      </w:r>
      <w:r w:rsidRPr="00C00458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.</w:t>
      </w:r>
    </w:p>
    <w:p w14:paraId="0307F6E9" w14:textId="77777777" w:rsidR="00262FF4" w:rsidRPr="00505FD1" w:rsidRDefault="00262FF4" w:rsidP="00262FF4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13163F">
        <w:rPr>
          <w:rFonts w:ascii="Times New Roman" w:hAnsi="Times New Roman" w:cs="Times New Roman"/>
          <w:sz w:val="24"/>
          <w:szCs w:val="24"/>
        </w:rPr>
        <w:t>Uniform manifold and approximation projection (UMAP) plot of all PBMCs</w:t>
      </w:r>
      <w:r>
        <w:rPr>
          <w:rFonts w:ascii="Times New Roman" w:hAnsi="Times New Roman" w:cs="Times New Roman" w:hint="eastAsia"/>
          <w:sz w:val="24"/>
          <w:szCs w:val="24"/>
        </w:rPr>
        <w:t xml:space="preserve"> of 3 typical patients </w:t>
      </w:r>
      <w:r w:rsidRPr="0013163F">
        <w:rPr>
          <w:rFonts w:ascii="Times New Roman" w:hAnsi="Times New Roman" w:cs="Times New Roman"/>
          <w:sz w:val="24"/>
          <w:szCs w:val="24"/>
        </w:rPr>
        <w:t>colored by the cluste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F4234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F42344">
        <w:rPr>
          <w:rFonts w:ascii="Times New Roman" w:hAnsi="Times New Roman" w:cs="Times New Roman" w:hint="eastAsia"/>
          <w:b/>
          <w:bCs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dot plot of the marker gene expression of the 19 clusters.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42344">
        <w:rPr>
          <w:rFonts w:ascii="Times New Roman" w:hAnsi="Times New Roman" w:cs="Times New Roman" w:hint="eastAsia"/>
          <w:b/>
          <w:bCs/>
          <w:sz w:val="24"/>
          <w:szCs w:val="24"/>
        </w:rPr>
        <w:t>c,</w:t>
      </w:r>
      <w:r>
        <w:rPr>
          <w:rFonts w:ascii="Times New Roman" w:hAnsi="Times New Roman" w:cs="Times New Roman" w:hint="eastAsia"/>
          <w:sz w:val="24"/>
          <w:szCs w:val="24"/>
        </w:rPr>
        <w:t xml:space="preserve"> heatmap of the indicator</w:t>
      </w:r>
      <w:r>
        <w:rPr>
          <w:rFonts w:ascii="Times New Roman" w:hAnsi="Times New Roman" w:cs="Times New Roman"/>
          <w:sz w:val="24"/>
          <w:szCs w:val="24"/>
        </w:rPr>
        <w:t xml:space="preserve"> gene expression of</w:t>
      </w:r>
      <w:r>
        <w:rPr>
          <w:rFonts w:ascii="Times New Roman" w:hAnsi="Times New Roman" w:cs="Times New Roman" w:hint="eastAsia"/>
          <w:sz w:val="24"/>
          <w:szCs w:val="24"/>
        </w:rPr>
        <w:t xml:space="preserve"> the 3 monocyte subsets. </w:t>
      </w:r>
      <w:r w:rsidRPr="00F4234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F423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to g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the GO </w:t>
      </w:r>
      <w:r w:rsidRPr="00FB25AB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FB25AB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pathway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B25AB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 to h</w:t>
      </w:r>
      <w:r w:rsidRPr="00FB25AB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analysis of the upregulated genes for the exhausted</w:t>
      </w:r>
      <w:r>
        <w:rPr>
          <w:rFonts w:ascii="Times New Roman" w:hAnsi="Times New Roman" w:cs="Times New Roman" w:hint="eastAsia"/>
          <w:sz w:val="24"/>
          <w:szCs w:val="24"/>
        </w:rPr>
        <w:t xml:space="preserve"> T</w:t>
      </w:r>
      <w:r w:rsidRPr="00843C7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(d, 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, f</w:t>
      </w:r>
      <w:r w:rsidRPr="00843C7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Pr="008D0759">
        <w:rPr>
          <w:rFonts w:ascii="Times New Roman" w:hAnsi="Times New Roman" w:cs="Times New Roman"/>
          <w:sz w:val="24"/>
          <w:szCs w:val="24"/>
        </w:rPr>
        <w:t>γδ</w:t>
      </w:r>
      <w:r>
        <w:rPr>
          <w:rFonts w:ascii="Times New Roman" w:hAnsi="Times New Roman" w:cs="Times New Roman" w:hint="eastAsia"/>
          <w:sz w:val="24"/>
          <w:szCs w:val="24"/>
        </w:rPr>
        <w:t xml:space="preserve"> T </w:t>
      </w:r>
      <w:r w:rsidRPr="00843C74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Pr="00843C7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Pr="00843C7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</w:rPr>
        <w:t xml:space="preserve">cells </w:t>
      </w:r>
      <w:r>
        <w:rPr>
          <w:rFonts w:ascii="Times New Roman" w:hAnsi="Times New Roman" w:cs="Times New Roman"/>
          <w:sz w:val="24"/>
          <w:szCs w:val="24"/>
        </w:rPr>
        <w:t>post Mn</w:t>
      </w:r>
      <w:r w:rsidRPr="00865A56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>-based treatment.</w:t>
      </w:r>
    </w:p>
    <w:p w14:paraId="6397FD2B" w14:textId="77777777" w:rsidR="00262FF4" w:rsidRDefault="00262FF4" w:rsidP="00262F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D84120" w14:textId="77777777" w:rsidR="00262FF4" w:rsidRPr="00BA6310" w:rsidRDefault="00262FF4" w:rsidP="00262FF4">
      <w:pPr>
        <w:pStyle w:val="Heading2"/>
        <w:spacing w:before="260" w:after="260" w:line="41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A631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Extended </w:t>
      </w:r>
      <w:r>
        <w:rPr>
          <w:rFonts w:ascii="Times New Roman" w:hAnsi="Times New Roman" w:cs="Times New Roman" w:hint="eastAsia"/>
          <w:b/>
          <w:bCs/>
          <w:color w:val="auto"/>
          <w:sz w:val="28"/>
          <w:szCs w:val="28"/>
        </w:rPr>
        <w:t>D</w:t>
      </w:r>
      <w:r w:rsidRPr="00BA631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ata </w:t>
      </w:r>
      <w:r>
        <w:rPr>
          <w:rFonts w:ascii="Times New Roman" w:hAnsi="Times New Roman" w:cs="Times New Roman" w:hint="eastAsia"/>
          <w:b/>
          <w:bCs/>
          <w:color w:val="auto"/>
          <w:sz w:val="28"/>
          <w:szCs w:val="28"/>
        </w:rPr>
        <w:t>Table</w:t>
      </w:r>
    </w:p>
    <w:p w14:paraId="7B4745AF" w14:textId="77777777" w:rsidR="00262FF4" w:rsidRPr="00E578A5" w:rsidRDefault="00262FF4" w:rsidP="00262F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7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Extended Data Table 1. Objective Response and Second Efficacy End Points</w:t>
      </w:r>
    </w:p>
    <w:tbl>
      <w:tblPr>
        <w:tblW w:w="9639" w:type="dxa"/>
        <w:jc w:val="center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1"/>
        <w:gridCol w:w="1844"/>
        <w:gridCol w:w="2126"/>
        <w:gridCol w:w="992"/>
        <w:gridCol w:w="2126"/>
      </w:tblGrid>
      <w:tr w:rsidR="00262FF4" w:rsidRPr="00E578A5" w14:paraId="2E05A415" w14:textId="77777777" w:rsidTr="00081749">
        <w:trPr>
          <w:trHeight w:hRule="exact" w:val="312"/>
          <w:jc w:val="center"/>
        </w:trPr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EF1"/>
            <w:noWrap/>
            <w:vAlign w:val="center"/>
            <w:hideMark/>
          </w:tcPr>
          <w:p w14:paraId="78493B57" w14:textId="77777777" w:rsidR="00262FF4" w:rsidRPr="00E578A5" w:rsidRDefault="00262FF4" w:rsidP="00081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EF1"/>
            <w:vAlign w:val="center"/>
            <w:hideMark/>
          </w:tcPr>
          <w:p w14:paraId="2C7660AF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Mn+nPP+P (n=55)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EF1"/>
            <w:vAlign w:val="center"/>
            <w:hideMark/>
          </w:tcPr>
          <w:p w14:paraId="5467D897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Placebo+nPP+P (n=29)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EF1"/>
            <w:vAlign w:val="center"/>
            <w:hideMark/>
          </w:tcPr>
          <w:p w14:paraId="2EECE97B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E578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EF1"/>
            <w:vAlign w:val="center"/>
            <w:hideMark/>
          </w:tcPr>
          <w:p w14:paraId="51C5D83E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RR/HR</w:t>
            </w:r>
            <w:r w:rsidRPr="00E578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†</w:t>
            </w:r>
            <w:r w:rsidRPr="00E578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(95% CI)</w:t>
            </w:r>
          </w:p>
        </w:tc>
      </w:tr>
      <w:tr w:rsidR="00262FF4" w:rsidRPr="00E578A5" w14:paraId="055B9722" w14:textId="77777777" w:rsidTr="00081749">
        <w:trPr>
          <w:trHeight w:hRule="exact" w:val="312"/>
          <w:jc w:val="center"/>
        </w:trPr>
        <w:tc>
          <w:tcPr>
            <w:tcW w:w="255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48023" w14:textId="77777777" w:rsidR="00262FF4" w:rsidRPr="00E578A5" w:rsidRDefault="00262FF4" w:rsidP="000817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Best overall response</w:t>
            </w:r>
          </w:p>
        </w:tc>
        <w:tc>
          <w:tcPr>
            <w:tcW w:w="184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495A1" w14:textId="77777777" w:rsidR="00262FF4" w:rsidRPr="00E578A5" w:rsidRDefault="00262FF4" w:rsidP="000817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D364E" w14:textId="77777777" w:rsidR="00262FF4" w:rsidRPr="00E578A5" w:rsidRDefault="00262FF4" w:rsidP="000817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908B5" w14:textId="77777777" w:rsidR="00262FF4" w:rsidRPr="00E578A5" w:rsidRDefault="00262FF4" w:rsidP="000817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FCE57" w14:textId="77777777" w:rsidR="00262FF4" w:rsidRPr="00E578A5" w:rsidRDefault="00262FF4" w:rsidP="000817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2FF4" w:rsidRPr="00E578A5" w14:paraId="358EFDA3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5C19752" w14:textId="77777777" w:rsidR="00262FF4" w:rsidRPr="00E578A5" w:rsidRDefault="00262FF4" w:rsidP="00081749">
            <w:pPr>
              <w:ind w:leftChars="110" w:left="2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0ED6DF76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 (5.5)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4476DF5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235243C5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——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14:paraId="25FEA865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——</w:t>
            </w:r>
          </w:p>
        </w:tc>
      </w:tr>
      <w:tr w:rsidR="00262FF4" w:rsidRPr="00E578A5" w14:paraId="19ABEB52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9A532FA" w14:textId="77777777" w:rsidR="00262FF4" w:rsidRPr="00E578A5" w:rsidRDefault="00262FF4" w:rsidP="00081749">
            <w:pPr>
              <w:ind w:leftChars="110" w:left="2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1A175B6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 (56.3)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A2DBF9B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 (13.8)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181C53C9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11C6FB85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62FF4" w:rsidRPr="00E578A5" w14:paraId="3AB462F3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36F5FA2" w14:textId="77777777" w:rsidR="00262FF4" w:rsidRPr="00E578A5" w:rsidRDefault="00262FF4" w:rsidP="00081749">
            <w:pPr>
              <w:ind w:leftChars="110" w:left="2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12B4C88F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 (30.9)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C7ECF6B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 (69.0)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67E821EC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4F6A43B5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62FF4" w:rsidRPr="00E578A5" w14:paraId="32BE4CEF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544E935" w14:textId="77777777" w:rsidR="00262FF4" w:rsidRPr="00E578A5" w:rsidRDefault="00262FF4" w:rsidP="00081749">
            <w:pPr>
              <w:ind w:leftChars="110" w:left="2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PD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2FB3636E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 (7.3)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FFA5040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 (17.2)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10E56033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4AA839CD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62FF4" w:rsidRPr="00E578A5" w14:paraId="16030A63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FFFEF1"/>
            <w:noWrap/>
            <w:vAlign w:val="center"/>
            <w:hideMark/>
          </w:tcPr>
          <w:p w14:paraId="499A3009" w14:textId="77777777" w:rsidR="00262FF4" w:rsidRPr="00E578A5" w:rsidRDefault="00262FF4" w:rsidP="000817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ORR (CR+PR)</w:t>
            </w:r>
          </w:p>
        </w:tc>
        <w:tc>
          <w:tcPr>
            <w:tcW w:w="1844" w:type="dxa"/>
            <w:shd w:val="clear" w:color="auto" w:fill="FFFEF1"/>
            <w:noWrap/>
            <w:vAlign w:val="center"/>
            <w:hideMark/>
          </w:tcPr>
          <w:p w14:paraId="3B31A07D" w14:textId="77777777" w:rsidR="00262FF4" w:rsidRPr="00E578A5" w:rsidRDefault="00262FF4" w:rsidP="000817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EF1"/>
            <w:noWrap/>
            <w:vAlign w:val="center"/>
            <w:hideMark/>
          </w:tcPr>
          <w:p w14:paraId="79E69F5E" w14:textId="77777777" w:rsidR="00262FF4" w:rsidRPr="00E578A5" w:rsidRDefault="00262FF4" w:rsidP="000817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EF1"/>
            <w:noWrap/>
            <w:vAlign w:val="center"/>
            <w:hideMark/>
          </w:tcPr>
          <w:p w14:paraId="1F7CCFB0" w14:textId="77777777" w:rsidR="00262FF4" w:rsidRPr="00E578A5" w:rsidRDefault="00262FF4" w:rsidP="000817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EF1"/>
            <w:noWrap/>
            <w:vAlign w:val="center"/>
            <w:hideMark/>
          </w:tcPr>
          <w:p w14:paraId="12385434" w14:textId="77777777" w:rsidR="00262FF4" w:rsidRPr="00E578A5" w:rsidRDefault="00262FF4" w:rsidP="000817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2FF4" w:rsidRPr="00E578A5" w14:paraId="588CF3F3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FFFEF1"/>
            <w:noWrap/>
            <w:vAlign w:val="center"/>
            <w:hideMark/>
          </w:tcPr>
          <w:p w14:paraId="0DB233FC" w14:textId="77777777" w:rsidR="00262FF4" w:rsidRPr="00E578A5" w:rsidRDefault="00262FF4" w:rsidP="00081749">
            <w:pPr>
              <w:ind w:leftChars="110" w:left="2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 (%)</w:t>
            </w:r>
          </w:p>
        </w:tc>
        <w:tc>
          <w:tcPr>
            <w:tcW w:w="1844" w:type="dxa"/>
            <w:shd w:val="clear" w:color="auto" w:fill="FFFEF1"/>
            <w:noWrap/>
            <w:vAlign w:val="center"/>
            <w:hideMark/>
          </w:tcPr>
          <w:p w14:paraId="088110FC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 (61.8)</w:t>
            </w:r>
          </w:p>
        </w:tc>
        <w:tc>
          <w:tcPr>
            <w:tcW w:w="2126" w:type="dxa"/>
            <w:shd w:val="clear" w:color="auto" w:fill="FFFEF1"/>
            <w:noWrap/>
            <w:vAlign w:val="center"/>
            <w:hideMark/>
          </w:tcPr>
          <w:p w14:paraId="5A753D21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 (13.8)</w:t>
            </w:r>
          </w:p>
        </w:tc>
        <w:tc>
          <w:tcPr>
            <w:tcW w:w="992" w:type="dxa"/>
            <w:vMerge w:val="restart"/>
            <w:shd w:val="clear" w:color="auto" w:fill="FFFEF1"/>
            <w:noWrap/>
            <w:vAlign w:val="center"/>
            <w:hideMark/>
          </w:tcPr>
          <w:p w14:paraId="5EB713EC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&lt;0.0001 </w:t>
            </w:r>
          </w:p>
        </w:tc>
        <w:tc>
          <w:tcPr>
            <w:tcW w:w="2126" w:type="dxa"/>
            <w:vMerge w:val="restart"/>
            <w:shd w:val="clear" w:color="auto" w:fill="FFFEF1"/>
            <w:noWrap/>
            <w:vAlign w:val="center"/>
            <w:hideMark/>
          </w:tcPr>
          <w:p w14:paraId="30842505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0.223 (0.088-0.567)</w:t>
            </w:r>
          </w:p>
        </w:tc>
      </w:tr>
      <w:tr w:rsidR="00262FF4" w:rsidRPr="00E578A5" w14:paraId="25FA3ADB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FFFEF1"/>
            <w:noWrap/>
            <w:vAlign w:val="center"/>
            <w:hideMark/>
          </w:tcPr>
          <w:p w14:paraId="3277A7E4" w14:textId="77777777" w:rsidR="00262FF4" w:rsidRPr="00E578A5" w:rsidRDefault="00262FF4" w:rsidP="00081749">
            <w:pPr>
              <w:ind w:leftChars="110" w:left="2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844" w:type="dxa"/>
            <w:shd w:val="clear" w:color="auto" w:fill="FFFEF1"/>
            <w:noWrap/>
            <w:vAlign w:val="center"/>
            <w:hideMark/>
          </w:tcPr>
          <w:p w14:paraId="33709DE9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48.1-73.9</w:t>
            </w:r>
          </w:p>
        </w:tc>
        <w:tc>
          <w:tcPr>
            <w:tcW w:w="2126" w:type="dxa"/>
            <w:shd w:val="clear" w:color="auto" w:fill="FFFEF1"/>
            <w:noWrap/>
            <w:vAlign w:val="center"/>
            <w:hideMark/>
          </w:tcPr>
          <w:p w14:paraId="0266C372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5.1-32.5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3B64B10D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20E901E4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62FF4" w:rsidRPr="00E578A5" w14:paraId="467BB1F0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BB0B1CA" w14:textId="77777777" w:rsidR="00262FF4" w:rsidRPr="00E578A5" w:rsidRDefault="00262FF4" w:rsidP="000817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DCR (CR+PR+SD)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14A137C6" w14:textId="77777777" w:rsidR="00262FF4" w:rsidRPr="00E578A5" w:rsidRDefault="00262FF4" w:rsidP="000817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7E572E9" w14:textId="77777777" w:rsidR="00262FF4" w:rsidRPr="00E578A5" w:rsidRDefault="00262FF4" w:rsidP="000817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760F2B" w14:textId="77777777" w:rsidR="00262FF4" w:rsidRPr="00E578A5" w:rsidRDefault="00262FF4" w:rsidP="000817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3092C7" w14:textId="77777777" w:rsidR="00262FF4" w:rsidRPr="00E578A5" w:rsidRDefault="00262FF4" w:rsidP="000817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2FF4" w:rsidRPr="00E578A5" w14:paraId="5D0368EA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2660F45" w14:textId="77777777" w:rsidR="00262FF4" w:rsidRPr="00E578A5" w:rsidRDefault="00262FF4" w:rsidP="00081749">
            <w:pPr>
              <w:ind w:leftChars="110" w:left="2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 (%)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70647DB0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 (92.7)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A36CEE8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 (82.8)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03AC91CC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0.1510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14:paraId="0E61E7B9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0.892 (0.744-1.071)</w:t>
            </w:r>
          </w:p>
        </w:tc>
      </w:tr>
      <w:tr w:rsidR="00262FF4" w:rsidRPr="00E578A5" w14:paraId="0EF46BDD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6DCC880" w14:textId="77777777" w:rsidR="00262FF4" w:rsidRPr="00E578A5" w:rsidRDefault="00262FF4" w:rsidP="00081749">
            <w:pPr>
              <w:ind w:leftChars="110" w:left="2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3F04BB21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81.8-97.3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38BB8A8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63.7-92.9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1237CC71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01AAC280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62FF4" w:rsidRPr="00E578A5" w14:paraId="0D5E8AB1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FFFEF1"/>
            <w:noWrap/>
            <w:vAlign w:val="center"/>
          </w:tcPr>
          <w:p w14:paraId="51DABC14" w14:textId="77777777" w:rsidR="00262FF4" w:rsidRPr="00E578A5" w:rsidRDefault="00262FF4" w:rsidP="000817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CA-125 response</w:t>
            </w:r>
            <w:r w:rsidRPr="00E578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4" w:type="dxa"/>
            <w:shd w:val="clear" w:color="auto" w:fill="FFFEF1"/>
            <w:noWrap/>
            <w:vAlign w:val="center"/>
          </w:tcPr>
          <w:p w14:paraId="4F6E1DFC" w14:textId="77777777" w:rsidR="00262FF4" w:rsidRPr="00E578A5" w:rsidRDefault="00262FF4" w:rsidP="000817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EF1"/>
            <w:noWrap/>
            <w:vAlign w:val="center"/>
          </w:tcPr>
          <w:p w14:paraId="4E813AC4" w14:textId="77777777" w:rsidR="00262FF4" w:rsidRPr="00E578A5" w:rsidRDefault="00262FF4" w:rsidP="000817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EF1"/>
            <w:noWrap/>
            <w:vAlign w:val="center"/>
          </w:tcPr>
          <w:p w14:paraId="4EB85276" w14:textId="77777777" w:rsidR="00262FF4" w:rsidRPr="00E578A5" w:rsidRDefault="00262FF4" w:rsidP="000817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2126" w:type="dxa"/>
            <w:vMerge w:val="restart"/>
            <w:shd w:val="clear" w:color="auto" w:fill="FFFEF1"/>
            <w:noWrap/>
            <w:vAlign w:val="center"/>
          </w:tcPr>
          <w:p w14:paraId="104049DE" w14:textId="77777777" w:rsidR="00262FF4" w:rsidRPr="00E578A5" w:rsidRDefault="00262FF4" w:rsidP="000817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8A5">
              <w:rPr>
                <w:rFonts w:ascii="Times New Roman" w:eastAsia="Times New Roman" w:hAnsi="Times New Roman" w:cs="Times New Roman"/>
                <w:sz w:val="20"/>
                <w:szCs w:val="20"/>
              </w:rPr>
              <w:t>0.389 (0.216-0.698)</w:t>
            </w:r>
          </w:p>
        </w:tc>
      </w:tr>
      <w:tr w:rsidR="00262FF4" w:rsidRPr="00E578A5" w14:paraId="4D9BBCCF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FFFEF1"/>
            <w:noWrap/>
            <w:vAlign w:val="center"/>
          </w:tcPr>
          <w:p w14:paraId="7EFB4EE3" w14:textId="77777777" w:rsidR="00262FF4" w:rsidRPr="00E578A5" w:rsidRDefault="00262FF4" w:rsidP="00081749">
            <w:pPr>
              <w:ind w:leftChars="111" w:left="23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No./Total evaluable No. (%)</w:t>
            </w:r>
          </w:p>
        </w:tc>
        <w:tc>
          <w:tcPr>
            <w:tcW w:w="1844" w:type="dxa"/>
            <w:shd w:val="clear" w:color="auto" w:fill="FFFEF1"/>
            <w:noWrap/>
          </w:tcPr>
          <w:p w14:paraId="0A0E4936" w14:textId="77777777" w:rsidR="00262FF4" w:rsidRPr="00E578A5" w:rsidRDefault="00262FF4" w:rsidP="000817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42/51 (82.4%)</w:t>
            </w:r>
          </w:p>
        </w:tc>
        <w:tc>
          <w:tcPr>
            <w:tcW w:w="2126" w:type="dxa"/>
            <w:shd w:val="clear" w:color="auto" w:fill="FFFEF1"/>
            <w:noWrap/>
          </w:tcPr>
          <w:p w14:paraId="611B6213" w14:textId="77777777" w:rsidR="00262FF4" w:rsidRPr="00E578A5" w:rsidRDefault="00262FF4" w:rsidP="000817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8/25 (32.0%)</w:t>
            </w:r>
          </w:p>
        </w:tc>
        <w:tc>
          <w:tcPr>
            <w:tcW w:w="992" w:type="dxa"/>
            <w:vMerge/>
            <w:shd w:val="clear" w:color="auto" w:fill="FFFEF1"/>
            <w:noWrap/>
            <w:vAlign w:val="center"/>
          </w:tcPr>
          <w:p w14:paraId="728E5B5A" w14:textId="77777777" w:rsidR="00262FF4" w:rsidRPr="00E578A5" w:rsidRDefault="00262FF4" w:rsidP="000817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EF1"/>
            <w:noWrap/>
            <w:vAlign w:val="center"/>
          </w:tcPr>
          <w:p w14:paraId="5A536D7A" w14:textId="77777777" w:rsidR="00262FF4" w:rsidRPr="00E578A5" w:rsidRDefault="00262FF4" w:rsidP="000817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2FF4" w:rsidRPr="00E578A5" w14:paraId="44320285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FFFEF1"/>
            <w:noWrap/>
            <w:vAlign w:val="center"/>
          </w:tcPr>
          <w:p w14:paraId="6AA722B8" w14:textId="77777777" w:rsidR="00262FF4" w:rsidRPr="00E578A5" w:rsidRDefault="00262FF4" w:rsidP="00081749">
            <w:pPr>
              <w:ind w:leftChars="111" w:left="23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844" w:type="dxa"/>
            <w:shd w:val="clear" w:color="auto" w:fill="FFFEF1"/>
            <w:noWrap/>
          </w:tcPr>
          <w:p w14:paraId="28EBDEA9" w14:textId="77777777" w:rsidR="00262FF4" w:rsidRPr="00E578A5" w:rsidRDefault="00262FF4" w:rsidP="000817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69.1-91.6</w:t>
            </w:r>
          </w:p>
        </w:tc>
        <w:tc>
          <w:tcPr>
            <w:tcW w:w="2126" w:type="dxa"/>
            <w:shd w:val="clear" w:color="auto" w:fill="FFFEF1"/>
            <w:noWrap/>
          </w:tcPr>
          <w:p w14:paraId="7BC9CFDC" w14:textId="77777777" w:rsidR="00262FF4" w:rsidRPr="00E578A5" w:rsidRDefault="00262FF4" w:rsidP="000817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15.0-53.5</w:t>
            </w:r>
          </w:p>
        </w:tc>
        <w:tc>
          <w:tcPr>
            <w:tcW w:w="992" w:type="dxa"/>
            <w:vMerge/>
            <w:shd w:val="clear" w:color="auto" w:fill="FFFEF1"/>
            <w:noWrap/>
            <w:vAlign w:val="center"/>
          </w:tcPr>
          <w:p w14:paraId="08381C4B" w14:textId="77777777" w:rsidR="00262FF4" w:rsidRPr="00E578A5" w:rsidRDefault="00262FF4" w:rsidP="000817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EF1"/>
            <w:noWrap/>
            <w:vAlign w:val="center"/>
          </w:tcPr>
          <w:p w14:paraId="6BA215FA" w14:textId="77777777" w:rsidR="00262FF4" w:rsidRPr="00E578A5" w:rsidRDefault="00262FF4" w:rsidP="000817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2FF4" w:rsidRPr="00E578A5" w14:paraId="4F16D480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D9774F8" w14:textId="77777777" w:rsidR="00262FF4" w:rsidRPr="00E578A5" w:rsidRDefault="00262FF4" w:rsidP="000817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PFS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466F20F7" w14:textId="77777777" w:rsidR="00262FF4" w:rsidRPr="00E578A5" w:rsidRDefault="00262FF4" w:rsidP="000817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0507986" w14:textId="77777777" w:rsidR="00262FF4" w:rsidRPr="00E578A5" w:rsidRDefault="00262FF4" w:rsidP="000817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52E2B2" w14:textId="77777777" w:rsidR="00262FF4" w:rsidRPr="00E578A5" w:rsidRDefault="00262FF4" w:rsidP="000817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8CF9868" w14:textId="77777777" w:rsidR="00262FF4" w:rsidRPr="00E578A5" w:rsidRDefault="00262FF4" w:rsidP="000817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2FF4" w:rsidRPr="00E578A5" w14:paraId="252FB91C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9E3231E" w14:textId="77777777" w:rsidR="00262FF4" w:rsidRPr="00E578A5" w:rsidRDefault="00262FF4" w:rsidP="00081749">
            <w:pPr>
              <w:ind w:leftChars="110" w:left="2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(M)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59C70FF6" w14:textId="77777777" w:rsidR="00262FF4" w:rsidRPr="00E578A5" w:rsidRDefault="00262FF4" w:rsidP="000817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BC36F2" w14:textId="77777777" w:rsidR="00262FF4" w:rsidRPr="00E578A5" w:rsidRDefault="00262FF4" w:rsidP="000817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0394AEF2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14:paraId="7A0822E6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0.335 (0.205-0.549)</w:t>
            </w:r>
          </w:p>
        </w:tc>
      </w:tr>
      <w:tr w:rsidR="00262FF4" w:rsidRPr="00E578A5" w14:paraId="1CD7B731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2DD1BD9" w14:textId="77777777" w:rsidR="00262FF4" w:rsidRPr="00E578A5" w:rsidRDefault="00262FF4" w:rsidP="00081749">
            <w:pPr>
              <w:ind w:leftChars="110" w:left="2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678221E8" w14:textId="77777777" w:rsidR="00262FF4" w:rsidRPr="00E578A5" w:rsidRDefault="00262FF4" w:rsidP="000817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6.6-15.9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65BA577" w14:textId="77777777" w:rsidR="00262FF4" w:rsidRPr="00E578A5" w:rsidRDefault="00262FF4" w:rsidP="0008174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3.0-4.7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4E77417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3E5D5020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62FF4" w:rsidRPr="00E578A5" w14:paraId="6A04B46B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FFFEF1"/>
            <w:noWrap/>
            <w:vAlign w:val="center"/>
            <w:hideMark/>
          </w:tcPr>
          <w:p w14:paraId="1A9B84EE" w14:textId="77777777" w:rsidR="00262FF4" w:rsidRPr="00E578A5" w:rsidRDefault="00262FF4" w:rsidP="000817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DOR</w:t>
            </w:r>
          </w:p>
        </w:tc>
        <w:tc>
          <w:tcPr>
            <w:tcW w:w="1844" w:type="dxa"/>
            <w:shd w:val="clear" w:color="auto" w:fill="FFFEF1"/>
            <w:noWrap/>
            <w:vAlign w:val="center"/>
            <w:hideMark/>
          </w:tcPr>
          <w:p w14:paraId="5B4765CB" w14:textId="77777777" w:rsidR="00262FF4" w:rsidRPr="00E578A5" w:rsidRDefault="00262FF4" w:rsidP="000817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EF1"/>
            <w:noWrap/>
            <w:vAlign w:val="center"/>
            <w:hideMark/>
          </w:tcPr>
          <w:p w14:paraId="5D18F396" w14:textId="77777777" w:rsidR="00262FF4" w:rsidRPr="00E578A5" w:rsidRDefault="00262FF4" w:rsidP="000817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EF1"/>
            <w:noWrap/>
            <w:vAlign w:val="center"/>
            <w:hideMark/>
          </w:tcPr>
          <w:p w14:paraId="2145AF57" w14:textId="77777777" w:rsidR="00262FF4" w:rsidRPr="00E578A5" w:rsidRDefault="00262FF4" w:rsidP="000817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0.0396</w:t>
            </w:r>
          </w:p>
        </w:tc>
        <w:tc>
          <w:tcPr>
            <w:tcW w:w="2126" w:type="dxa"/>
            <w:vMerge w:val="restart"/>
            <w:shd w:val="clear" w:color="auto" w:fill="FFFEF1"/>
            <w:noWrap/>
            <w:vAlign w:val="center"/>
            <w:hideMark/>
          </w:tcPr>
          <w:p w14:paraId="09645B06" w14:textId="77777777" w:rsidR="00262FF4" w:rsidRPr="00E578A5" w:rsidRDefault="00262FF4" w:rsidP="000817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0.336 (0.113-0.998)</w:t>
            </w:r>
          </w:p>
        </w:tc>
      </w:tr>
      <w:tr w:rsidR="00262FF4" w:rsidRPr="00E578A5" w14:paraId="4A51D8E7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FFFEF1"/>
            <w:noWrap/>
            <w:vAlign w:val="center"/>
            <w:hideMark/>
          </w:tcPr>
          <w:p w14:paraId="518A5266" w14:textId="77777777" w:rsidR="00262FF4" w:rsidRPr="00E578A5" w:rsidRDefault="00262FF4" w:rsidP="00081749">
            <w:pPr>
              <w:ind w:leftChars="110" w:left="2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(M)</w:t>
            </w:r>
          </w:p>
        </w:tc>
        <w:tc>
          <w:tcPr>
            <w:tcW w:w="1844" w:type="dxa"/>
            <w:shd w:val="clear" w:color="auto" w:fill="FFFEF1"/>
            <w:noWrap/>
            <w:vAlign w:val="center"/>
            <w:hideMark/>
          </w:tcPr>
          <w:p w14:paraId="4287F19D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2126" w:type="dxa"/>
            <w:shd w:val="clear" w:color="auto" w:fill="FFFEF1"/>
            <w:noWrap/>
            <w:vAlign w:val="center"/>
            <w:hideMark/>
          </w:tcPr>
          <w:p w14:paraId="744CF6B6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92" w:type="dxa"/>
            <w:vMerge/>
            <w:shd w:val="clear" w:color="auto" w:fill="FFFEF1"/>
            <w:noWrap/>
            <w:vAlign w:val="center"/>
            <w:hideMark/>
          </w:tcPr>
          <w:p w14:paraId="47A1ACC9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EF1"/>
            <w:noWrap/>
            <w:vAlign w:val="center"/>
            <w:hideMark/>
          </w:tcPr>
          <w:p w14:paraId="206E80D9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62FF4" w:rsidRPr="00E578A5" w14:paraId="1B22250B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FFFEF1"/>
            <w:noWrap/>
            <w:vAlign w:val="center"/>
            <w:hideMark/>
          </w:tcPr>
          <w:p w14:paraId="40FAE81D" w14:textId="77777777" w:rsidR="00262FF4" w:rsidRPr="00E578A5" w:rsidRDefault="00262FF4" w:rsidP="00081749">
            <w:pPr>
              <w:ind w:leftChars="110" w:left="2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844" w:type="dxa"/>
            <w:shd w:val="clear" w:color="auto" w:fill="FFFEF1"/>
            <w:noWrap/>
            <w:vAlign w:val="center"/>
            <w:hideMark/>
          </w:tcPr>
          <w:p w14:paraId="74A78456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7.2-20.3</w:t>
            </w:r>
          </w:p>
        </w:tc>
        <w:tc>
          <w:tcPr>
            <w:tcW w:w="2126" w:type="dxa"/>
            <w:shd w:val="clear" w:color="auto" w:fill="FFFEF1"/>
            <w:noWrap/>
            <w:vAlign w:val="center"/>
            <w:hideMark/>
          </w:tcPr>
          <w:p w14:paraId="598CD558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0.6-NE</w:t>
            </w:r>
          </w:p>
        </w:tc>
        <w:tc>
          <w:tcPr>
            <w:tcW w:w="992" w:type="dxa"/>
            <w:vMerge/>
            <w:shd w:val="clear" w:color="auto" w:fill="FFFEF1"/>
            <w:vAlign w:val="center"/>
            <w:hideMark/>
          </w:tcPr>
          <w:p w14:paraId="0AE185C9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EF1"/>
            <w:vAlign w:val="center"/>
            <w:hideMark/>
          </w:tcPr>
          <w:p w14:paraId="08D62A51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62FF4" w:rsidRPr="00E578A5" w14:paraId="6D8A9FB2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7F3D2A5" w14:textId="77777777" w:rsidR="00262FF4" w:rsidRPr="00E578A5" w:rsidRDefault="00262FF4" w:rsidP="000817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2FE4A789" w14:textId="77777777" w:rsidR="00262FF4" w:rsidRPr="00E578A5" w:rsidRDefault="00262FF4" w:rsidP="000817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1FBF0F5" w14:textId="77777777" w:rsidR="00262FF4" w:rsidRPr="00E578A5" w:rsidRDefault="00262FF4" w:rsidP="000817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57DE10" w14:textId="77777777" w:rsidR="00262FF4" w:rsidRPr="00E578A5" w:rsidRDefault="00262FF4" w:rsidP="000817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EEFDC7" w14:textId="77777777" w:rsidR="00262FF4" w:rsidRPr="00E578A5" w:rsidRDefault="00262FF4" w:rsidP="000817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2FF4" w:rsidRPr="00E578A5" w14:paraId="5E8C35EA" w14:textId="77777777" w:rsidTr="00081749">
        <w:trPr>
          <w:trHeight w:hRule="exact" w:val="312"/>
          <w:jc w:val="center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A1D58C9" w14:textId="77777777" w:rsidR="00262FF4" w:rsidRPr="00E578A5" w:rsidRDefault="00262FF4" w:rsidP="00081749">
            <w:pPr>
              <w:ind w:leftChars="110" w:left="2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(M)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52E4113A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275C1CE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992" w:type="dxa"/>
            <w:vMerge w:val="restar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8A63F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2126" w:type="dxa"/>
            <w:vMerge w:val="restar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E9162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0.320 (0.179-0.570)</w:t>
            </w:r>
          </w:p>
        </w:tc>
      </w:tr>
      <w:tr w:rsidR="00262FF4" w:rsidRPr="00E578A5" w14:paraId="4AE3E833" w14:textId="77777777" w:rsidTr="00081749">
        <w:trPr>
          <w:trHeight w:hRule="exact" w:val="312"/>
          <w:jc w:val="center"/>
        </w:trPr>
        <w:tc>
          <w:tcPr>
            <w:tcW w:w="255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D3FA1" w14:textId="77777777" w:rsidR="00262FF4" w:rsidRPr="00E578A5" w:rsidRDefault="00262FF4" w:rsidP="00081749">
            <w:pPr>
              <w:ind w:leftChars="110" w:left="2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84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ED35C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16.1-29.9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F6263" w14:textId="77777777" w:rsidR="00262FF4" w:rsidRPr="00E578A5" w:rsidRDefault="00262FF4" w:rsidP="000817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A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6.7-11.2</w:t>
            </w: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AEE545F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4278347" w14:textId="77777777" w:rsidR="00262FF4" w:rsidRPr="00E578A5" w:rsidRDefault="00262FF4" w:rsidP="000817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44FC937" w14:textId="77777777" w:rsidR="00262FF4" w:rsidRPr="00E578A5" w:rsidRDefault="00262FF4" w:rsidP="00262FF4">
      <w:pPr>
        <w:spacing w:afterLines="30" w:after="93"/>
        <w:rPr>
          <w:rFonts w:ascii="Times New Roman" w:hAnsi="Times New Roman" w:cs="Times New Roman"/>
          <w:color w:val="000000"/>
          <w:sz w:val="18"/>
          <w:szCs w:val="18"/>
        </w:rPr>
      </w:pPr>
      <w:r w:rsidRPr="00E578A5">
        <w:rPr>
          <w:rFonts w:ascii="Times New Roman" w:hAnsi="Times New Roman" w:cs="Times New Roman"/>
          <w:b/>
          <w:bCs/>
          <w:color w:val="000000"/>
          <w:sz w:val="18"/>
          <w:szCs w:val="18"/>
        </w:rPr>
        <w:t>Abbreviations:</w:t>
      </w:r>
      <w:r w:rsidRPr="00E578A5">
        <w:rPr>
          <w:rFonts w:ascii="Times New Roman" w:hAnsi="Times New Roman" w:cs="Times New Roman"/>
          <w:color w:val="000000"/>
          <w:sz w:val="18"/>
          <w:szCs w:val="18"/>
        </w:rPr>
        <w:t xml:space="preserve"> CR, complete response; PR, partial response; SD, stable disease; PD, progressive disease; ORR, objective response rate; DCR, disease control rate; CA-125, cancer antigen 125 assay; PFS, progression-free survival; DOR, duration of response; OS, overall survival; RR, risk ratio; HR, hazard ratio.</w:t>
      </w:r>
    </w:p>
    <w:p w14:paraId="23E710E8" w14:textId="77777777" w:rsidR="00262FF4" w:rsidRPr="00E578A5" w:rsidRDefault="00262FF4" w:rsidP="00262FF4">
      <w:pPr>
        <w:spacing w:afterLines="30" w:after="93"/>
        <w:ind w:leftChars="-1" w:hangingChars="1" w:hanging="2"/>
        <w:rPr>
          <w:rFonts w:ascii="Times New Roman" w:hAnsi="Times New Roman" w:cs="Times New Roman"/>
          <w:color w:val="000000"/>
          <w:sz w:val="18"/>
          <w:szCs w:val="18"/>
        </w:rPr>
      </w:pPr>
      <w:r w:rsidRPr="00E578A5">
        <w:rPr>
          <w:rFonts w:ascii="Times New Roman" w:hAnsi="Times New Roman" w:cs="Times New Roman"/>
          <w:color w:val="000000"/>
          <w:sz w:val="18"/>
          <w:szCs w:val="18"/>
        </w:rPr>
        <w:t>†A risk ratio is reported for response rate, and a hazard ratio is for duration of time.</w:t>
      </w:r>
    </w:p>
    <w:p w14:paraId="72806A85" w14:textId="77777777" w:rsidR="00262FF4" w:rsidRPr="00E578A5" w:rsidRDefault="00262FF4" w:rsidP="00262FF4">
      <w:pPr>
        <w:spacing w:afterLines="30" w:after="93"/>
        <w:rPr>
          <w:rFonts w:ascii="Times New Roman" w:hAnsi="Times New Roman" w:cs="Times New Roman"/>
          <w:sz w:val="18"/>
          <w:szCs w:val="18"/>
        </w:rPr>
      </w:pPr>
      <w:r w:rsidRPr="00E578A5">
        <w:rPr>
          <w:rFonts w:ascii="Times New Roman" w:hAnsi="Times New Roman" w:cs="Times New Roman"/>
          <w:color w:val="000000"/>
          <w:sz w:val="18"/>
          <w:szCs w:val="18"/>
        </w:rPr>
        <w:t>‡CA-125 response was defined as reduction in CA-125 levels of ≥ 50% from baseline, confirmed and maintained for at least 28 days.</w:t>
      </w:r>
    </w:p>
    <w:p w14:paraId="718B1109" w14:textId="77777777" w:rsidR="001C76BA" w:rsidRDefault="001C76BA"/>
    <w:sectPr w:rsidR="001C76BA" w:rsidSect="00262F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F4"/>
    <w:rsid w:val="001C76BA"/>
    <w:rsid w:val="0026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4D17D"/>
  <w15:chartTrackingRefBased/>
  <w15:docId w15:val="{3E182828-D31A-4D45-981F-8C594A92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FF4"/>
    <w:pPr>
      <w:widowControl w:val="0"/>
      <w:spacing w:after="0" w:line="240" w:lineRule="auto"/>
      <w:jc w:val="both"/>
    </w:pPr>
    <w:rPr>
      <w:rFonts w:eastAsiaTheme="minorEastAsia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FF4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2FF4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F4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F4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F4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F4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F4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F4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F4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F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62F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FF4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62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F4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62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F4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62F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FF4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262F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F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F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3724</Characters>
  <Application>Microsoft Office Word</Application>
  <DocSecurity>0</DocSecurity>
  <Lines>31</Lines>
  <Paragraphs>8</Paragraphs>
  <ScaleCrop>false</ScaleCrop>
  <Company>SpringerNature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2024-05-29T11:39:00Z</dcterms:created>
  <dcterms:modified xsi:type="dcterms:W3CDTF">2024-05-29T11:39:00Z</dcterms:modified>
</cp:coreProperties>
</file>