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45333F" w14:textId="77777777" w:rsidR="00852967" w:rsidRDefault="00852967" w:rsidP="00852967">
      <w:pPr>
        <w:pStyle w:val="Heading3"/>
      </w:pPr>
      <w:r>
        <w:t>Appendix A</w:t>
      </w:r>
    </w:p>
    <w:p w14:paraId="63CBF444" w14:textId="77777777" w:rsidR="00852967" w:rsidRPr="00F07513" w:rsidRDefault="00852967" w:rsidP="00852967">
      <w:pPr>
        <w:rPr>
          <w:rFonts w:cs="Calibri"/>
        </w:rPr>
      </w:pPr>
      <w:r w:rsidRPr="00F07513">
        <w:rPr>
          <w:rFonts w:cs="Calibri"/>
        </w:rPr>
        <w:t xml:space="preserve">The aquaculture suitability analysis was conducted in a GIS environment and consisted of four stages: (a) development of conceptual framework; (b) collection of secondary data; (c) development and resampling of layers, (d) estimation of overall aquaculture suitability. </w:t>
      </w:r>
    </w:p>
    <w:p w14:paraId="2266C2A0" w14:textId="77777777" w:rsidR="00852967" w:rsidRPr="00F07513" w:rsidRDefault="00852967" w:rsidP="00852967">
      <w:pPr>
        <w:rPr>
          <w:rFonts w:cs="Calibri"/>
        </w:rPr>
      </w:pPr>
    </w:p>
    <w:p w14:paraId="5B453982" w14:textId="77777777" w:rsidR="00852967" w:rsidRPr="00F07513" w:rsidRDefault="00852967" w:rsidP="00852967">
      <w:pPr>
        <w:tabs>
          <w:tab w:val="left" w:pos="1390"/>
        </w:tabs>
        <w:rPr>
          <w:rFonts w:cs="Calibri"/>
        </w:rPr>
      </w:pPr>
      <w:r w:rsidRPr="00F07513">
        <w:rPr>
          <w:rFonts w:cs="Calibri"/>
        </w:rPr>
        <w:t>First, we conducted a literature review to identify important dimensions and indicators of aquaculture suitability. Following the critical reading of the literature we identified three dimensions, namely water quality, soil qua</w:t>
      </w:r>
      <w:r>
        <w:rPr>
          <w:rFonts w:cs="Calibri"/>
        </w:rPr>
        <w:t>lity and geographical characteristics</w:t>
      </w:r>
      <w:r w:rsidRPr="00F07513">
        <w:rPr>
          <w:rFonts w:cs="Calibri"/>
        </w:rPr>
        <w:fldChar w:fldCharType="begin"/>
      </w:r>
      <w:r w:rsidRPr="00F07513">
        <w:rPr>
          <w:rFonts w:cs="Calibri"/>
        </w:rPr>
        <w:instrText xml:space="preserve"> ADDIN ZOTERO_ITEM CSL_CITATION {"citationID":"iwIbRPJP","properties":{"formattedCitation":"\\super 45\\uc0\\u8211{}47\\nosupersub{}","plainCitation":"45–47","noteIndex":0},"citationItems":[{"id":169,"uris":["http://zotero.org/users/13384476/items/KFS4YAJ3"],"itemData":{"id":169,"type":"article-journal","container-title":"Landscape and Urban Planning","DOI":"10.1016/j.landurbplan.2008.10.020","ISSN":"01692046","issue":"3-4","journalAbbreviation":"Landscape and Urban Planning","language":"en","page":"119-133","source":"DOI.org (Crossref)","title":"Integration of GIS and multicriteria decision analysis for urban aquaculture development in Bangladesh","volume":"90","author":[{"family":"Hossain","given":"M. Shahadat"},{"family":"Chowdhury","given":"Sayedur Rahman"},{"family":"Das","given":"Nani Gopal"},{"family":"Sharifuzzaman","given":"S.M."},{"family":"Sultana","given":"Abida"}],"issued":{"date-parts":[["2009",4]]}}},{"id":202,"uris":["http://zotero.org/users/13384476/items/BSKIVTAA"],"itemData":{"id":202,"type":"article-journal","container-title":"Aquacultural Engineering","DOI":"10.1016/j.aquaeng.2018.10.003","ISSN":"01448609","journalAbbreviation":"Aquacultural Engineering","language":"en","page":"120-129","source":"DOI.org (Crossref)","title":"Land suitability modelling for enhancing fishery resource development in Central Himalayas (India) using GIS and multi-criteria evaluation approach","volume":"83","author":[{"family":"Nayak","given":"Ashok K."},{"family":"Kumar","given":"Prem"},{"family":"Pant","given":"Durgesh"},{"family":"Mohanty","given":"Rajeeb K."}],"issued":{"date-parts":[["2018",11]]}}},{"id":463,"uris":["http://zotero.org/users/13384476/items/WYLN83A4"],"itemData":{"id":463,"type":"article-journal","container-title":"Aquaculture","DOI":"10.1016/j.aquaculture.2020.735776","ISSN":"00448486","journalAbbreviation":"Aquaculture","language":"en","page":"735776","source":"DOI.org (Crossref)","title":"Land suitability assessment (LSA) for aquaculture site selection via an integrated GIS-DANP multi-criteria method; a case study of lorestan province, Iran","volume":"530","author":[{"family":"Ghobadi","given":"Morteza"},{"family":"Nasri","given":"Manoochehr"},{"family":"Ahmadipari","given":"Masumeh"}],"issued":{"date-parts":[["2021",1]]}}}],"schema":"https://github.com/citation-style-language/schema/raw/master/csl-citation.json"} </w:instrText>
      </w:r>
      <w:r w:rsidRPr="00F07513">
        <w:rPr>
          <w:rFonts w:cs="Calibri"/>
        </w:rPr>
        <w:fldChar w:fldCharType="separate"/>
      </w:r>
      <w:r w:rsidRPr="00F07513">
        <w:rPr>
          <w:rFonts w:cs="Calibri"/>
          <w:szCs w:val="24"/>
          <w:vertAlign w:val="superscript"/>
        </w:rPr>
        <w:t>45–47</w:t>
      </w:r>
      <w:r w:rsidRPr="00F07513">
        <w:rPr>
          <w:rFonts w:cs="Calibri"/>
        </w:rPr>
        <w:fldChar w:fldCharType="end"/>
      </w:r>
      <w:r w:rsidRPr="00F07513">
        <w:rPr>
          <w:rFonts w:cs="Calibri"/>
        </w:rPr>
        <w:t>. For these three dimensions, we selected ten indicators, namely: (a) phosphate content (in mg/l), (b) water hardness (in mg/l), (c) soil pH, (d) soil texture (in % clay content), (e) soil organic matter (in % of carbon content), (f) distance to water sources (in m), (g) distance to road (in m), (h) elevation (in m), (i) slope (in %), and (j) population density (in persons/km</w:t>
      </w:r>
      <w:r w:rsidRPr="00F07513">
        <w:rPr>
          <w:rFonts w:cs="Calibri"/>
          <w:vertAlign w:val="superscript"/>
        </w:rPr>
        <w:t>2</w:t>
      </w:r>
      <w:r w:rsidRPr="00F07513">
        <w:rPr>
          <w:rFonts w:cs="Calibri"/>
        </w:rPr>
        <w:t>). Based on information from the literature</w:t>
      </w:r>
      <w:r w:rsidRPr="00F07513">
        <w:rPr>
          <w:rFonts w:cs="Calibri"/>
        </w:rPr>
        <w:fldChar w:fldCharType="begin"/>
      </w:r>
      <w:r w:rsidRPr="00F07513">
        <w:rPr>
          <w:rFonts w:cs="Calibri"/>
        </w:rPr>
        <w:instrText xml:space="preserve"> ADDIN ZOTERO_ITEM CSL_CITATION {"citationID":"HNHQj91d","properties":{"formattedCitation":"\\super 45\\uc0\\u8211{}50\\nosupersub{}","plainCitation":"45–50","noteIndex":0},"citationItems":[{"id":169,"uris":["http://zotero.org/users/13384476/items/KFS4YAJ3"],"itemData":{"id":169,"type":"article-journal","container-title":"Landscape and Urban Planning","DOI":"10.1016/j.landurbplan.2008.10.020","ISSN":"01692046","issue":"3-4","journalAbbreviation":"Landscape and Urban Planning","language":"en","page":"119-133","source":"DOI.org (Crossref)","title":"Integration of GIS and multicriteria decision analysis for urban aquaculture development in Bangladesh","volume":"90","author":[{"family":"Hossain","given":"M. Shahadat"},{"family":"Chowdhury","given":"Sayedur Rahman"},{"family":"Das","given":"Nani Gopal"},{"family":"Sharifuzzaman","given":"S.M."},{"family":"Sultana","given":"Abida"}],"issued":{"date-parts":[["2009",4]]}}},{"id":202,"uris":["http://zotero.org/users/13384476/items/BSKIVTAA"],"itemData":{"id":202,"type":"article-journal","container-title":"Aquacultural Engineering","DOI":"10.1016/j.aquaeng.2018.10.003","ISSN":"01448609","journalAbbreviation":"Aquacultural Engineering","language":"en","page":"120-129","source":"DOI.org (Crossref)","title":"Land suitability modelling for enhancing fishery resource development in Central Himalayas (India) using GIS and multi-criteria evaluation approach","volume":"83","author":[{"family":"Nayak","given":"Ashok K."},{"family":"Kumar","given":"Prem"},{"family":"Pant","given":"Durgesh"},{"family":"Mohanty","given":"Rajeeb K."}],"issued":{"date-parts":[["2018",11]]}}},{"id":463,"uris":["http://zotero.org/users/13384476/items/WYLN83A4"],"itemData":{"id":463,"type":"article-journal","container-title":"Aquaculture","DOI":"10.1016/j.aquaculture.2020.735776","ISSN":"00448486","journalAbbreviation":"Aquaculture","language":"en","page":"735776","source":"DOI.org (Crossref)","title":"Land suitability assessment (LSA) for aquaculture site selection via an integrated GIS-DANP multi-criteria method; a case study of lorestan province, Iran","volume":"530","author":[{"family":"Ghobadi","given":"Morteza"},{"family":"Nasri","given":"Manoochehr"},{"family":"Ahmadipari","given":"Masumeh"}],"issued":{"date-parts":[["2021",1]]}}},{"id":173,"uris":["http://zotero.org/users/13384476/items/PKSU6UEL"],"itemData":{"id":173,"type":"article-journal","container-title":"Journal of Environmental Management","DOI":"10.1016/j.jenvman.2016.07.018","ISSN":"03014797","journalAbbreviation":"Journal of Environmental Management","language":"en","page":"791-804","source":"DOI.org (Crossref)","title":"Investigation of a novel approach for aquaculture site selection","volume":"181","author":[{"family":"Falconer","given":"Lynne"},{"family":"Telfer","given":"Trevor C."},{"family":"Ross","given":"Lindsay G."}],"issued":{"date-parts":[["2016",10]]}}},{"id":461,"uris":["http://zotero.org/users/13384476/items/RY4CQF4I"],"itemData":{"id":461,"type":"article-journal","container-title":"Journal of Environmental Management","DOI":"10.1016/j.jenvman.2020.110952","ISSN":"03014797","journalAbbreviation":"Journal of Environmental Management","language":"en","page":"110952","source":"DOI.org (Crossref)","title":"Assessment of land and water ecosystems capability to support aquaculture expansion in climate-vulnerable regions using analytical hierarchy process based geospatial analysis","volume":"270","author":[{"family":"Jayanthi","given":"Marappan"},{"family":"Thirumurthy","given":"Selvasekar"},{"family":"Samynathan","given":"Muthusamy"},{"family":"Manimaran","given":"Kuppusamy"},{"family":"Duraisamy","given":"Muthusamy"},{"family":"Muralidhar","given":"Moturi"}],"issued":{"date-parts":[["2020",9]]}}},{"id":462,"uris":["http://zotero.org/users/13384476/items/MDWB5N36"],"itemData":{"id":462,"type":"article-journal","abstract":"Aquaculture production in Tanzania has increased in recent years, responding to an increased demand for fish, but the scale and productivity of smallholder aquaculture remains below the level needed to support significant sector growth in Tanzania. This study assesses, through geospatial analyses, the suitability for freshwater pond farming of Oreochromis niloticus and Clarias gariepinus in Tanzania, by assessing the geographical distribution of seven criteria (water availability, water temperature, soil texture, terrain slope, availability of farm inputs, potential farm-gate sales, and access to local markets) identified as important for fish pond farming. The criteria were developed and standardized from 15 sub-criteria, which were classified into a four-level suitability scale based on physical scores. The individual weights of the different criteria in the overall GIS suitability assessment were determined through a multi-criteria evaluation. The final results were validated and compared through field observations, interviews with 89 rural and 11 urban aquaculture farmers, and a questionnaire survey with 16 regional fisheries officers. Our results indicate that there is a good potential for aquaculture in Tanzania. Almost 60% of Tanzania is assessed as being suitable and 40% as moderately suitable for small-scale subsistence pond farming, which is the dominating fish farming practice currently. The corresponding figures for medium-scale commercial farming, which many regions expect to be the dominating farming method within ten-years, were 52% and 47% respectively. The availability of water was the most limiting factor for fish pond farming, which was confirmed by both farmers and regional fisheries officers, and assessed as being “suitable” in only 28% of the country. The availability of farm-gate sales and local markets were “moderate suitable” to “suitable” and were seen as a constraint for commercial farms in rural areas. The availability of farm inputs (agriculture waste and manure) was overall good (26% very suitable and 32% suitable), but high-quality fish feed was seen as a constraint to aquaculture development, both by farmers and regional fisheries officers. Soil, terrain, and water temperature conditions were assessed as good, especially at low altitudes and in regions close to the sea and south of Lake Victoria.","container-title":"ISPRS International Journal of Geo-Information","DOI":"10.3390/ijgi10050354","ISSN":"2220-9964","issue":"5","journalAbbreviation":"IJGI","language":"en","page":"354","source":"DOI.org (Crossref)","title":"A GIS Assessment of the Suitability of Tilapia and Clarias Pond Farming in Tanzania","volume":"10","author":[{"family":"Berg","given":"Håkan"},{"family":"Mulokozi","given":"Deogratias"},{"family":"Udikas","given":"Lars"}],"issued":{"date-parts":[["2021",5,20]]}}}],"schema":"https://github.com/citation-style-language/schema/raw/master/csl-citation.json"} </w:instrText>
      </w:r>
      <w:r w:rsidRPr="00F07513">
        <w:rPr>
          <w:rFonts w:cs="Calibri"/>
        </w:rPr>
        <w:fldChar w:fldCharType="separate"/>
      </w:r>
      <w:r w:rsidRPr="00F07513">
        <w:rPr>
          <w:rFonts w:cs="Calibri"/>
          <w:szCs w:val="24"/>
          <w:vertAlign w:val="superscript"/>
        </w:rPr>
        <w:t>45–50</w:t>
      </w:r>
      <w:r w:rsidRPr="00F07513">
        <w:rPr>
          <w:rFonts w:cs="Calibri"/>
        </w:rPr>
        <w:fldChar w:fldCharType="end"/>
      </w:r>
      <w:r w:rsidRPr="00F07513">
        <w:rPr>
          <w:rFonts w:cs="Calibri"/>
        </w:rPr>
        <w:t xml:space="preserve">, for each of these indicators we identify ranges and cut-off points that indicate whether a location has no suitability, moderate suitability, or high suitability for aquaculture (Table A1). At the same time, we designated land use types such as built-up land and forest/conservation areas as constraints for aquaculture operations. </w:t>
      </w:r>
    </w:p>
    <w:p w14:paraId="09BC11B6" w14:textId="77777777" w:rsidR="00852967" w:rsidRPr="00F07513" w:rsidRDefault="00852967" w:rsidP="00852967">
      <w:pPr>
        <w:tabs>
          <w:tab w:val="left" w:pos="1390"/>
        </w:tabs>
        <w:rPr>
          <w:rFonts w:cs="Calibri"/>
        </w:rPr>
      </w:pPr>
    </w:p>
    <w:p w14:paraId="0F0032A9" w14:textId="77777777" w:rsidR="00852967" w:rsidRPr="00F07513" w:rsidRDefault="00852967" w:rsidP="00852967">
      <w:pPr>
        <w:tabs>
          <w:tab w:val="left" w:pos="1390"/>
        </w:tabs>
        <w:rPr>
          <w:rFonts w:cs="Calibri"/>
        </w:rPr>
      </w:pPr>
      <w:r w:rsidRPr="00F07513">
        <w:rPr>
          <w:rFonts w:cs="Calibri"/>
        </w:rPr>
        <w:t>Second, we identified and collected secondary spatially-explicit datasets for all ten indicators for the entire country (Table A1). Values for the water quality-related indicators (i.e. phosphate concentration, water hardness) were from the Bangladesh National Drinking Water Quality Survey</w:t>
      </w:r>
      <w:r w:rsidRPr="00F07513">
        <w:rPr>
          <w:rFonts w:cs="Calibri"/>
        </w:rPr>
        <w:fldChar w:fldCharType="begin"/>
      </w:r>
      <w:r w:rsidRPr="00F07513">
        <w:rPr>
          <w:rFonts w:cs="Calibri"/>
        </w:rPr>
        <w:instrText xml:space="preserve"> ADDIN ZOTERO_ITEM CSL_CITATION {"citationID":"y1GOAKmY","properties":{"formattedCitation":"\\super 51\\nosupersub{}","plainCitation":"51","noteIndex":0},"citationItems":[{"id":762,"uris":["http://zotero.org/users/13384476/items/8VGRE3D5"],"itemData":{"id":762,"type":"book","number-of-pages":"192","publisher":"UNICEF","title":"Bangladesh national drinking water quality survey of 2009","URL":"https://itn.buet.ac.bd/publications/sector-documents/documents/Bangladesh_National_Drinking_Water_Quality_Survey_of_2009.pdf","author":[{"family":"Johnston","given":"R"}],"issued":{"date-parts":[["2011"]]}}}],"schema":"https://github.com/citation-style-language/schema/raw/master/csl-citation.json"} </w:instrText>
      </w:r>
      <w:r w:rsidRPr="00F07513">
        <w:rPr>
          <w:rFonts w:cs="Calibri"/>
        </w:rPr>
        <w:fldChar w:fldCharType="separate"/>
      </w:r>
      <w:r w:rsidRPr="00F07513">
        <w:rPr>
          <w:rFonts w:cs="Calibri"/>
          <w:szCs w:val="24"/>
          <w:vertAlign w:val="superscript"/>
        </w:rPr>
        <w:t>51</w:t>
      </w:r>
      <w:r w:rsidRPr="00F07513">
        <w:rPr>
          <w:rFonts w:cs="Calibri"/>
        </w:rPr>
        <w:fldChar w:fldCharType="end"/>
      </w:r>
      <w:r w:rsidRPr="00F07513">
        <w:rPr>
          <w:rFonts w:cs="Calibri"/>
        </w:rPr>
        <w:t>. Values for the soil quality indicators (i.e. soil pH, soil texture, organic matter) were from the from Harmonized World Soil Database</w:t>
      </w:r>
      <w:r w:rsidRPr="00F07513">
        <w:rPr>
          <w:rFonts w:cs="Calibri"/>
        </w:rPr>
        <w:fldChar w:fldCharType="begin"/>
      </w:r>
      <w:r w:rsidRPr="00F07513">
        <w:rPr>
          <w:rFonts w:cs="Calibri"/>
        </w:rPr>
        <w:instrText xml:space="preserve"> ADDIN ZOTERO_ITEM CSL_CITATION {"citationID":"dG3IkRpK","properties":{"formattedCitation":"\\super 52\\nosupersub{}","plainCitation":"52","noteIndex":0},"citationItems":[{"id":167,"uris":["http://zotero.org/users/13384476/items/AJF4HGDK"],"itemData":{"id":167,"type":"article-journal","abstract":"This data set describes select global soil parameters from the Harmonized World Soil Database (HWSD) v1.2, including additional calculated parameters such as area weighted soil organic carbon (kg C per m2), as high resolution NetCDF files. These data were regridded and upscaled from the Harmonized World Soil Database v1.2 \n\nThe HWSD provides information for addressing emerging problems of land competition for food production, bio-energy demand and threats to biodiversity and can be used as input to model global carbon cycles. \n\nThe data are presented as a series of 27 NetCDF v3/v4 (*.nc4) files at 0.05-degree spatial resolution, and one NetCDF file regridded to the Community Land Model (CLM) grid cell resolution (0.9 degree x 1.25 degree) for the nominal year of 2000.","DOI":"10.3334/ORNLDAAC/1247","language":"en","note":"dimensions: 59.234908 MB\npublisher: ORNL Distributed Active Archive Center","page":"59.234908 MB","source":"DOI.org (Datacite)","title":"Regridded Harmonized World Soil Database v1.2","author":[{"family":"WIEDER","given":"W."}],"issued":{"date-parts":[["2014"]]}}}],"schema":"https://github.com/citation-style-language/schema/raw/master/csl-citation.json"} </w:instrText>
      </w:r>
      <w:r w:rsidRPr="00F07513">
        <w:rPr>
          <w:rFonts w:cs="Calibri"/>
        </w:rPr>
        <w:fldChar w:fldCharType="separate"/>
      </w:r>
      <w:r w:rsidRPr="00F07513">
        <w:rPr>
          <w:rFonts w:cs="Calibri"/>
          <w:szCs w:val="24"/>
          <w:vertAlign w:val="superscript"/>
        </w:rPr>
        <w:t>52</w:t>
      </w:r>
      <w:r w:rsidRPr="00F07513">
        <w:rPr>
          <w:rFonts w:cs="Calibri"/>
        </w:rPr>
        <w:fldChar w:fldCharType="end"/>
      </w:r>
      <w:r w:rsidRPr="00F07513">
        <w:rPr>
          <w:rFonts w:cs="Calibri"/>
        </w:rPr>
        <w:t xml:space="preserve">. Values for the </w:t>
      </w:r>
      <w:r>
        <w:rPr>
          <w:rFonts w:cs="Calibri"/>
        </w:rPr>
        <w:t>geographical characteristics</w:t>
      </w:r>
      <w:r w:rsidRPr="00F07513">
        <w:rPr>
          <w:rFonts w:cs="Calibri"/>
        </w:rPr>
        <w:t xml:space="preserve"> indicators were from The Humanitarian Data Exchange</w:t>
      </w:r>
      <w:r w:rsidRPr="00F07513">
        <w:rPr>
          <w:rFonts w:cs="Calibri"/>
        </w:rPr>
        <w:fldChar w:fldCharType="begin"/>
      </w:r>
      <w:r w:rsidRPr="00F07513">
        <w:rPr>
          <w:rFonts w:cs="Calibri"/>
        </w:rPr>
        <w:instrText xml:space="preserve"> ADDIN ZOTERO_ITEM CSL_CITATION {"citationID":"2XTlOkXF","properties":{"formattedCitation":"\\super 53\\uc0\\u8211{}55\\nosupersub{}","plainCitation":"53–55","noteIndex":0},"citationItems":[{"id":763,"uris":["http://zotero.org/users/13384476/items/EJCVVACN"],"itemData":{"id":763,"type":"dataset","DOI":"https://data.humdata.org/dataset/bangladesh-water-courses","title":"Bangladesh - Rivers","URL":"https://data.humdata.org/dataset/bangladesh-water-courses","issued":{"date-parts":[["2018"]]}}},{"id":764,"uris":["http://zotero.org/users/13384476/items/GRAQUSTA"],"itemData":{"id":764,"type":"dataset","DOI":"https://data.humdata.org/dataset/bangladesh-roads","title":"Bangladesh - Roads","URL":"https://data.humdata.org/dataset/bangladesh-roads","issued":{"date-parts":[["2018"]]}}},{"id":765,"uris":["http://zotero.org/users/13384476/items/DA7Y2IG3"],"itemData":{"id":765,"type":"dataset","DOI":"https://data.humdata.org/dataset/bangladesh-contour-lines","title":"Bangladesh - Contour Lines","URL":"https://data.humdata.org/dataset/bangladesh-contour-lines","issued":{"date-parts":[["2018"]]}}}],"schema":"https://github.com/citation-style-language/schema/raw/master/csl-citation.json"} </w:instrText>
      </w:r>
      <w:r w:rsidRPr="00F07513">
        <w:rPr>
          <w:rFonts w:cs="Calibri"/>
        </w:rPr>
        <w:fldChar w:fldCharType="separate"/>
      </w:r>
      <w:r w:rsidRPr="00F07513">
        <w:rPr>
          <w:rFonts w:cs="Calibri"/>
          <w:szCs w:val="24"/>
          <w:vertAlign w:val="superscript"/>
        </w:rPr>
        <w:t>53–55</w:t>
      </w:r>
      <w:r w:rsidRPr="00F07513">
        <w:rPr>
          <w:rFonts w:cs="Calibri"/>
        </w:rPr>
        <w:fldChar w:fldCharType="end"/>
      </w:r>
      <w:r w:rsidRPr="00F07513">
        <w:rPr>
          <w:rFonts w:cs="Calibri"/>
        </w:rPr>
        <w:t xml:space="preserve"> (for  distance to water and distance to road) and the WorldPop project</w:t>
      </w:r>
      <w:r w:rsidRPr="00F07513">
        <w:rPr>
          <w:rFonts w:cs="Calibri"/>
        </w:rPr>
        <w:fldChar w:fldCharType="begin"/>
      </w:r>
      <w:r w:rsidRPr="00F07513">
        <w:rPr>
          <w:rFonts w:cs="Calibri"/>
        </w:rPr>
        <w:instrText xml:space="preserve"> ADDIN ZOTERO_ITEM CSL_CITATION {"citationID":"Lzhzi98R","properties":{"formattedCitation":"\\super 56\\nosupersub{}","plainCitation":"56","noteIndex":0},"citationItems":[{"id":766,"uris":["http://zotero.org/users/13384476/items/7Y3RE2ZR"],"itemData":{"id":766,"type":"dataset","DOI":"https://energydata.info/dataset/bangladesh--population-density-2015","title":"Bangladesh - Population density","URL":"https://energydata.info/dataset/bangladesh--population-density-2015","issued":{"date-parts":[["2015"]]}}}],"schema":"https://github.com/citation-style-language/schema/raw/master/csl-citation.json"} </w:instrText>
      </w:r>
      <w:r w:rsidRPr="00F07513">
        <w:rPr>
          <w:rFonts w:cs="Calibri"/>
        </w:rPr>
        <w:fldChar w:fldCharType="separate"/>
      </w:r>
      <w:r w:rsidRPr="00F07513">
        <w:rPr>
          <w:rFonts w:cs="Calibri"/>
          <w:szCs w:val="24"/>
          <w:vertAlign w:val="superscript"/>
        </w:rPr>
        <w:t>56</w:t>
      </w:r>
      <w:r w:rsidRPr="00F07513">
        <w:rPr>
          <w:rFonts w:cs="Calibri"/>
        </w:rPr>
        <w:fldChar w:fldCharType="end"/>
      </w:r>
      <w:r w:rsidRPr="00F07513">
        <w:rPr>
          <w:rFonts w:cs="Calibri"/>
        </w:rPr>
        <w:t xml:space="preserve"> (for population density), and a global geological database</w:t>
      </w:r>
      <w:r w:rsidRPr="00F07513">
        <w:rPr>
          <w:rFonts w:cs="Calibri"/>
        </w:rPr>
        <w:fldChar w:fldCharType="begin"/>
      </w:r>
      <w:r w:rsidRPr="00F07513">
        <w:rPr>
          <w:rFonts w:cs="Calibri"/>
        </w:rPr>
        <w:instrText xml:space="preserve"> ADDIN ZOTERO_ITEM CSL_CITATION {"citationID":"sBpTRivZ","properties":{"formattedCitation":"\\super 57\\nosupersub{}","plainCitation":"57","noteIndex":0},"citationItems":[{"id":856,"uris":["http://zotero.org/users/13384476/items/3EKCEI9V"],"itemData":{"id":856,"type":"article-journal","abstract":"Abstract\n            \n              The lack of freshwater-specific environmental information at sufficiently fine spatial grain hampers broad-scale analyses in aquatic biology, biogeography, conservation, and ecology. Here we present a near-global, spatially continuous, and freshwater-specific set of environmental variables in a standardized 1 km grid. We delineate the sub-catchment for each grid cell along the HydroSHEDS river network and summarize the upstream climate, topography, land cover, surface geology and soil to each grid cell using various metrics (average, minimum, maximum, range, sum, inverse distance-weighted average and sum). All variables were subsequently averaged across single lakes and reservoirs of the Global lakes and Wetlands Database that are connected to the river network. Monthly climate variables were summarized into 19 long-term climatic variables following the ‘bioclim’ framework. This new set of variables provides a basis for spatial ecological and biodiversity analyses in freshwater ecosystems at near global extent, yet fine spatial grain. To facilitate the generation of freshwater variables for custom study areas and spatial grains, we provide the ‘\n              r.stream.watersheds\n              ’ and ‘\n              r.stream.variables\n              ’ add-ons for the GRASS GIS software.","container-title":"Scientific Data","DOI":"10.1038/sdata.2015.73","ISSN":"2052-4463","issue":"1","journalAbbreviation":"Sci Data","language":"en","page":"150073","source":"DOI.org (Crossref)","title":"Near-global freshwater-specific environmental variables for biodiversity analyses in 1 km resolution","volume":"2","author":[{"family":"Domisch","given":"Sami"},{"family":"Amatulli","given":"Giuseppe"},{"family":"Jetz","given":"Walter"}],"issued":{"date-parts":[["2015",12,8]]}}}],"schema":"https://github.com/citation-style-language/schema/raw/master/csl-citation.json"} </w:instrText>
      </w:r>
      <w:r w:rsidRPr="00F07513">
        <w:rPr>
          <w:rFonts w:cs="Calibri"/>
        </w:rPr>
        <w:fldChar w:fldCharType="separate"/>
      </w:r>
      <w:r w:rsidRPr="00F07513">
        <w:rPr>
          <w:rFonts w:cs="Calibri"/>
          <w:szCs w:val="24"/>
          <w:vertAlign w:val="superscript"/>
        </w:rPr>
        <w:t>57</w:t>
      </w:r>
      <w:r w:rsidRPr="00F07513">
        <w:rPr>
          <w:rFonts w:cs="Calibri"/>
        </w:rPr>
        <w:fldChar w:fldCharType="end"/>
      </w:r>
      <w:r w:rsidRPr="00F07513">
        <w:rPr>
          <w:rFonts w:cs="Calibri"/>
        </w:rPr>
        <w:t>(for elevation). To set the constraints we used data from a global study on land use</w:t>
      </w:r>
      <w:r w:rsidRPr="00F07513">
        <w:rPr>
          <w:rFonts w:cs="Calibri"/>
        </w:rPr>
        <w:fldChar w:fldCharType="begin"/>
      </w:r>
      <w:r w:rsidRPr="00F07513">
        <w:rPr>
          <w:rFonts w:cs="Calibri"/>
        </w:rPr>
        <w:instrText xml:space="preserve"> ADDIN ZOTERO_ITEM CSL_CITATION {"citationID":"5q7Hz8z8","properties":{"formattedCitation":"\\super 58\\nosupersub{}","plainCitation":"58","noteIndex":0},"citationItems":[{"id":63,"uris":["http://zotero.org/users/13384476/items/XKAZLAD6"],"itemData":{"id":63,"type":"article-journal","container-title":"Science Bulletin","DOI":"10.1016/j.scib.2019.03.002","ISSN":"20959273","issue":"6","journalAbbreviation":"Science Bulletin","language":"en","page":"370-373","source":"DOI.org (Crossref)","title":"Stable classification with limited sample: transferring a 30-m resolution sample set collected in 2015 to mapping 10-m resolution global land cover in 2017","title-short":"Stable classification with limited sample","volume":"64","author":[{"family":"Gong","given":"Peng"},{"family":"Liu","given":"Han"},{"family":"Zhang","given":"Meinan"},{"family":"Li","given":"Congcong"},{"family":"Wang","given":"Jie"},{"family":"Huang","given":"Huabing"},{"family":"Clinton","given":"Nicholas"},{"family":"Ji","given":"Luyan"},{"family":"Li","given":"Wenyu"},{"family":"Bai","given":"Yuqi"},{"family":"Chen","given":"Bin"},{"family":"Xu","given":"Bing"},{"family":"Zhu","given":"Zhiliang"},{"family":"Yuan","given":"Cui"},{"family":"Ping Suen","given":"Hoi"},{"family":"Guo","given":"Jing"},{"family":"Xu","given":"Nan"},{"family":"Li","given":"Weijia"},{"family":"Zhao","given":"Yuanyuan"},{"family":"Yang","given":"Jun"},{"family":"Yu","given":"Chaoqing"},{"family":"Wang","given":"Xi"},{"family":"Fu","given":"Haohuan"},{"family":"Yu","given":"Le"},{"family":"Dronova","given":"Iryna"},{"family":"Hui","given":"Fengming"},{"family":"Cheng","given":"Xiao"},{"family":"Shi","given":"Xueli"},{"family":"Xiao","given":"Fengjin"},{"family":"Liu","given":"Qiufeng"},{"family":"Song","given":"Lianchun"}],"issued":{"date-parts":[["2019",3]]}}}],"schema":"https://github.com/citation-style-language/schema/raw/master/csl-citation.json"} </w:instrText>
      </w:r>
      <w:r w:rsidRPr="00F07513">
        <w:rPr>
          <w:rFonts w:cs="Calibri"/>
        </w:rPr>
        <w:fldChar w:fldCharType="separate"/>
      </w:r>
      <w:r w:rsidRPr="00F07513">
        <w:rPr>
          <w:rFonts w:cs="Calibri"/>
          <w:szCs w:val="24"/>
          <w:vertAlign w:val="superscript"/>
        </w:rPr>
        <w:t>58</w:t>
      </w:r>
      <w:r w:rsidRPr="00F07513">
        <w:rPr>
          <w:rFonts w:cs="Calibri"/>
        </w:rPr>
        <w:fldChar w:fldCharType="end"/>
      </w:r>
      <w:r w:rsidRPr="00F07513">
        <w:rPr>
          <w:rFonts w:cs="Calibri"/>
        </w:rPr>
        <w:t xml:space="preserve">. </w:t>
      </w:r>
    </w:p>
    <w:p w14:paraId="15A43212" w14:textId="77777777" w:rsidR="00852967" w:rsidRPr="00F07513" w:rsidRDefault="00852967" w:rsidP="00852967">
      <w:pPr>
        <w:tabs>
          <w:tab w:val="left" w:pos="1390"/>
        </w:tabs>
        <w:rPr>
          <w:rFonts w:cs="Calibri"/>
        </w:rPr>
      </w:pPr>
    </w:p>
    <w:p w14:paraId="5721AA9D" w14:textId="77777777" w:rsidR="00852967" w:rsidRPr="00F07513" w:rsidRDefault="00852967" w:rsidP="00852967">
      <w:pPr>
        <w:tabs>
          <w:tab w:val="left" w:pos="1390"/>
        </w:tabs>
        <w:rPr>
          <w:rFonts w:cs="Calibri"/>
        </w:rPr>
        <w:sectPr w:rsidR="00852967" w:rsidRPr="00F07513" w:rsidSect="00852967">
          <w:footerReference w:type="default" r:id="rId4"/>
          <w:pgSz w:w="11906" w:h="16838"/>
          <w:pgMar w:top="1361" w:right="1786" w:bottom="1361" w:left="1786" w:header="709" w:footer="709" w:gutter="0"/>
          <w:lnNumType w:countBy="1" w:restart="continuous"/>
          <w:cols w:space="708"/>
          <w:docGrid w:linePitch="360"/>
        </w:sectPr>
      </w:pPr>
      <w:r w:rsidRPr="00F07513">
        <w:rPr>
          <w:rFonts w:cs="Calibri"/>
        </w:rPr>
        <w:t>Third, we created in a GIS environment (ArcGIS 10.3) we created individual layers for each of the ten indicators. As the underlying spatially-explicit datasets had different spatial resolutions (Table A1), we resampled all indicator maps into maps with 30×30 m resolution, georeferenced with the projection system for WGS 1984 Transverse Mercator.</w:t>
      </w:r>
      <w:r w:rsidRPr="00F07513" w:rsidDel="00B45065">
        <w:rPr>
          <w:rFonts w:cs="Calibri"/>
        </w:rPr>
        <w:t xml:space="preserve"> </w:t>
      </w:r>
      <w:r w:rsidRPr="00F07513">
        <w:rPr>
          <w:rFonts w:cs="Calibri"/>
        </w:rPr>
        <w:t xml:space="preserve">Then, as each indicator is measured in different units of measurements, in order to make them comparable we reclassified in each of these pixels the original indicator values in a range of 1-3; where a value of 1 indicates “no suitability”, a value of 2 indicates “moderate suitability”, and a value of 3 indicates “high suitability”. </w:t>
      </w:r>
    </w:p>
    <w:p w14:paraId="419B2D37" w14:textId="77777777" w:rsidR="00852967" w:rsidRPr="006C6A2E" w:rsidRDefault="00852967" w:rsidP="00852967">
      <w:pPr>
        <w:rPr>
          <w:rFonts w:ascii="Times New Roman" w:hAnsi="Times New Roman"/>
        </w:rPr>
      </w:pPr>
      <w:r w:rsidRPr="006C6A2E">
        <w:rPr>
          <w:rFonts w:ascii="Times New Roman" w:hAnsi="Times New Roman"/>
        </w:rPr>
        <w:lastRenderedPageBreak/>
        <w:t xml:space="preserve">Table </w:t>
      </w:r>
      <w:r>
        <w:rPr>
          <w:rFonts w:ascii="Times New Roman" w:hAnsi="Times New Roman"/>
        </w:rPr>
        <w:t>A1</w:t>
      </w:r>
      <w:r w:rsidRPr="006C6A2E">
        <w:rPr>
          <w:rFonts w:ascii="Times New Roman" w:hAnsi="Times New Roman"/>
        </w:rPr>
        <w:t xml:space="preserve">. </w:t>
      </w:r>
      <w:r>
        <w:rPr>
          <w:rFonts w:ascii="Times New Roman" w:hAnsi="Times New Roman"/>
        </w:rPr>
        <w:t>Indicators and s</w:t>
      </w:r>
      <w:r w:rsidRPr="006C6A2E">
        <w:rPr>
          <w:rFonts w:ascii="Times New Roman" w:hAnsi="Times New Roman"/>
        </w:rPr>
        <w:t xml:space="preserve">uitability levels </w:t>
      </w:r>
      <w:r>
        <w:rPr>
          <w:rFonts w:ascii="Times New Roman" w:hAnsi="Times New Roman"/>
        </w:rPr>
        <w:t>for</w:t>
      </w:r>
      <w:r w:rsidRPr="006C6A2E">
        <w:rPr>
          <w:rFonts w:ascii="Times New Roman" w:hAnsi="Times New Roman"/>
        </w:rPr>
        <w:t xml:space="preserve"> aquaculture </w:t>
      </w:r>
      <w:r>
        <w:rPr>
          <w:rFonts w:ascii="Times New Roman" w:hAnsi="Times New Roman"/>
        </w:rPr>
        <w:t>suitability analysis</w:t>
      </w:r>
      <w:r w:rsidRPr="006C6A2E">
        <w:rPr>
          <w:rFonts w:ascii="Times New Roman" w:hAnsi="Times New Roman"/>
        </w:rPr>
        <w:t>.</w:t>
      </w:r>
    </w:p>
    <w:tbl>
      <w:tblPr>
        <w:tblStyle w:val="TableGrid"/>
        <w:tblW w:w="1395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5"/>
        <w:gridCol w:w="1357"/>
        <w:gridCol w:w="1294"/>
        <w:gridCol w:w="1478"/>
        <w:gridCol w:w="1310"/>
        <w:gridCol w:w="2176"/>
        <w:gridCol w:w="1722"/>
        <w:gridCol w:w="2606"/>
      </w:tblGrid>
      <w:tr w:rsidR="00852967" w:rsidRPr="001A211A" w14:paraId="68841868" w14:textId="77777777" w:rsidTr="00934307">
        <w:trPr>
          <w:trHeight w:val="15"/>
        </w:trPr>
        <w:tc>
          <w:tcPr>
            <w:tcW w:w="2015" w:type="dxa"/>
            <w:vMerge w:val="restart"/>
          </w:tcPr>
          <w:p w14:paraId="79226B32"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Suitability dimensions</w:t>
            </w:r>
            <w:r>
              <w:rPr>
                <w:rFonts w:ascii="Times New Roman" w:hAnsi="Times New Roman"/>
                <w:sz w:val="20"/>
                <w:szCs w:val="20"/>
              </w:rPr>
              <w:t xml:space="preserve"> and indicators</w:t>
            </w:r>
          </w:p>
        </w:tc>
        <w:tc>
          <w:tcPr>
            <w:tcW w:w="1357" w:type="dxa"/>
            <w:vMerge w:val="restart"/>
          </w:tcPr>
          <w:p w14:paraId="387763A9"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Unit</w:t>
            </w:r>
          </w:p>
        </w:tc>
        <w:tc>
          <w:tcPr>
            <w:tcW w:w="4082" w:type="dxa"/>
            <w:gridSpan w:val="3"/>
            <w:tcBorders>
              <w:top w:val="single" w:sz="4" w:space="0" w:color="auto"/>
              <w:bottom w:val="single" w:sz="4" w:space="0" w:color="auto"/>
            </w:tcBorders>
          </w:tcPr>
          <w:p w14:paraId="57372608" w14:textId="77777777" w:rsidR="00852967" w:rsidRPr="00F07513" w:rsidRDefault="00852967" w:rsidP="00934307">
            <w:pPr>
              <w:jc w:val="left"/>
              <w:rPr>
                <w:rFonts w:ascii="Times New Roman" w:hAnsi="Times New Roman"/>
                <w:sz w:val="20"/>
                <w:szCs w:val="20"/>
              </w:rPr>
            </w:pPr>
            <w:r>
              <w:rPr>
                <w:rFonts w:ascii="Times New Roman" w:hAnsi="Times New Roman"/>
                <w:sz w:val="20"/>
                <w:szCs w:val="20"/>
              </w:rPr>
              <w:t>Cut-off levels</w:t>
            </w:r>
          </w:p>
        </w:tc>
        <w:tc>
          <w:tcPr>
            <w:tcW w:w="2176" w:type="dxa"/>
          </w:tcPr>
          <w:p w14:paraId="79BAE05D" w14:textId="77777777" w:rsidR="00852967" w:rsidRPr="00F07513" w:rsidRDefault="00852967" w:rsidP="00934307">
            <w:pPr>
              <w:jc w:val="left"/>
              <w:rPr>
                <w:rFonts w:ascii="Times New Roman" w:hAnsi="Times New Roman"/>
                <w:sz w:val="20"/>
                <w:szCs w:val="20"/>
              </w:rPr>
            </w:pPr>
            <w:r>
              <w:rPr>
                <w:rFonts w:ascii="Times New Roman" w:hAnsi="Times New Roman"/>
                <w:sz w:val="20"/>
                <w:szCs w:val="20"/>
              </w:rPr>
              <w:t xml:space="preserve">Sources of cut-off levels </w:t>
            </w:r>
          </w:p>
        </w:tc>
        <w:tc>
          <w:tcPr>
            <w:tcW w:w="1722" w:type="dxa"/>
            <w:vMerge w:val="restart"/>
          </w:tcPr>
          <w:p w14:paraId="113E395D" w14:textId="77777777" w:rsidR="00852967" w:rsidRPr="00F07513" w:rsidRDefault="00852967" w:rsidP="00934307">
            <w:pPr>
              <w:jc w:val="left"/>
              <w:rPr>
                <w:rFonts w:ascii="Times New Roman" w:hAnsi="Times New Roman"/>
                <w:sz w:val="20"/>
                <w:szCs w:val="20"/>
              </w:rPr>
            </w:pPr>
            <w:r>
              <w:rPr>
                <w:rFonts w:ascii="Times New Roman" w:hAnsi="Times New Roman"/>
                <w:sz w:val="20"/>
                <w:szCs w:val="20"/>
              </w:rPr>
              <w:t>Data format</w:t>
            </w:r>
          </w:p>
        </w:tc>
        <w:tc>
          <w:tcPr>
            <w:tcW w:w="2606" w:type="dxa"/>
          </w:tcPr>
          <w:p w14:paraId="1B2B55B7"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Data source</w:t>
            </w:r>
          </w:p>
        </w:tc>
      </w:tr>
      <w:tr w:rsidR="00852967" w:rsidRPr="001A211A" w14:paraId="1AB518E4" w14:textId="77777777" w:rsidTr="00934307">
        <w:trPr>
          <w:trHeight w:val="15"/>
        </w:trPr>
        <w:tc>
          <w:tcPr>
            <w:tcW w:w="2015" w:type="dxa"/>
            <w:vMerge/>
            <w:tcBorders>
              <w:bottom w:val="single" w:sz="4" w:space="0" w:color="auto"/>
            </w:tcBorders>
          </w:tcPr>
          <w:p w14:paraId="2EA94033" w14:textId="77777777" w:rsidR="00852967" w:rsidRPr="00F07513" w:rsidRDefault="00852967" w:rsidP="00934307">
            <w:pPr>
              <w:jc w:val="left"/>
              <w:rPr>
                <w:rFonts w:ascii="Times New Roman" w:hAnsi="Times New Roman"/>
                <w:sz w:val="20"/>
                <w:szCs w:val="20"/>
              </w:rPr>
            </w:pPr>
          </w:p>
        </w:tc>
        <w:tc>
          <w:tcPr>
            <w:tcW w:w="1357" w:type="dxa"/>
            <w:vMerge/>
            <w:tcBorders>
              <w:bottom w:val="single" w:sz="4" w:space="0" w:color="auto"/>
            </w:tcBorders>
          </w:tcPr>
          <w:p w14:paraId="2E10A604" w14:textId="77777777" w:rsidR="00852967" w:rsidRPr="00F07513" w:rsidRDefault="00852967" w:rsidP="00934307">
            <w:pPr>
              <w:jc w:val="left"/>
              <w:rPr>
                <w:rFonts w:ascii="Times New Roman" w:hAnsi="Times New Roman"/>
                <w:sz w:val="20"/>
                <w:szCs w:val="20"/>
              </w:rPr>
            </w:pPr>
          </w:p>
        </w:tc>
        <w:tc>
          <w:tcPr>
            <w:tcW w:w="1294" w:type="dxa"/>
            <w:tcBorders>
              <w:top w:val="single" w:sz="4" w:space="0" w:color="auto"/>
              <w:bottom w:val="single" w:sz="4" w:space="0" w:color="auto"/>
            </w:tcBorders>
          </w:tcPr>
          <w:p w14:paraId="4FBDB7DA"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High suitability</w:t>
            </w:r>
          </w:p>
        </w:tc>
        <w:tc>
          <w:tcPr>
            <w:tcW w:w="1478" w:type="dxa"/>
            <w:tcBorders>
              <w:top w:val="single" w:sz="4" w:space="0" w:color="auto"/>
              <w:bottom w:val="single" w:sz="4" w:space="0" w:color="auto"/>
            </w:tcBorders>
          </w:tcPr>
          <w:p w14:paraId="3C42FC37"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Moderate suitability</w:t>
            </w:r>
          </w:p>
        </w:tc>
        <w:tc>
          <w:tcPr>
            <w:tcW w:w="1310" w:type="dxa"/>
            <w:tcBorders>
              <w:top w:val="single" w:sz="4" w:space="0" w:color="auto"/>
              <w:bottom w:val="single" w:sz="4" w:space="0" w:color="auto"/>
            </w:tcBorders>
          </w:tcPr>
          <w:p w14:paraId="70D29189"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No suitability</w:t>
            </w:r>
          </w:p>
        </w:tc>
        <w:tc>
          <w:tcPr>
            <w:tcW w:w="2176" w:type="dxa"/>
            <w:tcBorders>
              <w:bottom w:val="single" w:sz="4" w:space="0" w:color="auto"/>
            </w:tcBorders>
          </w:tcPr>
          <w:p w14:paraId="59262084" w14:textId="77777777" w:rsidR="00852967" w:rsidRPr="00F07513" w:rsidRDefault="00852967" w:rsidP="00934307">
            <w:pPr>
              <w:jc w:val="left"/>
              <w:rPr>
                <w:rFonts w:ascii="Times New Roman" w:hAnsi="Times New Roman"/>
                <w:sz w:val="20"/>
                <w:szCs w:val="20"/>
              </w:rPr>
            </w:pPr>
          </w:p>
        </w:tc>
        <w:tc>
          <w:tcPr>
            <w:tcW w:w="1722" w:type="dxa"/>
            <w:vMerge/>
            <w:tcBorders>
              <w:bottom w:val="single" w:sz="4" w:space="0" w:color="auto"/>
            </w:tcBorders>
          </w:tcPr>
          <w:p w14:paraId="26BA4996" w14:textId="77777777" w:rsidR="00852967" w:rsidRPr="00F07513" w:rsidRDefault="00852967" w:rsidP="00934307">
            <w:pPr>
              <w:jc w:val="left"/>
              <w:rPr>
                <w:rFonts w:ascii="Times New Roman" w:hAnsi="Times New Roman"/>
                <w:sz w:val="20"/>
                <w:szCs w:val="20"/>
              </w:rPr>
            </w:pPr>
          </w:p>
        </w:tc>
        <w:tc>
          <w:tcPr>
            <w:tcW w:w="2606" w:type="dxa"/>
            <w:tcBorders>
              <w:bottom w:val="single" w:sz="4" w:space="0" w:color="auto"/>
            </w:tcBorders>
          </w:tcPr>
          <w:p w14:paraId="53A5CCF8" w14:textId="77777777" w:rsidR="00852967" w:rsidRPr="00F07513" w:rsidRDefault="00852967" w:rsidP="00934307">
            <w:pPr>
              <w:jc w:val="left"/>
              <w:rPr>
                <w:rFonts w:ascii="Times New Roman" w:hAnsi="Times New Roman"/>
                <w:sz w:val="20"/>
                <w:szCs w:val="20"/>
              </w:rPr>
            </w:pPr>
          </w:p>
        </w:tc>
      </w:tr>
      <w:tr w:rsidR="00852967" w:rsidRPr="001A211A" w14:paraId="071430CF" w14:textId="77777777" w:rsidTr="00934307">
        <w:trPr>
          <w:trHeight w:val="260"/>
        </w:trPr>
        <w:tc>
          <w:tcPr>
            <w:tcW w:w="13958" w:type="dxa"/>
            <w:gridSpan w:val="8"/>
            <w:tcBorders>
              <w:top w:val="single" w:sz="4" w:space="0" w:color="auto"/>
            </w:tcBorders>
          </w:tcPr>
          <w:p w14:paraId="3088B1A7" w14:textId="77777777" w:rsidR="00852967" w:rsidRPr="00F07513" w:rsidRDefault="00852967" w:rsidP="00934307">
            <w:pPr>
              <w:jc w:val="left"/>
              <w:rPr>
                <w:rFonts w:ascii="Times New Roman" w:hAnsi="Times New Roman"/>
                <w:b/>
                <w:bCs/>
                <w:i/>
                <w:iCs/>
                <w:sz w:val="20"/>
                <w:szCs w:val="20"/>
              </w:rPr>
            </w:pPr>
            <w:r w:rsidRPr="00F07513">
              <w:rPr>
                <w:rFonts w:ascii="Times New Roman" w:hAnsi="Times New Roman"/>
                <w:b/>
                <w:bCs/>
                <w:i/>
                <w:iCs/>
                <w:sz w:val="20"/>
                <w:szCs w:val="20"/>
              </w:rPr>
              <w:t>Water quality</w:t>
            </w:r>
          </w:p>
        </w:tc>
      </w:tr>
      <w:tr w:rsidR="00852967" w:rsidRPr="001A211A" w14:paraId="4FDAE212" w14:textId="77777777" w:rsidTr="00934307">
        <w:trPr>
          <w:trHeight w:val="271"/>
        </w:trPr>
        <w:tc>
          <w:tcPr>
            <w:tcW w:w="2015" w:type="dxa"/>
          </w:tcPr>
          <w:p w14:paraId="2CA12036"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Phosphate content</w:t>
            </w:r>
          </w:p>
        </w:tc>
        <w:tc>
          <w:tcPr>
            <w:tcW w:w="1357" w:type="dxa"/>
          </w:tcPr>
          <w:p w14:paraId="3C5D7522"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mg/l</w:t>
            </w:r>
          </w:p>
        </w:tc>
        <w:tc>
          <w:tcPr>
            <w:tcW w:w="1294" w:type="dxa"/>
          </w:tcPr>
          <w:p w14:paraId="6863780F"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&lt; 0.25</w:t>
            </w:r>
          </w:p>
        </w:tc>
        <w:tc>
          <w:tcPr>
            <w:tcW w:w="1478" w:type="dxa"/>
          </w:tcPr>
          <w:p w14:paraId="4B01C811"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0.25-0.50</w:t>
            </w:r>
          </w:p>
        </w:tc>
        <w:tc>
          <w:tcPr>
            <w:tcW w:w="1310" w:type="dxa"/>
          </w:tcPr>
          <w:p w14:paraId="1E650E3E"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&gt; 0.50</w:t>
            </w:r>
          </w:p>
        </w:tc>
        <w:tc>
          <w:tcPr>
            <w:tcW w:w="2176" w:type="dxa"/>
          </w:tcPr>
          <w:p w14:paraId="25E020BD" w14:textId="77777777" w:rsidR="00852967" w:rsidRPr="00F07513" w:rsidRDefault="00852967" w:rsidP="00934307">
            <w:pPr>
              <w:jc w:val="center"/>
              <w:rPr>
                <w:rFonts w:ascii="Times New Roman" w:hAnsi="Times New Roman"/>
                <w:sz w:val="20"/>
                <w:szCs w:val="20"/>
                <w:vertAlign w:val="superscript"/>
              </w:rPr>
            </w:pPr>
            <w:r w:rsidRPr="00F07513">
              <w:rPr>
                <w:rFonts w:ascii="Times New Roman" w:hAnsi="Times New Roman"/>
                <w:sz w:val="20"/>
                <w:szCs w:val="20"/>
                <w:vertAlign w:val="superscript"/>
              </w:rPr>
              <w:t>46</w:t>
            </w:r>
          </w:p>
        </w:tc>
        <w:tc>
          <w:tcPr>
            <w:tcW w:w="1722" w:type="dxa"/>
          </w:tcPr>
          <w:p w14:paraId="2254BFB0"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polygon</w:t>
            </w:r>
            <w:r>
              <w:rPr>
                <w:rFonts w:ascii="Times New Roman" w:hAnsi="Times New Roman"/>
                <w:sz w:val="20"/>
                <w:szCs w:val="20"/>
              </w:rPr>
              <w:t xml:space="preserve"> (shapefile)</w:t>
            </w:r>
          </w:p>
        </w:tc>
        <w:tc>
          <w:tcPr>
            <w:tcW w:w="2606" w:type="dxa"/>
          </w:tcPr>
          <w:p w14:paraId="284A924A"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Bangladesh National Drinking Water Quality Survey</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{"citationID":"fRXELxyL","properties":{"formattedCitation":"\\super 51\\nosupersub{}","plainCitation":"51","noteIndex":0},"citationItems":[{"id":762,"uris":["http://zotero.org/users/13384476/items/8VGRE3D5"],"itemData":{"id":762,"type":"book","number-of-pages":"192","publisher":"UNICEF","title":"Bangladesh national drinking water quality survey of 2009","URL":"https://itn.buet.ac.bd/publications/sector-documents/documents/Bangladesh_National_Drinking_Water_Quality_Survey_of_2009.pdf","author":[{"family":"Johnston","given":"R"}],"issued":{"date-parts":[["2011"]]}}}],"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51</w:t>
            </w:r>
            <w:r w:rsidRPr="00F07513">
              <w:rPr>
                <w:rFonts w:ascii="Times New Roman" w:hAnsi="Times New Roman"/>
                <w:sz w:val="20"/>
                <w:szCs w:val="20"/>
              </w:rPr>
              <w:fldChar w:fldCharType="end"/>
            </w:r>
          </w:p>
        </w:tc>
      </w:tr>
      <w:tr w:rsidR="00852967" w:rsidRPr="001A211A" w14:paraId="1DB3D022" w14:textId="77777777" w:rsidTr="00934307">
        <w:trPr>
          <w:trHeight w:val="271"/>
        </w:trPr>
        <w:tc>
          <w:tcPr>
            <w:tcW w:w="2015" w:type="dxa"/>
          </w:tcPr>
          <w:p w14:paraId="1B1FA76E"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Water hardness</w:t>
            </w:r>
          </w:p>
        </w:tc>
        <w:tc>
          <w:tcPr>
            <w:tcW w:w="1357" w:type="dxa"/>
          </w:tcPr>
          <w:p w14:paraId="2866E71A"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mg/l</w:t>
            </w:r>
          </w:p>
        </w:tc>
        <w:tc>
          <w:tcPr>
            <w:tcW w:w="1294" w:type="dxa"/>
          </w:tcPr>
          <w:p w14:paraId="0EBC9682"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50-200</w:t>
            </w:r>
          </w:p>
        </w:tc>
        <w:tc>
          <w:tcPr>
            <w:tcW w:w="1478" w:type="dxa"/>
          </w:tcPr>
          <w:p w14:paraId="73E6A655"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20-50 or</w:t>
            </w:r>
          </w:p>
          <w:p w14:paraId="7287F20D"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200-500</w:t>
            </w:r>
          </w:p>
        </w:tc>
        <w:tc>
          <w:tcPr>
            <w:tcW w:w="1310" w:type="dxa"/>
          </w:tcPr>
          <w:p w14:paraId="645DE192"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&lt; 20 or</w:t>
            </w:r>
          </w:p>
          <w:p w14:paraId="00A379D5"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&gt; 500</w:t>
            </w:r>
          </w:p>
        </w:tc>
        <w:tc>
          <w:tcPr>
            <w:tcW w:w="2176" w:type="dxa"/>
          </w:tcPr>
          <w:p w14:paraId="1A85810D" w14:textId="77777777" w:rsidR="00852967" w:rsidRPr="00F07513" w:rsidRDefault="00852967" w:rsidP="00934307">
            <w:pPr>
              <w:jc w:val="center"/>
              <w:rPr>
                <w:rFonts w:ascii="Times New Roman" w:hAnsi="Times New Roman"/>
                <w:sz w:val="20"/>
                <w:szCs w:val="20"/>
              </w:rPr>
            </w:pPr>
            <w:r w:rsidRPr="008D54C3">
              <w:rPr>
                <w:rFonts w:ascii="Times New Roman" w:hAnsi="Times New Roman"/>
                <w:sz w:val="20"/>
                <w:szCs w:val="20"/>
                <w:vertAlign w:val="superscript"/>
              </w:rPr>
              <w:t>46</w:t>
            </w:r>
          </w:p>
        </w:tc>
        <w:tc>
          <w:tcPr>
            <w:tcW w:w="1722" w:type="dxa"/>
          </w:tcPr>
          <w:p w14:paraId="0EB48AB2" w14:textId="77777777" w:rsidR="00852967" w:rsidRPr="00F07513" w:rsidRDefault="00852967" w:rsidP="00934307">
            <w:pPr>
              <w:jc w:val="left"/>
              <w:rPr>
                <w:rFonts w:ascii="Times New Roman" w:hAnsi="Times New Roman"/>
                <w:sz w:val="20"/>
                <w:szCs w:val="20"/>
              </w:rPr>
            </w:pPr>
            <w:r>
              <w:rPr>
                <w:rFonts w:ascii="Times New Roman" w:hAnsi="Times New Roman"/>
                <w:sz w:val="20"/>
                <w:szCs w:val="20"/>
              </w:rPr>
              <w:t>p</w:t>
            </w:r>
            <w:r w:rsidRPr="00F07513">
              <w:rPr>
                <w:rFonts w:ascii="Times New Roman" w:hAnsi="Times New Roman"/>
                <w:sz w:val="20"/>
                <w:szCs w:val="20"/>
              </w:rPr>
              <w:t>olygon</w:t>
            </w:r>
            <w:r>
              <w:rPr>
                <w:rFonts w:ascii="Times New Roman" w:hAnsi="Times New Roman"/>
                <w:sz w:val="20"/>
                <w:szCs w:val="20"/>
              </w:rPr>
              <w:t xml:space="preserve"> (shapefile)</w:t>
            </w:r>
          </w:p>
        </w:tc>
        <w:tc>
          <w:tcPr>
            <w:tcW w:w="2606" w:type="dxa"/>
          </w:tcPr>
          <w:p w14:paraId="3F398BC5"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Bangladesh National Drinking Water Quality Survey</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{"citationID":"Ji4oYNfZ","properties":{"formattedCitation":"\\super 51\\nosupersub{}","plainCitation":"51","noteIndex":0},"citationItems":[{"id":762,"uris":["http://zotero.org/users/13384476/items/8VGRE3D5"],"itemData":{"id":762,"type":"book","number-of-pages":"192","publisher":"UNICEF","title":"Bangladesh national drinking water quality survey of 2009","URL":"https://itn.buet.ac.bd/publications/sector-documents/documents/Bangladesh_National_Drinking_Water_Quality_Survey_of_2009.pdf","author":[{"family":"Johnston","given":"R"}],"issued":{"date-parts":[["2011"]]}}}],"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51</w:t>
            </w:r>
            <w:r w:rsidRPr="00F07513">
              <w:rPr>
                <w:rFonts w:ascii="Times New Roman" w:hAnsi="Times New Roman"/>
                <w:sz w:val="20"/>
                <w:szCs w:val="20"/>
              </w:rPr>
              <w:fldChar w:fldCharType="end"/>
            </w:r>
          </w:p>
        </w:tc>
      </w:tr>
      <w:tr w:rsidR="00852967" w:rsidRPr="001A211A" w14:paraId="230359F4" w14:textId="77777777" w:rsidTr="00934307">
        <w:trPr>
          <w:trHeight w:val="271"/>
        </w:trPr>
        <w:tc>
          <w:tcPr>
            <w:tcW w:w="13958" w:type="dxa"/>
            <w:gridSpan w:val="8"/>
          </w:tcPr>
          <w:p w14:paraId="16447621" w14:textId="77777777" w:rsidR="00852967" w:rsidRPr="00F07513" w:rsidRDefault="00852967" w:rsidP="00934307">
            <w:pPr>
              <w:jc w:val="left"/>
              <w:rPr>
                <w:rFonts w:ascii="Times New Roman" w:hAnsi="Times New Roman"/>
                <w:b/>
                <w:bCs/>
                <w:i/>
                <w:iCs/>
                <w:sz w:val="20"/>
                <w:szCs w:val="20"/>
              </w:rPr>
            </w:pPr>
          </w:p>
          <w:p w14:paraId="5B74984B" w14:textId="77777777" w:rsidR="00852967" w:rsidRPr="00F07513" w:rsidRDefault="00852967" w:rsidP="00934307">
            <w:pPr>
              <w:jc w:val="left"/>
              <w:rPr>
                <w:rFonts w:ascii="Times New Roman" w:hAnsi="Times New Roman"/>
                <w:b/>
                <w:bCs/>
                <w:i/>
                <w:iCs/>
                <w:sz w:val="20"/>
                <w:szCs w:val="20"/>
              </w:rPr>
            </w:pPr>
            <w:r w:rsidRPr="00F07513">
              <w:rPr>
                <w:rFonts w:ascii="Times New Roman" w:hAnsi="Times New Roman"/>
                <w:b/>
                <w:bCs/>
                <w:i/>
                <w:iCs/>
                <w:sz w:val="20"/>
                <w:szCs w:val="20"/>
              </w:rPr>
              <w:t>Soil quality</w:t>
            </w:r>
          </w:p>
        </w:tc>
      </w:tr>
      <w:tr w:rsidR="00852967" w:rsidRPr="001A211A" w14:paraId="29A1D35B" w14:textId="77777777" w:rsidTr="00934307">
        <w:trPr>
          <w:trHeight w:val="271"/>
        </w:trPr>
        <w:tc>
          <w:tcPr>
            <w:tcW w:w="2015" w:type="dxa"/>
          </w:tcPr>
          <w:p w14:paraId="529E9DE9"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Soil pH</w:t>
            </w:r>
          </w:p>
        </w:tc>
        <w:tc>
          <w:tcPr>
            <w:tcW w:w="1357" w:type="dxa"/>
          </w:tcPr>
          <w:p w14:paraId="2A1CDD4C" w14:textId="77777777" w:rsidR="00852967" w:rsidRPr="00F07513" w:rsidRDefault="00852967" w:rsidP="00934307">
            <w:pPr>
              <w:jc w:val="left"/>
              <w:rPr>
                <w:rFonts w:ascii="Times New Roman" w:hAnsi="Times New Roman"/>
                <w:sz w:val="20"/>
                <w:szCs w:val="20"/>
              </w:rPr>
            </w:pPr>
          </w:p>
        </w:tc>
        <w:tc>
          <w:tcPr>
            <w:tcW w:w="1294" w:type="dxa"/>
          </w:tcPr>
          <w:p w14:paraId="3062646F"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6-8</w:t>
            </w:r>
          </w:p>
        </w:tc>
        <w:tc>
          <w:tcPr>
            <w:tcW w:w="1478" w:type="dxa"/>
          </w:tcPr>
          <w:p w14:paraId="49B3B62A"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4-6 or 8-9</w:t>
            </w:r>
          </w:p>
        </w:tc>
        <w:tc>
          <w:tcPr>
            <w:tcW w:w="1310" w:type="dxa"/>
          </w:tcPr>
          <w:p w14:paraId="0E6039CF"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&lt; 4 or &gt; 9</w:t>
            </w:r>
          </w:p>
        </w:tc>
        <w:tc>
          <w:tcPr>
            <w:tcW w:w="2176" w:type="dxa"/>
          </w:tcPr>
          <w:p w14:paraId="1C9677CB" w14:textId="77777777" w:rsidR="00852967" w:rsidRPr="00F07513" w:rsidRDefault="00852967" w:rsidP="00934307">
            <w:pPr>
              <w:jc w:val="center"/>
              <w:rPr>
                <w:rFonts w:ascii="Times New Roman" w:hAnsi="Times New Roman"/>
                <w:sz w:val="20"/>
                <w:szCs w:val="20"/>
                <w:vertAlign w:val="superscript"/>
              </w:rPr>
            </w:pPr>
            <w:r w:rsidRPr="00F07513">
              <w:rPr>
                <w:rFonts w:ascii="Times New Roman" w:hAnsi="Times New Roman"/>
                <w:sz w:val="20"/>
                <w:szCs w:val="20"/>
                <w:vertAlign w:val="superscript"/>
              </w:rPr>
              <w:t>45</w:t>
            </w:r>
          </w:p>
        </w:tc>
        <w:tc>
          <w:tcPr>
            <w:tcW w:w="1722" w:type="dxa"/>
          </w:tcPr>
          <w:p w14:paraId="537E660F"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1000m ×1000m</w:t>
            </w:r>
            <w:r>
              <w:rPr>
                <w:rFonts w:ascii="Times New Roman" w:hAnsi="Times New Roman"/>
                <w:sz w:val="20"/>
                <w:szCs w:val="20"/>
              </w:rPr>
              <w:t xml:space="preserve"> grid</w:t>
            </w:r>
          </w:p>
        </w:tc>
        <w:tc>
          <w:tcPr>
            <w:tcW w:w="2606" w:type="dxa"/>
          </w:tcPr>
          <w:p w14:paraId="331E39F2"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Harmonized World Soil Database</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{"citationID":"QMhQZodf","properties":{"formattedCitation":"\\super 52\\nosupersub{}","plainCitation":"52","noteIndex":0},"citationItems":[{"id":167,"uris":["http://zotero.org/users/13384476/items/AJF4HGDK"],"itemData":{"id":167,"type":"article-journal","abstract":"This data set describes select global soil parameters from the Harmonized World Soil Database (HWSD) v1.2, including additional calculated parameters such as area weighted soil organic carbon (kg C per m2), as high resolution NetCDF files. These data were regridded and upscaled from the Harmonized World Soil Database v1.2 \n\nThe HWSD provides information for addressing emerging problems of land competition for food production, bio-energy demand and threats to biodiversity and can be used as input to model global carbon cycles. \n\nThe data are presented as a series of 27 NetCDF v3/v4 (*.nc4) files at 0.05-degree spatial resolution, and one NetCDF file regridded to the Community Land Model (CLM) grid cell resolution (0.9 degree x 1.25 degree) for the nominal year of 2000.","DOI":"10.3334/ORNLDAAC/1247","language":"en","note":"dimensions: 59.234908 MB\npublisher: ORNL Distributed Active Archive Center","page":"59.234908 MB","source":"DOI.org (Datacite)","title":"Regridded Harmonized World Soil Database v1.2","author":[{"family":"WIEDER","given":"W."}],"issued":{"date-parts":[["2014"]]}}}],"schema":"https://github.com/citation-style-language/schema/raw/master/csl-citation.json"}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52</w:t>
            </w:r>
            <w:r w:rsidRPr="00F07513">
              <w:rPr>
                <w:rFonts w:ascii="Times New Roman" w:hAnsi="Times New Roman"/>
                <w:sz w:val="20"/>
                <w:szCs w:val="20"/>
              </w:rPr>
              <w:fldChar w:fldCharType="end"/>
            </w:r>
          </w:p>
        </w:tc>
      </w:tr>
      <w:tr w:rsidR="00852967" w:rsidRPr="001A211A" w14:paraId="54CF1016" w14:textId="77777777" w:rsidTr="00934307">
        <w:trPr>
          <w:trHeight w:val="271"/>
        </w:trPr>
        <w:tc>
          <w:tcPr>
            <w:tcW w:w="2015" w:type="dxa"/>
          </w:tcPr>
          <w:p w14:paraId="403606C0"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Soil texture</w:t>
            </w:r>
          </w:p>
        </w:tc>
        <w:tc>
          <w:tcPr>
            <w:tcW w:w="1357" w:type="dxa"/>
          </w:tcPr>
          <w:p w14:paraId="73ADD288"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 clay</w:t>
            </w:r>
          </w:p>
        </w:tc>
        <w:tc>
          <w:tcPr>
            <w:tcW w:w="1294" w:type="dxa"/>
          </w:tcPr>
          <w:p w14:paraId="6E72A2FD"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&gt; 35</w:t>
            </w:r>
          </w:p>
        </w:tc>
        <w:tc>
          <w:tcPr>
            <w:tcW w:w="1478" w:type="dxa"/>
          </w:tcPr>
          <w:p w14:paraId="3EE3C037"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18-35</w:t>
            </w:r>
          </w:p>
        </w:tc>
        <w:tc>
          <w:tcPr>
            <w:tcW w:w="1310" w:type="dxa"/>
          </w:tcPr>
          <w:p w14:paraId="4251E502"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&lt; 18</w:t>
            </w:r>
          </w:p>
        </w:tc>
        <w:tc>
          <w:tcPr>
            <w:tcW w:w="2176" w:type="dxa"/>
          </w:tcPr>
          <w:p w14:paraId="5ACB4E33" w14:textId="77777777" w:rsidR="00852967" w:rsidRPr="00F07513" w:rsidRDefault="00852967" w:rsidP="00934307">
            <w:pPr>
              <w:jc w:val="center"/>
              <w:rPr>
                <w:rFonts w:ascii="Times New Roman" w:hAnsi="Times New Roman"/>
                <w:sz w:val="20"/>
                <w:szCs w:val="20"/>
              </w:rPr>
            </w:pPr>
            <w:r w:rsidRPr="008D54C3">
              <w:rPr>
                <w:rFonts w:ascii="Times New Roman" w:hAnsi="Times New Roman"/>
                <w:sz w:val="20"/>
                <w:szCs w:val="20"/>
                <w:vertAlign w:val="superscript"/>
              </w:rPr>
              <w:t>46</w:t>
            </w:r>
          </w:p>
        </w:tc>
        <w:tc>
          <w:tcPr>
            <w:tcW w:w="1722" w:type="dxa"/>
          </w:tcPr>
          <w:p w14:paraId="4483D783"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1000m ×1000m</w:t>
            </w:r>
            <w:r>
              <w:rPr>
                <w:rFonts w:ascii="Times New Roman" w:hAnsi="Times New Roman"/>
                <w:sz w:val="20"/>
                <w:szCs w:val="20"/>
              </w:rPr>
              <w:t xml:space="preserve"> grid </w:t>
            </w:r>
          </w:p>
        </w:tc>
        <w:tc>
          <w:tcPr>
            <w:tcW w:w="2606" w:type="dxa"/>
          </w:tcPr>
          <w:p w14:paraId="10EFA664"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Harmonized World Soil Database</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{"citationID":"whykFOPb","properties":{"formattedCitation":"\\super 52\\nosupersub{}","plainCitation":"52","noteIndex":0},"citationItems":[{"id":167,"uris":["http://zotero.org/users/13384476/items/AJF4HGDK"],"itemData":{"id":167,"type":"article-journal","abstract":"This data set describes select global soil parameters from the Harmonized World Soil Database (HWSD) v1.2, including additional calculated parameters such as area weighted soil organic carbon (kg C per m2), as high resolution NetCDF files. These data were regridded and upscaled from the Harmonized World Soil Database v1.2 \n\nThe HWSD provides information for addressing emerging problems of land competition for food production, bio-energy demand and threats to biodiversity and can be used as input to model global carbon cycles. \n\nThe data are presented as a series of 27 NetCDF v3/v4 (*.nc4) files at 0.05-degree spatial resolution, and one NetCDF file regridded to the Community Land Model (CLM) grid cell resolution (0.9 degree x 1.25 degree) for the nominal year of 2000.","DOI":"10.3334/ORNLDAAC/1247","language":"en","note":"dimensions: 59.234908 MB\npublisher: ORNL Distributed Active Archive Center","page":"59.234908 MB","source":"DOI.org (Datacite)","title":"Regridded Harmonized World Soil Database v1.2","author":[{"family":"WIEDER","given":"W."}],"issued":{"date-parts":[["2014"]]}}}],"schema":"https://github.com/citation-style-language/schema/raw/master/csl-citation.json"}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52</w:t>
            </w:r>
            <w:r w:rsidRPr="00F07513">
              <w:rPr>
                <w:rFonts w:ascii="Times New Roman" w:hAnsi="Times New Roman"/>
                <w:sz w:val="20"/>
                <w:szCs w:val="20"/>
              </w:rPr>
              <w:fldChar w:fldCharType="end"/>
            </w:r>
          </w:p>
        </w:tc>
      </w:tr>
      <w:tr w:rsidR="00852967" w:rsidRPr="001A211A" w14:paraId="4BBB7643" w14:textId="77777777" w:rsidTr="00934307">
        <w:trPr>
          <w:trHeight w:val="271"/>
        </w:trPr>
        <w:tc>
          <w:tcPr>
            <w:tcW w:w="2015" w:type="dxa"/>
          </w:tcPr>
          <w:p w14:paraId="26A8F9F4"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Soil organic matter</w:t>
            </w:r>
          </w:p>
        </w:tc>
        <w:tc>
          <w:tcPr>
            <w:tcW w:w="1357" w:type="dxa"/>
          </w:tcPr>
          <w:p w14:paraId="3B89D6F0"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 of carbon</w:t>
            </w:r>
          </w:p>
        </w:tc>
        <w:tc>
          <w:tcPr>
            <w:tcW w:w="1294" w:type="dxa"/>
          </w:tcPr>
          <w:p w14:paraId="3207921A"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&lt; 1</w:t>
            </w:r>
          </w:p>
        </w:tc>
        <w:tc>
          <w:tcPr>
            <w:tcW w:w="1478" w:type="dxa"/>
          </w:tcPr>
          <w:p w14:paraId="677CABE9"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1-2</w:t>
            </w:r>
          </w:p>
        </w:tc>
        <w:tc>
          <w:tcPr>
            <w:tcW w:w="1310" w:type="dxa"/>
          </w:tcPr>
          <w:p w14:paraId="34DBF9E3"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&gt; 2</w:t>
            </w:r>
          </w:p>
        </w:tc>
        <w:tc>
          <w:tcPr>
            <w:tcW w:w="2176" w:type="dxa"/>
          </w:tcPr>
          <w:p w14:paraId="760E570C" w14:textId="77777777" w:rsidR="00852967" w:rsidRPr="00F07513" w:rsidRDefault="00852967" w:rsidP="00934307">
            <w:pPr>
              <w:jc w:val="center"/>
              <w:rPr>
                <w:rFonts w:ascii="Times New Roman" w:hAnsi="Times New Roman"/>
                <w:sz w:val="20"/>
                <w:szCs w:val="20"/>
              </w:rPr>
            </w:pPr>
            <w:r w:rsidRPr="008D54C3">
              <w:rPr>
                <w:rFonts w:ascii="Times New Roman" w:hAnsi="Times New Roman"/>
                <w:sz w:val="20"/>
                <w:szCs w:val="20"/>
                <w:vertAlign w:val="superscript"/>
              </w:rPr>
              <w:t>45</w:t>
            </w:r>
          </w:p>
        </w:tc>
        <w:tc>
          <w:tcPr>
            <w:tcW w:w="1722" w:type="dxa"/>
          </w:tcPr>
          <w:p w14:paraId="1F2E628B"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1000m ×1000m</w:t>
            </w:r>
            <w:r>
              <w:rPr>
                <w:rFonts w:ascii="Times New Roman" w:hAnsi="Times New Roman"/>
                <w:sz w:val="20"/>
                <w:szCs w:val="20"/>
              </w:rPr>
              <w:t xml:space="preserve"> grid </w:t>
            </w:r>
          </w:p>
        </w:tc>
        <w:tc>
          <w:tcPr>
            <w:tcW w:w="2606" w:type="dxa"/>
          </w:tcPr>
          <w:p w14:paraId="518739A6"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Harmonized World Soil Database</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{"citationID":"Sg7B3nW7","properties":{"formattedCitation":"\\super 52\\nosupersub{}","plainCitation":"52","noteIndex":0},"citationItems":[{"id":167,"uris":["http://zotero.org/users/13384476/items/AJF4HGDK"],"itemData":{"id":167,"type":"article-journal","abstract":"This data set describes select global soil parameters from the Harmonized World Soil Database (HWSD) v1.2, including additional calculated parameters such as area weighted soil organic carbon (kg C per m2), as high resolution NetCDF files. These data were regridded and upscaled from the Harmonized World Soil Database v1.2 \n\nThe HWSD provides information for addressing emerging problems of land competition for food production, bio-energy demand and threats to biodiversity and can be used as input to model global carbon cycles. \n\nThe data are presented as a series of 27 NetCDF v3/v4 (*.nc4) files at 0.05-degree spatial resolution, and one NetCDF file regridded to the Community Land Model (CLM) grid cell resolution (0.9 degree x 1.25 degree) for the nominal year of 2000.","DOI":"10.3334/ORNLDAAC/1247","language":"en","note":"dimensions: 59.234908 MB\npublisher: ORNL Distributed Active Archive Center","page":"59.234908 MB","source":"DOI.org (Datacite)","title":"Regridded Harmonized World Soil Database v1.2","author":[{"family":"WIEDER","given":"W."}],"issued":{"date-parts":[["2014"]]}}}],"schema":"https://github.com/citation-style-language/schema/raw/master/csl-citation.json"}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52</w:t>
            </w:r>
            <w:r w:rsidRPr="00F07513">
              <w:rPr>
                <w:rFonts w:ascii="Times New Roman" w:hAnsi="Times New Roman"/>
                <w:sz w:val="20"/>
                <w:szCs w:val="20"/>
              </w:rPr>
              <w:fldChar w:fldCharType="end"/>
            </w:r>
          </w:p>
        </w:tc>
      </w:tr>
      <w:tr w:rsidR="00852967" w:rsidRPr="001A211A" w14:paraId="507C1296" w14:textId="77777777" w:rsidTr="00934307">
        <w:trPr>
          <w:trHeight w:val="271"/>
        </w:trPr>
        <w:tc>
          <w:tcPr>
            <w:tcW w:w="13958" w:type="dxa"/>
            <w:gridSpan w:val="8"/>
          </w:tcPr>
          <w:p w14:paraId="71B4C3D3" w14:textId="77777777" w:rsidR="00852967" w:rsidRPr="00F07513" w:rsidRDefault="00852967" w:rsidP="00934307">
            <w:pPr>
              <w:jc w:val="left"/>
              <w:rPr>
                <w:rFonts w:ascii="Times New Roman" w:hAnsi="Times New Roman"/>
                <w:b/>
                <w:bCs/>
                <w:i/>
                <w:iCs/>
                <w:sz w:val="20"/>
                <w:szCs w:val="20"/>
              </w:rPr>
            </w:pPr>
          </w:p>
          <w:p w14:paraId="3EC96D8A" w14:textId="77777777" w:rsidR="00852967" w:rsidRPr="00F07513" w:rsidRDefault="00852967" w:rsidP="00934307">
            <w:pPr>
              <w:jc w:val="left"/>
              <w:rPr>
                <w:rFonts w:ascii="Times New Roman" w:hAnsi="Times New Roman"/>
                <w:b/>
                <w:bCs/>
                <w:i/>
                <w:iCs/>
                <w:sz w:val="20"/>
                <w:szCs w:val="20"/>
              </w:rPr>
            </w:pPr>
            <w:r>
              <w:rPr>
                <w:rFonts w:ascii="Times New Roman" w:hAnsi="Times New Roman"/>
                <w:b/>
                <w:bCs/>
                <w:i/>
                <w:iCs/>
                <w:sz w:val="20"/>
                <w:szCs w:val="20"/>
              </w:rPr>
              <w:t>Geographical</w:t>
            </w:r>
            <w:r w:rsidRPr="00F07513">
              <w:rPr>
                <w:rFonts w:ascii="Times New Roman" w:hAnsi="Times New Roman"/>
                <w:b/>
                <w:bCs/>
                <w:i/>
                <w:iCs/>
                <w:sz w:val="20"/>
                <w:szCs w:val="20"/>
              </w:rPr>
              <w:t xml:space="preserve"> </w:t>
            </w:r>
          </w:p>
        </w:tc>
      </w:tr>
      <w:tr w:rsidR="00852967" w:rsidRPr="001A211A" w14:paraId="5F2E6AC9" w14:textId="77777777" w:rsidTr="00934307">
        <w:trPr>
          <w:trHeight w:val="271"/>
        </w:trPr>
        <w:tc>
          <w:tcPr>
            <w:tcW w:w="2015" w:type="dxa"/>
          </w:tcPr>
          <w:p w14:paraId="42E1DAF6"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Distance to water source</w:t>
            </w:r>
          </w:p>
        </w:tc>
        <w:tc>
          <w:tcPr>
            <w:tcW w:w="1357" w:type="dxa"/>
          </w:tcPr>
          <w:p w14:paraId="6D99DA5E"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m</w:t>
            </w:r>
          </w:p>
        </w:tc>
        <w:tc>
          <w:tcPr>
            <w:tcW w:w="1294" w:type="dxa"/>
          </w:tcPr>
          <w:p w14:paraId="425B4188"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&lt; 500</w:t>
            </w:r>
          </w:p>
        </w:tc>
        <w:tc>
          <w:tcPr>
            <w:tcW w:w="1478" w:type="dxa"/>
          </w:tcPr>
          <w:p w14:paraId="41EDE223"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500-1000</w:t>
            </w:r>
          </w:p>
        </w:tc>
        <w:tc>
          <w:tcPr>
            <w:tcW w:w="1310" w:type="dxa"/>
          </w:tcPr>
          <w:p w14:paraId="5E09297C"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&gt; 1000</w:t>
            </w:r>
          </w:p>
        </w:tc>
        <w:tc>
          <w:tcPr>
            <w:tcW w:w="2176" w:type="dxa"/>
          </w:tcPr>
          <w:p w14:paraId="208972E9" w14:textId="77777777" w:rsidR="00852967" w:rsidRPr="00F07513" w:rsidRDefault="00852967" w:rsidP="00934307">
            <w:pPr>
              <w:jc w:val="center"/>
              <w:rPr>
                <w:rFonts w:ascii="Times New Roman" w:hAnsi="Times New Roman"/>
                <w:sz w:val="20"/>
                <w:szCs w:val="20"/>
                <w:vertAlign w:val="superscript"/>
              </w:rPr>
            </w:pPr>
            <w:r w:rsidRPr="00F07513">
              <w:rPr>
                <w:rFonts w:ascii="Times New Roman" w:hAnsi="Times New Roman"/>
                <w:sz w:val="20"/>
                <w:szCs w:val="20"/>
                <w:vertAlign w:val="superscript"/>
              </w:rPr>
              <w:t>48</w:t>
            </w:r>
          </w:p>
          <w:p w14:paraId="540A0798" w14:textId="77777777" w:rsidR="00852967" w:rsidRPr="00F07513" w:rsidRDefault="00852967" w:rsidP="00934307">
            <w:pPr>
              <w:jc w:val="center"/>
              <w:rPr>
                <w:rFonts w:ascii="Times New Roman" w:hAnsi="Times New Roman"/>
                <w:sz w:val="20"/>
                <w:szCs w:val="20"/>
              </w:rPr>
            </w:pPr>
            <w:r w:rsidRPr="008D54C3">
              <w:rPr>
                <w:rFonts w:ascii="Times New Roman" w:hAnsi="Times New Roman"/>
                <w:sz w:val="20"/>
                <w:szCs w:val="20"/>
                <w:vertAlign w:val="superscript"/>
              </w:rPr>
              <w:t>46</w:t>
            </w:r>
          </w:p>
        </w:tc>
        <w:tc>
          <w:tcPr>
            <w:tcW w:w="1722" w:type="dxa"/>
          </w:tcPr>
          <w:p w14:paraId="1FD23FD7" w14:textId="77777777" w:rsidR="00852967" w:rsidRPr="00F07513" w:rsidRDefault="00852967" w:rsidP="00934307">
            <w:pPr>
              <w:jc w:val="left"/>
              <w:rPr>
                <w:rFonts w:ascii="Times New Roman" w:hAnsi="Times New Roman"/>
                <w:sz w:val="20"/>
                <w:szCs w:val="20"/>
              </w:rPr>
            </w:pPr>
            <w:r>
              <w:rPr>
                <w:rFonts w:ascii="Times New Roman" w:hAnsi="Times New Roman"/>
                <w:sz w:val="20"/>
                <w:szCs w:val="20"/>
              </w:rPr>
              <w:t>P</w:t>
            </w:r>
            <w:r w:rsidRPr="00F07513">
              <w:rPr>
                <w:rFonts w:ascii="Times New Roman" w:hAnsi="Times New Roman"/>
                <w:sz w:val="20"/>
                <w:szCs w:val="20"/>
              </w:rPr>
              <w:t>olygon and line</w:t>
            </w:r>
            <w:r>
              <w:rPr>
                <w:rFonts w:ascii="Times New Roman" w:hAnsi="Times New Roman"/>
                <w:sz w:val="20"/>
                <w:szCs w:val="20"/>
              </w:rPr>
              <w:t xml:space="preserve"> (shapefile)</w:t>
            </w:r>
          </w:p>
        </w:tc>
        <w:tc>
          <w:tcPr>
            <w:tcW w:w="2606" w:type="dxa"/>
          </w:tcPr>
          <w:p w14:paraId="5FE7EAFA"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Humanitarian Data Exchange</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{"citationID":"ul9ML9wO","properties":{"formattedCitation":"\\super 53\\nosupersub{}","plainCitation":"53","noteIndex":0},"citationItems":[{"id":763,"uris":["http://zotero.org/users/13384476/items/EJCVVACN"],"itemData":{"id":763,"type":"dataset","DOI":"https://data.humdata.org/dataset/bangladesh-water-courses","title":"Bangladesh - Rivers","URL":"https://data.humdata.org/dataset/bangladesh-water-courses","issued":{"date-parts":[["2018"]]}}}],"schema":"https://github.com/citation-style-language/schema/raw/master/csl-citation.json"}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53</w:t>
            </w:r>
            <w:r w:rsidRPr="00F07513">
              <w:rPr>
                <w:rFonts w:ascii="Times New Roman" w:hAnsi="Times New Roman"/>
                <w:sz w:val="20"/>
                <w:szCs w:val="20"/>
              </w:rPr>
              <w:fldChar w:fldCharType="end"/>
            </w:r>
          </w:p>
        </w:tc>
      </w:tr>
      <w:tr w:rsidR="00852967" w:rsidRPr="001A211A" w14:paraId="07311171" w14:textId="77777777" w:rsidTr="00934307">
        <w:trPr>
          <w:trHeight w:val="271"/>
        </w:trPr>
        <w:tc>
          <w:tcPr>
            <w:tcW w:w="2015" w:type="dxa"/>
          </w:tcPr>
          <w:p w14:paraId="12C3856D"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Distance to road</w:t>
            </w:r>
          </w:p>
        </w:tc>
        <w:tc>
          <w:tcPr>
            <w:tcW w:w="1357" w:type="dxa"/>
          </w:tcPr>
          <w:p w14:paraId="71E2695B"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m</w:t>
            </w:r>
          </w:p>
        </w:tc>
        <w:tc>
          <w:tcPr>
            <w:tcW w:w="1294" w:type="dxa"/>
          </w:tcPr>
          <w:p w14:paraId="15F0C232"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&lt; 500</w:t>
            </w:r>
          </w:p>
        </w:tc>
        <w:tc>
          <w:tcPr>
            <w:tcW w:w="1478" w:type="dxa"/>
          </w:tcPr>
          <w:p w14:paraId="5056AEA3"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500-1000</w:t>
            </w:r>
          </w:p>
        </w:tc>
        <w:tc>
          <w:tcPr>
            <w:tcW w:w="1310" w:type="dxa"/>
          </w:tcPr>
          <w:p w14:paraId="28767F14"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&gt; 1000</w:t>
            </w:r>
          </w:p>
        </w:tc>
        <w:tc>
          <w:tcPr>
            <w:tcW w:w="2176" w:type="dxa"/>
          </w:tcPr>
          <w:p w14:paraId="64F5F044" w14:textId="77777777" w:rsidR="00852967" w:rsidRDefault="00852967" w:rsidP="00934307">
            <w:pPr>
              <w:jc w:val="center"/>
              <w:rPr>
                <w:rFonts w:ascii="Times New Roman" w:hAnsi="Times New Roman"/>
                <w:sz w:val="20"/>
                <w:szCs w:val="20"/>
              </w:rPr>
            </w:pPr>
            <w:r w:rsidRPr="008D54C3">
              <w:rPr>
                <w:rFonts w:ascii="Times New Roman" w:hAnsi="Times New Roman"/>
                <w:sz w:val="20"/>
                <w:szCs w:val="20"/>
                <w:vertAlign w:val="superscript"/>
              </w:rPr>
              <w:t>45</w:t>
            </w:r>
          </w:p>
          <w:p w14:paraId="4A0F3DEA" w14:textId="77777777" w:rsidR="00852967" w:rsidRPr="00F07513" w:rsidRDefault="00852967" w:rsidP="00934307">
            <w:pPr>
              <w:jc w:val="center"/>
              <w:rPr>
                <w:rFonts w:ascii="Times New Roman" w:hAnsi="Times New Roman"/>
                <w:sz w:val="20"/>
                <w:szCs w:val="20"/>
              </w:rPr>
            </w:pPr>
            <w:r w:rsidRPr="008D54C3">
              <w:rPr>
                <w:rFonts w:ascii="Times New Roman" w:hAnsi="Times New Roman"/>
                <w:sz w:val="20"/>
                <w:szCs w:val="20"/>
                <w:vertAlign w:val="superscript"/>
              </w:rPr>
              <w:t>4</w:t>
            </w:r>
            <w:r>
              <w:rPr>
                <w:rFonts w:ascii="Times New Roman" w:hAnsi="Times New Roman"/>
                <w:sz w:val="20"/>
                <w:szCs w:val="20"/>
                <w:vertAlign w:val="superscript"/>
              </w:rPr>
              <w:t>9</w:t>
            </w:r>
          </w:p>
        </w:tc>
        <w:tc>
          <w:tcPr>
            <w:tcW w:w="1722" w:type="dxa"/>
          </w:tcPr>
          <w:p w14:paraId="45C71259" w14:textId="77777777" w:rsidR="00852967" w:rsidRPr="00F07513" w:rsidRDefault="00852967" w:rsidP="00934307">
            <w:pPr>
              <w:jc w:val="left"/>
              <w:rPr>
                <w:rFonts w:ascii="Times New Roman" w:hAnsi="Times New Roman"/>
                <w:sz w:val="20"/>
                <w:szCs w:val="20"/>
              </w:rPr>
            </w:pPr>
            <w:r>
              <w:rPr>
                <w:rFonts w:ascii="Times New Roman" w:hAnsi="Times New Roman"/>
                <w:sz w:val="20"/>
                <w:szCs w:val="20"/>
              </w:rPr>
              <w:t>l</w:t>
            </w:r>
            <w:r w:rsidRPr="00F07513">
              <w:rPr>
                <w:rFonts w:ascii="Times New Roman" w:hAnsi="Times New Roman"/>
                <w:sz w:val="20"/>
                <w:szCs w:val="20"/>
              </w:rPr>
              <w:t>ine</w:t>
            </w:r>
            <w:r>
              <w:rPr>
                <w:rFonts w:ascii="Times New Roman" w:hAnsi="Times New Roman"/>
                <w:sz w:val="20"/>
                <w:szCs w:val="20"/>
              </w:rPr>
              <w:t xml:space="preserve"> (shapefile)</w:t>
            </w:r>
          </w:p>
        </w:tc>
        <w:tc>
          <w:tcPr>
            <w:tcW w:w="2606" w:type="dxa"/>
          </w:tcPr>
          <w:p w14:paraId="0117C018"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Humanitarian Data Exchange</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{"citationID":"3YlKVYvu","properties":{"formattedCitation":"\\super 54\\nosupersub{}","plainCitation":"54","noteIndex":0},"citationItems":[{"id":764,"uris":["http://zotero.org/users/13384476/items/GRAQUSTA"],"itemData":{"id":764,"type":"dataset","DOI":"https://data.humdata.org/dataset/bangladesh-roads","title":"Bangladesh - Roads","URL":"https://data.humdata.org/dataset/bangladesh-roads","issued":{"date-parts":[["2018"]]}}}],"schema":"https://github.com/citation-style-language/schema/raw/master/csl-citation.json"}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54</w:t>
            </w:r>
            <w:r w:rsidRPr="00F07513">
              <w:rPr>
                <w:rFonts w:ascii="Times New Roman" w:hAnsi="Times New Roman"/>
                <w:sz w:val="20"/>
                <w:szCs w:val="20"/>
              </w:rPr>
              <w:fldChar w:fldCharType="end"/>
            </w:r>
          </w:p>
        </w:tc>
      </w:tr>
      <w:tr w:rsidR="00852967" w:rsidRPr="001A211A" w14:paraId="5FAC731C" w14:textId="77777777" w:rsidTr="00934307">
        <w:trPr>
          <w:trHeight w:val="271"/>
        </w:trPr>
        <w:tc>
          <w:tcPr>
            <w:tcW w:w="2015" w:type="dxa"/>
          </w:tcPr>
          <w:p w14:paraId="0076E2CA"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Elevation</w:t>
            </w:r>
          </w:p>
        </w:tc>
        <w:tc>
          <w:tcPr>
            <w:tcW w:w="1357" w:type="dxa"/>
          </w:tcPr>
          <w:p w14:paraId="6BE709FA"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m</w:t>
            </w:r>
          </w:p>
        </w:tc>
        <w:tc>
          <w:tcPr>
            <w:tcW w:w="1294" w:type="dxa"/>
          </w:tcPr>
          <w:p w14:paraId="1976B2EC"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&lt; 150</w:t>
            </w:r>
          </w:p>
        </w:tc>
        <w:tc>
          <w:tcPr>
            <w:tcW w:w="1478" w:type="dxa"/>
          </w:tcPr>
          <w:p w14:paraId="79BACF23"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150-1200</w:t>
            </w:r>
          </w:p>
        </w:tc>
        <w:tc>
          <w:tcPr>
            <w:tcW w:w="1310" w:type="dxa"/>
          </w:tcPr>
          <w:p w14:paraId="0EA975E4"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&gt; 2000</w:t>
            </w:r>
          </w:p>
        </w:tc>
        <w:tc>
          <w:tcPr>
            <w:tcW w:w="2176" w:type="dxa"/>
          </w:tcPr>
          <w:p w14:paraId="161C6F31" w14:textId="77777777" w:rsidR="00852967" w:rsidRPr="00F07513" w:rsidRDefault="00852967" w:rsidP="00934307">
            <w:pPr>
              <w:jc w:val="center"/>
              <w:rPr>
                <w:rFonts w:ascii="Times New Roman" w:hAnsi="Times New Roman"/>
                <w:sz w:val="20"/>
                <w:szCs w:val="20"/>
              </w:rPr>
            </w:pPr>
            <w:r w:rsidRPr="008D54C3">
              <w:rPr>
                <w:rFonts w:ascii="Times New Roman" w:hAnsi="Times New Roman"/>
                <w:sz w:val="20"/>
                <w:szCs w:val="20"/>
                <w:vertAlign w:val="superscript"/>
              </w:rPr>
              <w:t>4</w:t>
            </w:r>
            <w:r>
              <w:rPr>
                <w:rFonts w:ascii="Times New Roman" w:hAnsi="Times New Roman"/>
                <w:sz w:val="20"/>
                <w:szCs w:val="20"/>
                <w:vertAlign w:val="superscript"/>
              </w:rPr>
              <w:t>7</w:t>
            </w:r>
          </w:p>
        </w:tc>
        <w:tc>
          <w:tcPr>
            <w:tcW w:w="1722" w:type="dxa"/>
          </w:tcPr>
          <w:p w14:paraId="5BE26997"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1000m ×1000m</w:t>
            </w:r>
            <w:r>
              <w:rPr>
                <w:rFonts w:ascii="Times New Roman" w:hAnsi="Times New Roman"/>
                <w:sz w:val="20"/>
                <w:szCs w:val="20"/>
              </w:rPr>
              <w:t xml:space="preserve"> grid </w:t>
            </w:r>
          </w:p>
        </w:tc>
        <w:tc>
          <w:tcPr>
            <w:tcW w:w="2606" w:type="dxa"/>
          </w:tcPr>
          <w:p w14:paraId="17F9A7F0" w14:textId="77777777" w:rsidR="00852967" w:rsidRPr="00F07513" w:rsidRDefault="00852967" w:rsidP="00934307">
            <w:pPr>
              <w:jc w:val="left"/>
              <w:rPr>
                <w:rFonts w:ascii="Times New Roman" w:hAnsi="Times New Roman"/>
                <w:sz w:val="20"/>
                <w:szCs w:val="20"/>
              </w:rPr>
            </w:pPr>
            <w:r w:rsidRPr="005C49ED">
              <w:rPr>
                <w:rFonts w:ascii="Times New Roman" w:hAnsi="Times New Roman"/>
                <w:sz w:val="20"/>
                <w:szCs w:val="20"/>
              </w:rPr>
              <w:t>Domisch</w:t>
            </w:r>
            <w:r w:rsidRPr="003750E8">
              <w:rPr>
                <w:rFonts w:ascii="Times New Roman" w:hAnsi="Times New Roman"/>
                <w:sz w:val="20"/>
                <w:szCs w:val="20"/>
              </w:rPr>
              <w:t xml:space="preserve"> et al., </w:t>
            </w:r>
            <w:r>
              <w:rPr>
                <w:rFonts w:ascii="Times New Roman" w:hAnsi="Times New Roman"/>
                <w:sz w:val="20"/>
                <w:szCs w:val="20"/>
              </w:rPr>
              <w:t>2015</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{"citationID":"xweMsZ6m","properties":{"formattedCitation":"\\super 57\\nosupersub{}","plainCitation":"57","noteIndex":0},"citationItems":[{"id":856,"uris":["http://zotero.org/users/13384476/items/3EKCEI9V"],"itemData":{"id":856,"type":"article-journal","abstract":"Abstract\n            \n              The lack of freshwater-specific environmental information at sufficiently fine spatial grain hampers broad-scale analyses in aquatic biology, biogeography, conservation, and ecology. Here we present a near-global, spatially continuous, and freshwater-specific set of environmental variables in a standardized 1 km grid. We delineate the sub-catchment for each grid cell along the HydroSHEDS river network and summarize the upstream climate, topography, land cover, surface geology and soil to each grid cell using various metrics (average, minimum, maximum, range, sum, inverse distance-weighted average and sum). All variables were subsequently averaged across single lakes and reservoirs of the Global lakes and Wetlands Database that are connected to the river network. Monthly climate variables were summarized into 19 long-term climatic variables following the ‘bioclim’ framework. This new set of variables provides a basis for spatial ecological and biodiversity analyses in freshwater ecosystems at near global extent, yet fine spatial grain. To facilitate the generation of freshwater variables for custom study areas and spatial grains, we provide the ‘\n              r.stream.watersheds\n              ’ and ‘\n              r.stream.variables\n              ’ add-ons for the GRASS GIS software.","container-title":"Scientific Data","DOI":"10.1038/sdata.2015.73","ISSN":"2052-4463","issue":"1","journalAbbreviation":"Sci Data","language":"en","page":"150073","source":"DOI.org (Crossref)","title":"Near-global freshwater-specific environmental variables for biodiversity analyses in 1 km resolution","volume":"2","author":[{"family":"Domisch","given":"Sami"},{"family":"Amatulli","given":"Giuseppe"},{"family":"Jetz","given":"Walter"}],"issued":{"date-parts":[["2015",12,8]]}}}],"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57</w:t>
            </w:r>
            <w:r w:rsidRPr="00F07513">
              <w:rPr>
                <w:rFonts w:ascii="Times New Roman" w:hAnsi="Times New Roman"/>
                <w:sz w:val="20"/>
                <w:szCs w:val="20"/>
              </w:rPr>
              <w:fldChar w:fldCharType="end"/>
            </w:r>
          </w:p>
        </w:tc>
      </w:tr>
      <w:tr w:rsidR="00852967" w:rsidRPr="001A211A" w14:paraId="0FCA0E71" w14:textId="77777777" w:rsidTr="00934307">
        <w:trPr>
          <w:trHeight w:val="271"/>
        </w:trPr>
        <w:tc>
          <w:tcPr>
            <w:tcW w:w="2015" w:type="dxa"/>
          </w:tcPr>
          <w:p w14:paraId="75C8D99A"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Slope</w:t>
            </w:r>
          </w:p>
        </w:tc>
        <w:tc>
          <w:tcPr>
            <w:tcW w:w="1357" w:type="dxa"/>
          </w:tcPr>
          <w:p w14:paraId="3550E062"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w:t>
            </w:r>
          </w:p>
        </w:tc>
        <w:tc>
          <w:tcPr>
            <w:tcW w:w="1294" w:type="dxa"/>
          </w:tcPr>
          <w:p w14:paraId="7ABCD7C1"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&lt; 5</w:t>
            </w:r>
          </w:p>
        </w:tc>
        <w:tc>
          <w:tcPr>
            <w:tcW w:w="1478" w:type="dxa"/>
          </w:tcPr>
          <w:p w14:paraId="39AE043F"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5-15</w:t>
            </w:r>
          </w:p>
        </w:tc>
        <w:tc>
          <w:tcPr>
            <w:tcW w:w="1310" w:type="dxa"/>
          </w:tcPr>
          <w:p w14:paraId="63E5A58C"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&gt; 15</w:t>
            </w:r>
          </w:p>
        </w:tc>
        <w:tc>
          <w:tcPr>
            <w:tcW w:w="2176" w:type="dxa"/>
          </w:tcPr>
          <w:p w14:paraId="7C0CE2B1" w14:textId="77777777" w:rsidR="00852967" w:rsidRPr="00F07513" w:rsidRDefault="00852967" w:rsidP="00934307">
            <w:pPr>
              <w:jc w:val="center"/>
              <w:rPr>
                <w:rFonts w:ascii="Times New Roman" w:hAnsi="Times New Roman"/>
                <w:sz w:val="20"/>
                <w:szCs w:val="20"/>
              </w:rPr>
            </w:pPr>
            <w:r w:rsidRPr="008D54C3">
              <w:rPr>
                <w:rFonts w:ascii="Times New Roman" w:hAnsi="Times New Roman"/>
                <w:sz w:val="20"/>
                <w:szCs w:val="20"/>
                <w:vertAlign w:val="superscript"/>
              </w:rPr>
              <w:t>4</w:t>
            </w:r>
            <w:r>
              <w:rPr>
                <w:rFonts w:ascii="Times New Roman" w:hAnsi="Times New Roman"/>
                <w:sz w:val="20"/>
                <w:szCs w:val="20"/>
                <w:vertAlign w:val="superscript"/>
              </w:rPr>
              <w:t xml:space="preserve">7 </w:t>
            </w:r>
          </w:p>
        </w:tc>
        <w:tc>
          <w:tcPr>
            <w:tcW w:w="1722" w:type="dxa"/>
          </w:tcPr>
          <w:p w14:paraId="1561A3A7"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1000m ×1000m</w:t>
            </w:r>
            <w:r>
              <w:rPr>
                <w:rFonts w:ascii="Times New Roman" w:hAnsi="Times New Roman"/>
                <w:sz w:val="20"/>
                <w:szCs w:val="20"/>
              </w:rPr>
              <w:t xml:space="preserve"> grid </w:t>
            </w:r>
          </w:p>
        </w:tc>
        <w:tc>
          <w:tcPr>
            <w:tcW w:w="2606" w:type="dxa"/>
          </w:tcPr>
          <w:p w14:paraId="5DD0012D" w14:textId="77777777" w:rsidR="00852967" w:rsidRPr="00F07513" w:rsidRDefault="00852967" w:rsidP="00934307">
            <w:pPr>
              <w:jc w:val="left"/>
              <w:rPr>
                <w:rFonts w:ascii="Times New Roman" w:hAnsi="Times New Roman"/>
                <w:sz w:val="20"/>
                <w:szCs w:val="20"/>
              </w:rPr>
            </w:pPr>
            <w:r w:rsidRPr="005C49ED">
              <w:rPr>
                <w:rFonts w:ascii="Times New Roman" w:hAnsi="Times New Roman"/>
                <w:sz w:val="20"/>
                <w:szCs w:val="20"/>
              </w:rPr>
              <w:t>Domisch</w:t>
            </w:r>
            <w:r w:rsidRPr="003750E8">
              <w:rPr>
                <w:rFonts w:ascii="Times New Roman" w:hAnsi="Times New Roman"/>
                <w:sz w:val="20"/>
                <w:szCs w:val="20"/>
              </w:rPr>
              <w:t xml:space="preserve"> et al., </w:t>
            </w:r>
            <w:r>
              <w:rPr>
                <w:rFonts w:ascii="Times New Roman" w:hAnsi="Times New Roman"/>
                <w:sz w:val="20"/>
                <w:szCs w:val="20"/>
              </w:rPr>
              <w:t>2015</w:t>
            </w:r>
            <w:r w:rsidRPr="003750E8">
              <w:rPr>
                <w:rFonts w:ascii="Times New Roman" w:hAnsi="Times New Roman"/>
                <w:sz w:val="20"/>
                <w:szCs w:val="20"/>
              </w:rPr>
              <w:fldChar w:fldCharType="begin"/>
            </w:r>
            <w:r>
              <w:rPr>
                <w:rFonts w:ascii="Times New Roman" w:hAnsi="Times New Roman"/>
                <w:sz w:val="20"/>
                <w:szCs w:val="20"/>
              </w:rPr>
              <w:instrText xml:space="preserve"> ADDIN ZOTERO_ITEM CSL_CITATION {"citationID":"1Gi7ou6h","properties":{"formattedCitation":"\\super 57\\nosupersub{}","plainCitation":"57","noteIndex":0},"citationItems":[{"id":856,"uris":["http://zotero.org/users/13384476/items/3EKCEI9V"],"itemData":{"id":856,"type":"article-journal","abstract":"Abstract\n            \n              The lack of freshwater-specific environmental information at sufficiently fine spatial grain hampers broad-scale analyses in aquatic biology, biogeography, conservation, and ecology. Here we present a near-global, spatially continuous, and freshwater-specific set of environmental variables in a standardized 1 km grid. We delineate the sub-catchment for each grid cell along the HydroSHEDS river network and summarize the upstream climate, topography, land cover, surface geology and soil to each grid cell using various metrics (average, minimum, maximum, range, sum, inverse distance-weighted average and sum). All variables were subsequently averaged across single lakes and reservoirs of the Global lakes and Wetlands Database that are connected to the river network. Monthly climate variables were summarized into 19 long-term climatic variables following the ‘bioclim’ framework. This new set of variables provides a basis for spatial ecological and biodiversity analyses in freshwater ecosystems at near global extent, yet fine spatial grain. To facilitate the generation of freshwater variables for custom study areas and spatial grains, we provide the ‘\n              r.stream.watersheds\n              ’ and ‘\n              r.stream.variables\n              ’ add-ons for the GRASS GIS software.","container-title":"Scientific Data","DOI":"10.1038/sdata.2015.73","ISSN":"2052-4463","issue":"1","journalAbbreviation":"Sci Data","language":"en","page":"150073","source":"DOI.org (Crossref)","title":"Near-global freshwater-specific environmental variables for biodiversity analyses in 1 km resolution","volume":"2","author":[{"family":"Domisch","given":"Sami"},{"family":"Amatulli","given":"Giuseppe"},{"family":"Jetz","given":"Walter"}],"issued":{"date-parts":[["2015",12,8]]}}}],"schema":"https://github.com/citation-style-language/schema/raw/master/csl-citation.json"} </w:instrText>
            </w:r>
            <w:r w:rsidRPr="003750E8">
              <w:rPr>
                <w:rFonts w:ascii="Times New Roman" w:hAnsi="Times New Roman"/>
                <w:sz w:val="20"/>
                <w:szCs w:val="20"/>
              </w:rPr>
              <w:fldChar w:fldCharType="separate"/>
            </w:r>
            <w:r w:rsidRPr="00D238AA">
              <w:rPr>
                <w:rFonts w:ascii="Times New Roman" w:hAnsi="Times New Roman"/>
                <w:sz w:val="20"/>
                <w:vertAlign w:val="superscript"/>
              </w:rPr>
              <w:t>57</w:t>
            </w:r>
            <w:r w:rsidRPr="003750E8">
              <w:rPr>
                <w:rFonts w:ascii="Times New Roman" w:hAnsi="Times New Roman"/>
                <w:sz w:val="20"/>
                <w:szCs w:val="20"/>
              </w:rPr>
              <w:fldChar w:fldCharType="end"/>
            </w:r>
          </w:p>
        </w:tc>
      </w:tr>
      <w:tr w:rsidR="00852967" w:rsidRPr="001A211A" w14:paraId="7B476CFA" w14:textId="77777777" w:rsidTr="00934307">
        <w:trPr>
          <w:trHeight w:val="271"/>
        </w:trPr>
        <w:tc>
          <w:tcPr>
            <w:tcW w:w="2015" w:type="dxa"/>
          </w:tcPr>
          <w:p w14:paraId="5598B887"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 xml:space="preserve">Population density </w:t>
            </w:r>
          </w:p>
        </w:tc>
        <w:tc>
          <w:tcPr>
            <w:tcW w:w="1357" w:type="dxa"/>
          </w:tcPr>
          <w:p w14:paraId="5EEBE4B7"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Inhabitants per km</w:t>
            </w:r>
            <w:r w:rsidRPr="00F07513">
              <w:rPr>
                <w:rFonts w:ascii="Times New Roman" w:hAnsi="Times New Roman"/>
                <w:sz w:val="20"/>
                <w:szCs w:val="20"/>
                <w:vertAlign w:val="superscript"/>
              </w:rPr>
              <w:t>2</w:t>
            </w:r>
          </w:p>
        </w:tc>
        <w:tc>
          <w:tcPr>
            <w:tcW w:w="1294" w:type="dxa"/>
          </w:tcPr>
          <w:p w14:paraId="1AB219DF"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150-300</w:t>
            </w:r>
          </w:p>
        </w:tc>
        <w:tc>
          <w:tcPr>
            <w:tcW w:w="1478" w:type="dxa"/>
          </w:tcPr>
          <w:p w14:paraId="3D974E3D"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1-149</w:t>
            </w:r>
          </w:p>
        </w:tc>
        <w:tc>
          <w:tcPr>
            <w:tcW w:w="1310" w:type="dxa"/>
          </w:tcPr>
          <w:p w14:paraId="70A145E9"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1&lt; or &gt;300</w:t>
            </w:r>
          </w:p>
        </w:tc>
        <w:tc>
          <w:tcPr>
            <w:tcW w:w="2176" w:type="dxa"/>
          </w:tcPr>
          <w:p w14:paraId="7603EDFB" w14:textId="77777777" w:rsidR="00852967" w:rsidRPr="00F07513" w:rsidRDefault="00852967" w:rsidP="00934307">
            <w:pPr>
              <w:jc w:val="center"/>
              <w:rPr>
                <w:rFonts w:ascii="Times New Roman" w:hAnsi="Times New Roman"/>
                <w:sz w:val="20"/>
                <w:szCs w:val="20"/>
              </w:rPr>
            </w:pPr>
            <w:r>
              <w:rPr>
                <w:rFonts w:ascii="Times New Roman" w:hAnsi="Times New Roman"/>
                <w:sz w:val="20"/>
                <w:szCs w:val="20"/>
                <w:vertAlign w:val="superscript"/>
              </w:rPr>
              <w:t>50</w:t>
            </w:r>
          </w:p>
        </w:tc>
        <w:tc>
          <w:tcPr>
            <w:tcW w:w="1722" w:type="dxa"/>
          </w:tcPr>
          <w:p w14:paraId="0FCDBD95"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100m ×100m</w:t>
            </w:r>
            <w:r>
              <w:rPr>
                <w:rFonts w:ascii="Times New Roman" w:hAnsi="Times New Roman"/>
                <w:sz w:val="20"/>
                <w:szCs w:val="20"/>
              </w:rPr>
              <w:t xml:space="preserve"> grid</w:t>
            </w:r>
          </w:p>
        </w:tc>
        <w:tc>
          <w:tcPr>
            <w:tcW w:w="2606" w:type="dxa"/>
          </w:tcPr>
          <w:p w14:paraId="62EEB94B"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WorldPop project</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{"citationID":"hzyhpzL2","properties":{"formattedCitation":"\\super 56\\nosupersub{}","plainCitation":"56","noteIndex":0},"citationItems":[{"id":766,"uris":["http://zotero.org/users/13384476/items/7Y3RE2ZR"],"itemData":{"id":766,"type":"dataset","DOI":"https://energydata.info/dataset/bangladesh--population-density-2015","title":"Bangladesh - Population density","URL":"https://energydata.info/dataset/bangladesh--population-density-2015","issued":{"date-parts":[["2015"]]}}}],"schema":"https://github.com/citation-style-language/schema/raw/master/csl-citation.json"}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56</w:t>
            </w:r>
            <w:r w:rsidRPr="00F07513">
              <w:rPr>
                <w:rFonts w:ascii="Times New Roman" w:hAnsi="Times New Roman"/>
                <w:sz w:val="20"/>
                <w:szCs w:val="20"/>
              </w:rPr>
              <w:fldChar w:fldCharType="end"/>
            </w:r>
          </w:p>
        </w:tc>
      </w:tr>
      <w:tr w:rsidR="00852967" w:rsidRPr="001A211A" w14:paraId="580550FD" w14:textId="77777777" w:rsidTr="00934307">
        <w:trPr>
          <w:trHeight w:val="271"/>
        </w:trPr>
        <w:tc>
          <w:tcPr>
            <w:tcW w:w="13958" w:type="dxa"/>
            <w:gridSpan w:val="8"/>
          </w:tcPr>
          <w:p w14:paraId="7E2CA0E3" w14:textId="77777777" w:rsidR="00852967" w:rsidRPr="00F07513" w:rsidRDefault="00852967" w:rsidP="00934307">
            <w:pPr>
              <w:jc w:val="left"/>
              <w:rPr>
                <w:rFonts w:ascii="Times New Roman" w:hAnsi="Times New Roman"/>
                <w:b/>
                <w:bCs/>
                <w:i/>
                <w:iCs/>
                <w:sz w:val="20"/>
                <w:szCs w:val="20"/>
              </w:rPr>
            </w:pPr>
          </w:p>
          <w:p w14:paraId="11251E3A" w14:textId="77777777" w:rsidR="00852967" w:rsidRPr="00F07513" w:rsidRDefault="00852967" w:rsidP="00934307">
            <w:pPr>
              <w:jc w:val="left"/>
              <w:rPr>
                <w:rFonts w:ascii="Times New Roman" w:hAnsi="Times New Roman"/>
                <w:sz w:val="20"/>
                <w:szCs w:val="20"/>
              </w:rPr>
            </w:pPr>
            <w:r w:rsidRPr="00F07513">
              <w:rPr>
                <w:rFonts w:ascii="Times New Roman" w:hAnsi="Times New Roman"/>
                <w:b/>
                <w:bCs/>
                <w:i/>
                <w:iCs/>
                <w:sz w:val="20"/>
                <w:szCs w:val="20"/>
              </w:rPr>
              <w:t>Constraints</w:t>
            </w:r>
          </w:p>
        </w:tc>
      </w:tr>
      <w:tr w:rsidR="00852967" w:rsidRPr="001A211A" w14:paraId="21D18BEC" w14:textId="77777777" w:rsidTr="00934307">
        <w:trPr>
          <w:trHeight w:val="271"/>
        </w:trPr>
        <w:tc>
          <w:tcPr>
            <w:tcW w:w="2015" w:type="dxa"/>
          </w:tcPr>
          <w:p w14:paraId="5F00E368"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Land cover</w:t>
            </w:r>
          </w:p>
        </w:tc>
        <w:tc>
          <w:tcPr>
            <w:tcW w:w="1357" w:type="dxa"/>
          </w:tcPr>
          <w:p w14:paraId="40210365"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Land class</w:t>
            </w:r>
          </w:p>
        </w:tc>
        <w:tc>
          <w:tcPr>
            <w:tcW w:w="1294" w:type="dxa"/>
          </w:tcPr>
          <w:p w14:paraId="4D8C01C6" w14:textId="77777777" w:rsidR="00852967" w:rsidRPr="00F07513" w:rsidRDefault="00852967" w:rsidP="00934307">
            <w:pPr>
              <w:jc w:val="left"/>
              <w:rPr>
                <w:rFonts w:ascii="Times New Roman" w:hAnsi="Times New Roman"/>
                <w:sz w:val="20"/>
                <w:szCs w:val="20"/>
              </w:rPr>
            </w:pPr>
          </w:p>
        </w:tc>
        <w:tc>
          <w:tcPr>
            <w:tcW w:w="1478" w:type="dxa"/>
          </w:tcPr>
          <w:p w14:paraId="0F2CD8BB" w14:textId="77777777" w:rsidR="00852967" w:rsidRPr="00F07513" w:rsidRDefault="00852967" w:rsidP="00934307">
            <w:pPr>
              <w:jc w:val="left"/>
              <w:rPr>
                <w:rFonts w:ascii="Times New Roman" w:hAnsi="Times New Roman"/>
                <w:sz w:val="20"/>
                <w:szCs w:val="20"/>
              </w:rPr>
            </w:pPr>
          </w:p>
        </w:tc>
        <w:tc>
          <w:tcPr>
            <w:tcW w:w="1310" w:type="dxa"/>
          </w:tcPr>
          <w:p w14:paraId="46834291"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Built-up land, forest</w:t>
            </w:r>
          </w:p>
        </w:tc>
        <w:tc>
          <w:tcPr>
            <w:tcW w:w="2176" w:type="dxa"/>
          </w:tcPr>
          <w:p w14:paraId="349D9D34" w14:textId="77777777" w:rsidR="00852967" w:rsidRPr="00F07513" w:rsidRDefault="00852967" w:rsidP="00934307">
            <w:pPr>
              <w:jc w:val="center"/>
              <w:rPr>
                <w:rFonts w:ascii="Times New Roman" w:hAnsi="Times New Roman"/>
                <w:sz w:val="20"/>
                <w:szCs w:val="20"/>
              </w:rPr>
            </w:pPr>
            <w:r w:rsidRPr="008D54C3">
              <w:rPr>
                <w:rFonts w:ascii="Times New Roman" w:hAnsi="Times New Roman"/>
                <w:sz w:val="20"/>
                <w:szCs w:val="20"/>
                <w:vertAlign w:val="superscript"/>
              </w:rPr>
              <w:t>4</w:t>
            </w:r>
            <w:r>
              <w:rPr>
                <w:rFonts w:ascii="Times New Roman" w:hAnsi="Times New Roman"/>
                <w:sz w:val="20"/>
                <w:szCs w:val="20"/>
                <w:vertAlign w:val="superscript"/>
              </w:rPr>
              <w:t>6,</w:t>
            </w:r>
            <w:r w:rsidRPr="008D54C3">
              <w:rPr>
                <w:rFonts w:ascii="Times New Roman" w:hAnsi="Times New Roman"/>
                <w:sz w:val="20"/>
                <w:szCs w:val="20"/>
                <w:vertAlign w:val="superscript"/>
              </w:rPr>
              <w:t>4</w:t>
            </w:r>
            <w:r>
              <w:rPr>
                <w:rFonts w:ascii="Times New Roman" w:hAnsi="Times New Roman"/>
                <w:sz w:val="20"/>
                <w:szCs w:val="20"/>
                <w:vertAlign w:val="superscript"/>
              </w:rPr>
              <w:t>9</w:t>
            </w:r>
          </w:p>
        </w:tc>
        <w:tc>
          <w:tcPr>
            <w:tcW w:w="1722" w:type="dxa"/>
          </w:tcPr>
          <w:p w14:paraId="1DA49648"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30m × 30m</w:t>
            </w:r>
            <w:r>
              <w:rPr>
                <w:rFonts w:ascii="Times New Roman" w:hAnsi="Times New Roman"/>
                <w:sz w:val="20"/>
                <w:szCs w:val="20"/>
              </w:rPr>
              <w:t xml:space="preserve"> grid</w:t>
            </w:r>
          </w:p>
        </w:tc>
        <w:tc>
          <w:tcPr>
            <w:tcW w:w="2606" w:type="dxa"/>
          </w:tcPr>
          <w:p w14:paraId="4E25F915" w14:textId="77777777" w:rsidR="00852967" w:rsidRPr="00F07513" w:rsidRDefault="00852967" w:rsidP="00934307">
            <w:pPr>
              <w:jc w:val="left"/>
              <w:rPr>
                <w:rFonts w:ascii="Times New Roman" w:hAnsi="Times New Roman"/>
                <w:sz w:val="20"/>
                <w:szCs w:val="20"/>
              </w:rPr>
            </w:pPr>
            <w:r w:rsidRPr="00F07513">
              <w:rPr>
                <w:rFonts w:ascii="Times New Roman" w:hAnsi="Times New Roman"/>
                <w:sz w:val="20"/>
                <w:szCs w:val="20"/>
              </w:rPr>
              <w:t>Global land cover in 2017</w:t>
            </w:r>
            <w:r w:rsidRPr="00F07513">
              <w:rPr>
                <w:rFonts w:ascii="Times New Roman" w:hAnsi="Times New Roman"/>
                <w:sz w:val="20"/>
                <w:szCs w:val="20"/>
              </w:rPr>
              <w:fldChar w:fldCharType="begin"/>
            </w:r>
            <w:r>
              <w:rPr>
                <w:rFonts w:ascii="Times New Roman" w:hAnsi="Times New Roman"/>
                <w:sz w:val="20"/>
                <w:szCs w:val="20"/>
              </w:rPr>
              <w:instrText xml:space="preserve"> ADDIN ZOTERO_ITEM CSL_CITATION {"citationID":"B0OqB0M3","properties":{"formattedCitation":"\\super 58\\nosupersub{}","plainCitation":"58","noteIndex":0},"citationItems":[{"id":63,"uris":["http://zotero.org/users/13384476/items/XKAZLAD6"],"itemData":{"id":63,"type":"article-journal","container-title":"Science Bulletin","DOI":"10.1016/j.scib.2019.03.002","ISSN":"20959273","issue":"6","journalAbbreviation":"Science Bulletin","language":"en","page":"370-373","source":"DOI.org (Crossref)","title":"Stable classification with limited sample: transferring a 30-m resolution sample set collected in 2015 to mapping 10-m resolution global land cover in 2017","title-short":"Stable classification with limited sample","volume":"64","author":[{"family":"Gong","given":"Peng"},{"family":"Liu","given":"Han"},{"family":"Zhang","given":"Meinan"},{"family":"Li","given":"Congcong"},{"family":"Wang","given":"Jie"},{"family":"Huang","given":"Huabing"},{"family":"Clinton","given":"Nicholas"},{"family":"Ji","given":"Luyan"},{"family":"Li","given":"Wenyu"},{"family":"Bai","given":"Yuqi"},{"family":"Chen","given":"Bin"},{"family":"Xu","given":"Bing"},{"family":"Zhu","given":"Zhiliang"},{"family":"Yuan","given":"Cui"},{"family":"Ping Suen","given":"Hoi"},{"family":"Guo","given":"Jing"},{"family":"Xu","given":"Nan"},{"family":"Li","given":"Weijia"},{"family":"Zhao","given":"Yuanyuan"},{"family":"Yang","given":"Jun"},{"family":"Yu","given":"Chaoqing"},{"family":"Wang","given":"Xi"},{"family":"Fu","given":"Haohuan"},{"family":"Yu","given":"Le"},{"family":"Dronova","given":"Iryna"},{"family":"Hui","given":"Fengming"},{"family":"Cheng","given":"Xiao"},{"family":"Shi","given":"Xueli"},{"family":"Xiao","given":"Fengjin"},{"family":"Liu","given":"Qiufeng"},{"family":"Song","given":"Lianchun"}],"issued":{"date-parts":[["2019",3]]}}}],"schema":"https://github.com/citation-style-language/schema/raw/master/csl-citation.json"} </w:instrText>
            </w:r>
            <w:r w:rsidRPr="00F07513">
              <w:rPr>
                <w:rFonts w:ascii="Times New Roman" w:hAnsi="Times New Roman"/>
                <w:sz w:val="20"/>
                <w:szCs w:val="20"/>
              </w:rPr>
              <w:fldChar w:fldCharType="separate"/>
            </w:r>
            <w:r w:rsidRPr="00D238AA">
              <w:rPr>
                <w:rFonts w:ascii="Times New Roman" w:hAnsi="Times New Roman"/>
                <w:sz w:val="20"/>
                <w:vertAlign w:val="superscript"/>
              </w:rPr>
              <w:t>58</w:t>
            </w:r>
            <w:r w:rsidRPr="00F07513">
              <w:rPr>
                <w:rFonts w:ascii="Times New Roman" w:hAnsi="Times New Roman"/>
                <w:sz w:val="20"/>
                <w:szCs w:val="20"/>
              </w:rPr>
              <w:fldChar w:fldCharType="end"/>
            </w:r>
          </w:p>
        </w:tc>
      </w:tr>
    </w:tbl>
    <w:p w14:paraId="7EF1A8C8" w14:textId="77777777" w:rsidR="00852967" w:rsidRPr="006C6A2E" w:rsidRDefault="00852967" w:rsidP="00852967">
      <w:pPr>
        <w:rPr>
          <w:rFonts w:ascii="Times New Roman" w:hAnsi="Times New Roman"/>
        </w:rPr>
        <w:sectPr w:rsidR="00852967" w:rsidRPr="006C6A2E" w:rsidSect="00852967">
          <w:pgSz w:w="16838" w:h="11906" w:orient="landscape"/>
          <w:pgMar w:top="1440" w:right="1440" w:bottom="1440" w:left="1440" w:header="708" w:footer="708" w:gutter="0"/>
          <w:cols w:space="708"/>
          <w:docGrid w:linePitch="360"/>
        </w:sectPr>
      </w:pPr>
      <w:r w:rsidRPr="006C6A2E">
        <w:rPr>
          <w:rFonts w:ascii="Times New Roman" w:hAnsi="Times New Roman"/>
        </w:rPr>
        <w:lastRenderedPageBreak/>
        <w:t xml:space="preserve">Note: </w:t>
      </w:r>
      <w:r>
        <w:rPr>
          <w:rFonts w:ascii="Times New Roman" w:hAnsi="Times New Roman"/>
        </w:rPr>
        <w:t xml:space="preserve">Suitability levels for </w:t>
      </w:r>
      <w:r w:rsidRPr="00515216">
        <w:rPr>
          <w:rFonts w:ascii="Times New Roman" w:hAnsi="Times New Roman"/>
        </w:rPr>
        <w:t xml:space="preserve">water quality, soil quality, </w:t>
      </w:r>
      <w:r>
        <w:rPr>
          <w:rFonts w:ascii="Times New Roman" w:hAnsi="Times New Roman"/>
        </w:rPr>
        <w:t>and geographical characteristics</w:t>
      </w:r>
      <w:r w:rsidRPr="00515216">
        <w:rPr>
          <w:rFonts w:ascii="Times New Roman" w:hAnsi="Times New Roman"/>
        </w:rPr>
        <w:t xml:space="preserve"> </w:t>
      </w:r>
      <w:r>
        <w:rPr>
          <w:rFonts w:ascii="Times New Roman" w:hAnsi="Times New Roman"/>
        </w:rPr>
        <w:t>were sourced from previous studies</w:t>
      </w:r>
      <w:r>
        <w:rPr>
          <w:rFonts w:ascii="Times New Roman" w:hAnsi="Times New Roman"/>
        </w:rPr>
        <w:fldChar w:fldCharType="begin"/>
      </w:r>
      <w:r>
        <w:rPr>
          <w:rFonts w:ascii="Times New Roman" w:hAnsi="Times New Roman"/>
        </w:rPr>
        <w:instrText xml:space="preserve"> ADDIN ZOTERO_ITEM CSL_CITATION {"citationID":"7BQyqf1x","properties":{"formattedCitation":"\\super 45\\uc0\\u8211{}50\\nosupersub{}","plainCitation":"45–50","noteIndex":0},"citationItems":[{"id":169,"uris":["http://zotero.org/users/13384476/items/KFS4YAJ3"],"itemData":{"id":169,"type":"article-journal","container-title":"Landscape and Urban Planning","DOI":"10.1016/j.landurbplan.2008.10.020","ISSN":"01692046","issue":"3-4","journalAbbreviation":"Landscape and Urban Planning","language":"en","page":"119-133","source":"DOI.org (Crossref)","title":"Integration of GIS and multicriteria decision analysis for urban aquaculture development in Bangladesh","volume":"90","author":[{"family":"Hossain","given":"M. Shahadat"},{"family":"Chowdhury","given":"Sayedur Rahman"},{"family":"Das","given":"Nani Gopal"},{"family":"Sharifuzzaman","given":"S.M."},{"family":"Sultana","given":"Abida"}],"issued":{"date-parts":[["2009",4]]}}},{"id":202,"uris":["http://zotero.org/users/13384476/items/BSKIVTAA"],"itemData":{"id":202,"type":"article-journal","container-title":"Aquacultural Engineering","DOI":"10.1016/j.aquaeng.2018.10.003","ISSN":"01448609","journalAbbreviation":"Aquacultural Engineering","language":"en","page":"120-129","source":"DOI.org (Crossref)","title":"Land suitability modelling for enhancing fishery resource development in Central Himalayas (India) using GIS and multi-criteria evaluation approach","volume":"83","author":[{"family":"Nayak","given":"Ashok K."},{"family":"Kumar","given":"Prem"},{"family":"Pant","given":"Durgesh"},{"family":"Mohanty","given":"Rajeeb K."}],"issued":{"date-parts":[["2018",11]]}}},{"id":463,"uris":["http://zotero.org/users/13384476/items/WYLN83A4"],"itemData":{"id":463,"type":"article-journal","container-title":"Aquaculture","DOI":"10.1016/j.aquaculture.2020.735776","ISSN":"00448486","journalAbbreviation":"Aquaculture","language":"en","page":"735776","source":"DOI.org (Crossref)","title":"Land suitability assessment (LSA) for aquaculture site selection via an integrated GIS-DANP multi-criteria method; a case study of lorestan province, Iran","volume":"530","author":[{"family":"Ghobadi","given":"Morteza"},{"family":"Nasri","given":"Manoochehr"},{"family":"Ahmadipari","given":"Masumeh"}],"issued":{"date-parts":[["2021",1]]}}},{"id":173,"uris":["http://zotero.org/users/13384476/items/PKSU6UEL"],"itemData":{"id":173,"type":"article-journal","container-title":"Journal of Environmental Management","DOI":"10.1016/j.jenvman.2016.07.018","ISSN":"03014797","journalAbbreviation":"Journal of Environmental Management","language":"en","page":"791-804","source":"DOI.org (Crossref)","title":"Investigation of a novel approach for aquaculture site selection","volume":"181","author":[{"family":"Falconer","given":"Lynne"},{"family":"Telfer","given":"Trevor C."},{"family":"Ross","given":"Lindsay G."}],"issued":{"date-parts":[["2016",10]]}}},{"id":461,"uris":["http://zotero.org/users/13384476/items/RY4CQF4I"],"itemData":{"id":461,"type":"article-journal","container-title":"Journal of Environmental Management","DOI":"10.1016/j.jenvman.2020.110952","ISSN":"03014797","journalAbbreviation":"Journal of Environmental Management","language":"en","page":"110952","source":"DOI.org (Crossref)","title":"Assessment of land and water ecosystems capability to support aquaculture expansion in climate-vulnerable regions using analytical hierarchy process based geospatial analysis","volume":"270","author":[{"family":"Jayanthi","given":"Marappan"},{"family":"Thirumurthy","given":"Selvasekar"},{"family":"Samynathan","given":"Muthusamy"},{"family":"Manimaran","given":"Kuppusamy"},{"family":"Duraisamy","given":"Muthusamy"},{"family":"Muralidhar","given":"Moturi"}],"issued":{"date-parts":[["2020",9]]}}},{"id":462,"uris":["http://zotero.org/users/13384476/items/MDWB5N36"],"itemData":{"id":462,"type":"article-journal","abstract":"Aquaculture production in Tanzania has increased in recent years, responding to an increased demand for fish, but the scale and productivity of smallholder aquaculture remains below the level needed to support significant sector growth in Tanzania. This study assesses, through geospatial analyses, the suitability for freshwater pond farming of Oreochromis niloticus and Clarias gariepinus in Tanzania, by assessing the geographical distribution of seven criteria (water availability, water temperature, soil texture, terrain slope, availability of farm inputs, potential farm-gate sales, and access to local markets) identified as important for fish pond farming. The criteria were developed and standardized from 15 sub-criteria, which were classified into a four-level suitability scale based on physical scores. The individual weights of the different criteria in the overall GIS suitability assessment were determined through a multi-criteria evaluation. The final results were validated and compared through field observations, interviews with 89 rural and 11 urban aquaculture farmers, and a questionnaire survey with 16 regional fisheries officers. Our results indicate that there is a good potential for aquaculture in Tanzania. Almost 60% of Tanzania is assessed as being suitable and 40% as moderately suitable for small-scale subsistence pond farming, which is the dominating fish farming practice currently. The corresponding figures for medium-scale commercial farming, which many regions expect to be the dominating farming method within ten-years, were 52% and 47% respectively. The availability of water was the most limiting factor for fish pond farming, which was confirmed by both farmers and regional fisheries officers, and assessed as being “suitable” in only 28% of the country. The availability of farm-gate sales and local markets were “moderate suitable” to “suitable” and were seen as a constraint for commercial farms in rural areas. The availability of farm inputs (agriculture waste and manure) was overall good (26% very suitable and 32% suitable), but high-quality fish feed was seen as a constraint to aquaculture development, both by farmers and regional fisheries officers. Soil, terrain, and water temperature conditions were assessed as good, especially at low altitudes and in regions close to the sea and south of Lake Victoria.","container-title":"ISPRS International Journal of Geo-Information","DOI":"10.3390/ijgi10050354","ISSN":"2220-9964","issue":"5","journalAbbreviation":"IJGI","language":"en","page":"354","source":"DOI.org (Crossref)","title":"A GIS Assessment of the Suitability of Tilapia and Clarias Pond Farming in Tanzania","volume":"10","author":[{"family":"Berg","given":"Håkan"},{"family":"Mulokozi","given":"Deogratias"},{"family":"Udikas","given":"Lars"}],"issued":{"date-parts":[["2021",5,20]]}}}],"schema":"https://github.com/citation-style-language/schema/raw/master/csl-citation.json"} </w:instrText>
      </w:r>
      <w:r>
        <w:rPr>
          <w:rFonts w:ascii="Times New Roman" w:hAnsi="Times New Roman"/>
        </w:rPr>
        <w:fldChar w:fldCharType="separate"/>
      </w:r>
      <w:r w:rsidRPr="00D238AA">
        <w:rPr>
          <w:rFonts w:ascii="Times New Roman" w:hAnsi="Times New Roman"/>
          <w:szCs w:val="24"/>
          <w:vertAlign w:val="superscript"/>
        </w:rPr>
        <w:t>45–50</w:t>
      </w:r>
      <w:r>
        <w:rPr>
          <w:rFonts w:ascii="Times New Roman" w:hAnsi="Times New Roman"/>
        </w:rPr>
        <w:fldChar w:fldCharType="end"/>
      </w:r>
      <w:r>
        <w:rPr>
          <w:rFonts w:ascii="Times New Roman" w:hAnsi="Times New Roman"/>
        </w:rPr>
        <w:t xml:space="preserve">. Datasets for each indicator were obtained from </w:t>
      </w:r>
      <w:r w:rsidRPr="00515216">
        <w:rPr>
          <w:rFonts w:ascii="Times New Roman" w:hAnsi="Times New Roman"/>
        </w:rPr>
        <w:t xml:space="preserve">multiple </w:t>
      </w:r>
      <w:r>
        <w:rPr>
          <w:rFonts w:ascii="Times New Roman" w:hAnsi="Times New Roman"/>
        </w:rPr>
        <w:t>sources</w:t>
      </w:r>
      <w:r>
        <w:rPr>
          <w:rFonts w:ascii="Times New Roman" w:hAnsi="Times New Roman"/>
        </w:rPr>
        <w:fldChar w:fldCharType="begin"/>
      </w:r>
      <w:r>
        <w:rPr>
          <w:rFonts w:ascii="Times New Roman" w:hAnsi="Times New Roman"/>
        </w:rPr>
        <w:instrText xml:space="preserve"> ADDIN ZOTERO_ITEM CSL_CITATION {"citationID":"tlVZjxaq","properties":{"formattedCitation":"\\super 51\\uc0\\u8211{}56\\nosupersub{}","plainCitation":"51–56","noteIndex":0},"citationItems":[{"id":762,"uris":["http://zotero.org/users/13384476/items/8VGRE3D5"],"itemData":{"id":762,"type":"book","number-of-pages":"192","publisher":"UNICEF","title":"Bangladesh national drinking water quality survey of 2009","URL":"https://itn.buet.ac.bd/publications/sector-documents/documents/Bangladesh_National_Drinking_Water_Quality_Survey_of_2009.pdf","author":[{"family":"Johnston","given":"R"}],"issued":{"date-parts":[["2011"]]}}},{"id":167,"uris":["http://zotero.org/users/13384476/items/AJF4HGDK"],"itemData":{"id":167,"type":"article-journal","abstract":"This data set describes select global soil parameters from the Harmonized World Soil Database (HWSD) v1.2, including additional calculated parameters such as area weighted soil organic carbon (kg C per m2), as high resolution NetCDF files. These data were regridded and upscaled from the Harmonized World Soil Database v1.2 \n\nThe HWSD provides information for addressing emerging problems of land competition for food production, bio-energy demand and threats to biodiversity and can be used as input to model global carbon cycles. \n\nThe data are presented as a series of 27 NetCDF v3/v4 (*.nc4) files at 0.05-degree spatial resolution, and one NetCDF file regridded to the Community Land Model (CLM) grid cell resolution (0.9 degree x 1.25 degree) for the nominal year of 2000.","DOI":"10.3334/ORNLDAAC/1247","language":"en","note":"dimensions: 59.234908 MB\npublisher: ORNL Distributed Active Archive Center","page":"59.234908 MB","source":"DOI.org (Datacite)","title":"Regridded Harmonized World Soil Database v1.2","author":[{"family":"WIEDER","given":"W."}],"issued":{"date-parts":[["2014"]]}}},{"id":763,"uris":["http://zotero.org/users/13384476/items/EJCVVACN"],"itemData":{"id":763,"type":"dataset","DOI":"https://data.humdata.org/dataset/bangladesh-water-courses","title":"Bangladesh - Rivers","URL":"https://data.humdata.org/dataset/bangladesh-water-courses","issued":{"date-parts":[["2018"]]}}},{"id":764,"uris":["http://zotero.org/users/13384476/items/GRAQUSTA"],"itemData":{"id":764,"type":"dataset","DOI":"https://data.humdata.org/dataset/bangladesh-roads","title":"Bangladesh - Roads","URL":"https://data.humdata.org/dataset/bangladesh-roads","issued":{"date-parts":[["2018"]]}}},{"id":765,"uris":["http://zotero.org/users/13384476/items/DA7Y2IG3"],"itemData":{"id":765,"type":"dataset","DOI":"https://data.humdata.org/dataset/bangladesh-contour-lines","title":"Bangladesh - Contour Lines","URL":"https://data.humdata.org/dataset/bangladesh-contour-lines","issued":{"date-parts":[["2018"]]}}},{"id":766,"uris":["http://zotero.org/users/13384476/items/7Y3RE2ZR"],"itemData":{"id":766,"type":"dataset","DOI":"https://energydata.info/dataset/bangladesh--population-density-2015","title":"Bangladesh - Population density","URL":"https://energydata.info/dataset/bangladesh--population-density-2015","issued":{"date-parts":[["2015"]]}}}],"schema":"https://github.com/citation-style-language/schema/raw/master/csl-citation.json"} </w:instrText>
      </w:r>
      <w:r>
        <w:rPr>
          <w:rFonts w:ascii="Times New Roman" w:hAnsi="Times New Roman"/>
        </w:rPr>
        <w:fldChar w:fldCharType="separate"/>
      </w:r>
      <w:r w:rsidRPr="00D238AA">
        <w:rPr>
          <w:rFonts w:ascii="Times New Roman" w:hAnsi="Times New Roman"/>
          <w:szCs w:val="24"/>
          <w:vertAlign w:val="superscript"/>
        </w:rPr>
        <w:t>51–56</w:t>
      </w:r>
      <w:r>
        <w:rPr>
          <w:rFonts w:ascii="Times New Roman" w:hAnsi="Times New Roman"/>
        </w:rPr>
        <w:fldChar w:fldCharType="end"/>
      </w:r>
      <w:r>
        <w:rPr>
          <w:rFonts w:ascii="Times New Roman" w:hAnsi="Times New Roman"/>
        </w:rPr>
        <w:t xml:space="preserve">. </w:t>
      </w:r>
      <w:r w:rsidRPr="006C6A2E">
        <w:rPr>
          <w:rFonts w:ascii="Times New Roman" w:hAnsi="Times New Roman"/>
        </w:rPr>
        <w:t>Soil pH, soil texture and organic matter were collected at the topsoil (0-30 cm). Roads of Bangladesh include regional highways, upazilla roads and union roads</w:t>
      </w:r>
      <w:r>
        <w:rPr>
          <w:rFonts w:ascii="Times New Roman" w:hAnsi="Times New Roman"/>
        </w:rPr>
        <w:t>.</w:t>
      </w:r>
    </w:p>
    <w:p w14:paraId="17E50EDF" w14:textId="77777777" w:rsidR="00852967" w:rsidRDefault="00852967" w:rsidP="00852967">
      <w:pPr>
        <w:tabs>
          <w:tab w:val="left" w:pos="1390"/>
        </w:tabs>
        <w:rPr>
          <w:rFonts w:ascii="Times New Roman" w:hAnsi="Times New Roman"/>
          <w:highlight w:val="red"/>
        </w:rPr>
      </w:pPr>
    </w:p>
    <w:p w14:paraId="4978518F" w14:textId="77777777" w:rsidR="00852967" w:rsidRPr="00F07513" w:rsidRDefault="00852967" w:rsidP="00852967">
      <w:pPr>
        <w:tabs>
          <w:tab w:val="left" w:pos="1390"/>
        </w:tabs>
        <w:rPr>
          <w:rFonts w:cs="Calibri"/>
        </w:rPr>
      </w:pPr>
      <w:r w:rsidRPr="00F07513">
        <w:rPr>
          <w:rFonts w:cs="Calibri"/>
        </w:rPr>
        <w:t xml:space="preserve">Fourth, we developed a final layer through a weighted sum overlay technique. Here we overlapped the ten individual layers to create an overall suitability map (Figure A1a). We assigned equal weights for each indicator/layer, multiplying the reclassified values for each pixel by 0.1 (equal weight for each  of the ten indicator). We then added the values of each pixel to create the output raster, rounding up or down to the closest whole number (Figure A1b). Built up and forest/conservation areas were automatically excluded from the analysis. </w:t>
      </w:r>
    </w:p>
    <w:p w14:paraId="27DDBEE8" w14:textId="77777777" w:rsidR="00852967" w:rsidRDefault="00852967" w:rsidP="00852967">
      <w:pPr>
        <w:tabs>
          <w:tab w:val="left" w:pos="1390"/>
        </w:tabs>
        <w:rPr>
          <w:rFonts w:ascii="Times New Roman" w:hAnsi="Times New Roman"/>
          <w:noProof/>
          <w:szCs w:val="28"/>
        </w:rPr>
      </w:pPr>
    </w:p>
    <w:p w14:paraId="00F1899A" w14:textId="77777777" w:rsidR="00852967" w:rsidRDefault="00852967" w:rsidP="00852967">
      <w:pPr>
        <w:tabs>
          <w:tab w:val="left" w:pos="1390"/>
        </w:tabs>
        <w:rPr>
          <w:rFonts w:ascii="Times New Roman" w:hAnsi="Times New Roman"/>
          <w:szCs w:val="28"/>
        </w:rPr>
      </w:pPr>
      <w:r>
        <w:rPr>
          <w:rFonts w:ascii="Times New Roman" w:hAnsi="Times New Roman"/>
          <w:noProof/>
          <w:szCs w:val="28"/>
        </w:rPr>
        <w:drawing>
          <wp:inline distT="0" distB="0" distL="0" distR="0" wp14:anchorId="4D23CBE4" wp14:editId="60188D81">
            <wp:extent cx="5290820" cy="3646805"/>
            <wp:effectExtent l="0" t="0" r="5080" b="0"/>
            <wp:docPr id="103472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90820" cy="3646805"/>
                    </a:xfrm>
                    <a:prstGeom prst="rect">
                      <a:avLst/>
                    </a:prstGeom>
                    <a:noFill/>
                    <a:ln>
                      <a:noFill/>
                    </a:ln>
                  </pic:spPr>
                </pic:pic>
              </a:graphicData>
            </a:graphic>
          </wp:inline>
        </w:drawing>
      </w:r>
    </w:p>
    <w:p w14:paraId="4D3878B7" w14:textId="77777777" w:rsidR="00852967" w:rsidRPr="00F07513" w:rsidRDefault="00852967" w:rsidP="00852967">
      <w:pPr>
        <w:tabs>
          <w:tab w:val="left" w:pos="1390"/>
        </w:tabs>
        <w:rPr>
          <w:rFonts w:cs="Calibri"/>
        </w:rPr>
      </w:pPr>
      <w:r w:rsidRPr="00F07513">
        <w:rPr>
          <w:rFonts w:cs="Calibri"/>
        </w:rPr>
        <w:t xml:space="preserve">Figure A1: Schematic representation of the weighted sum overlay analysis. Panel (a) shows the ten individual indicator layers following the resampling, application of cut-off suitability levels for each indicator and the re-classification. Panel (b) shows an example of the weighted sum overlay analysis. The yellow/brown matrices indicate suitability values for different cells. The green matrix indicates the output raster after the weighed summations for each pixel. Averages were rounded up or down to the closest whole number. Average values of &lt;1.4 were rounded down to “1=no suitability”, average values of 1.5 to 2.4 were rounded up or down to “2=moderate suitability”;  average values of &gt;2.5 were rounded up to “3=high suitability”. </w:t>
      </w:r>
    </w:p>
    <w:p w14:paraId="0A7BDEEC" w14:textId="77777777" w:rsidR="00852967" w:rsidRPr="00273E91" w:rsidRDefault="00852967" w:rsidP="00852967">
      <w:pPr>
        <w:rPr>
          <w:rFonts w:cs="Calibri"/>
        </w:rPr>
      </w:pPr>
    </w:p>
    <w:p w14:paraId="1AE1C6A4"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860909"/>
      <w:docPartObj>
        <w:docPartGallery w:val="Page Numbers (Bottom of Page)"/>
        <w:docPartUnique/>
      </w:docPartObj>
    </w:sdtPr>
    <w:sdtEndPr>
      <w:rPr>
        <w:noProof/>
      </w:rPr>
    </w:sdtEndPr>
    <w:sdtContent>
      <w:p w14:paraId="68566E18" w14:textId="77777777" w:rsidR="00000000" w:rsidRDefault="00000000">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56CA77B1"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967"/>
    <w:rsid w:val="001C76BA"/>
    <w:rsid w:val="008529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D4ACD"/>
  <w15:chartTrackingRefBased/>
  <w15:docId w15:val="{AD7A0630-A49B-4B8B-BDEE-7B7E08C92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2967"/>
    <w:pPr>
      <w:spacing w:after="0" w:line="240" w:lineRule="auto"/>
      <w:jc w:val="both"/>
    </w:pPr>
    <w:rPr>
      <w:rFonts w:ascii="Calibri" w:eastAsia="Times New Roman" w:hAnsi="Calibri" w:cs="Times New Roman"/>
      <w:kern w:val="0"/>
      <w:lang w:val="en-GB" w:eastAsia="en-GB"/>
      <w14:ligatures w14:val="none"/>
    </w:rPr>
  </w:style>
  <w:style w:type="paragraph" w:styleId="Heading1">
    <w:name w:val="heading 1"/>
    <w:basedOn w:val="Normal"/>
    <w:next w:val="Normal"/>
    <w:link w:val="Heading1Char"/>
    <w:uiPriority w:val="9"/>
    <w:qFormat/>
    <w:rsid w:val="00852967"/>
    <w:pPr>
      <w:keepNext/>
      <w:keepLine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852967"/>
    <w:pPr>
      <w:keepNext/>
      <w:keepLine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nhideWhenUsed/>
    <w:qFormat/>
    <w:rsid w:val="00852967"/>
    <w:pPr>
      <w:keepNext/>
      <w:keepLine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852967"/>
    <w:pPr>
      <w:keepNext/>
      <w:keepLines/>
      <w:spacing w:before="80" w:after="40" w:line="259" w:lineRule="auto"/>
      <w:jc w:val="left"/>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852967"/>
    <w:pPr>
      <w:keepNext/>
      <w:keepLines/>
      <w:spacing w:before="80" w:after="40" w:line="259" w:lineRule="auto"/>
      <w:jc w:val="left"/>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852967"/>
    <w:pPr>
      <w:keepNext/>
      <w:keepLines/>
      <w:spacing w:before="40" w:line="259" w:lineRule="auto"/>
      <w:jc w:val="left"/>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852967"/>
    <w:pPr>
      <w:keepNext/>
      <w:keepLines/>
      <w:spacing w:before="40" w:line="259" w:lineRule="auto"/>
      <w:jc w:val="left"/>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852967"/>
    <w:pPr>
      <w:keepNext/>
      <w:keepLines/>
      <w:spacing w:line="259" w:lineRule="auto"/>
      <w:jc w:val="left"/>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852967"/>
    <w:pPr>
      <w:keepNext/>
      <w:keepLines/>
      <w:spacing w:line="259" w:lineRule="auto"/>
      <w:jc w:val="left"/>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29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29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29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29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29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29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29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29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2967"/>
    <w:rPr>
      <w:rFonts w:eastAsiaTheme="majorEastAsia" w:cstheme="majorBidi"/>
      <w:color w:val="272727" w:themeColor="text1" w:themeTint="D8"/>
    </w:rPr>
  </w:style>
  <w:style w:type="paragraph" w:styleId="Title">
    <w:name w:val="Title"/>
    <w:basedOn w:val="Normal"/>
    <w:next w:val="Normal"/>
    <w:link w:val="TitleChar"/>
    <w:uiPriority w:val="10"/>
    <w:qFormat/>
    <w:rsid w:val="00852967"/>
    <w:pPr>
      <w:spacing w:after="80"/>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8529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2967"/>
    <w:pPr>
      <w:numPr>
        <w:ilvl w:val="1"/>
      </w:numPr>
      <w:spacing w:after="160" w:line="259"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8529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2967"/>
    <w:pPr>
      <w:spacing w:before="160" w:after="160" w:line="259"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852967"/>
    <w:rPr>
      <w:i/>
      <w:iCs/>
      <w:color w:val="404040" w:themeColor="text1" w:themeTint="BF"/>
    </w:rPr>
  </w:style>
  <w:style w:type="paragraph" w:styleId="ListParagraph">
    <w:name w:val="List Paragraph"/>
    <w:basedOn w:val="Normal"/>
    <w:uiPriority w:val="34"/>
    <w:qFormat/>
    <w:rsid w:val="00852967"/>
    <w:pPr>
      <w:spacing w:after="160" w:line="259" w:lineRule="auto"/>
      <w:ind w:left="720"/>
      <w:contextualSpacing/>
      <w:jc w:val="left"/>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852967"/>
    <w:rPr>
      <w:i/>
      <w:iCs/>
      <w:color w:val="0F4761" w:themeColor="accent1" w:themeShade="BF"/>
    </w:rPr>
  </w:style>
  <w:style w:type="paragraph" w:styleId="IntenseQuote">
    <w:name w:val="Intense Quote"/>
    <w:basedOn w:val="Normal"/>
    <w:next w:val="Normal"/>
    <w:link w:val="IntenseQuoteChar"/>
    <w:uiPriority w:val="30"/>
    <w:qFormat/>
    <w:rsid w:val="00852967"/>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852967"/>
    <w:rPr>
      <w:i/>
      <w:iCs/>
      <w:color w:val="0F4761" w:themeColor="accent1" w:themeShade="BF"/>
    </w:rPr>
  </w:style>
  <w:style w:type="character" w:styleId="IntenseReference">
    <w:name w:val="Intense Reference"/>
    <w:basedOn w:val="DefaultParagraphFont"/>
    <w:uiPriority w:val="32"/>
    <w:qFormat/>
    <w:rsid w:val="00852967"/>
    <w:rPr>
      <w:b/>
      <w:bCs/>
      <w:smallCaps/>
      <w:color w:val="0F4761" w:themeColor="accent1" w:themeShade="BF"/>
      <w:spacing w:val="5"/>
    </w:rPr>
  </w:style>
  <w:style w:type="paragraph" w:styleId="Footer">
    <w:name w:val="footer"/>
    <w:basedOn w:val="Normal"/>
    <w:link w:val="FooterChar"/>
    <w:uiPriority w:val="99"/>
    <w:rsid w:val="00852967"/>
    <w:pPr>
      <w:tabs>
        <w:tab w:val="center" w:pos="4513"/>
        <w:tab w:val="right" w:pos="9026"/>
      </w:tabs>
    </w:pPr>
  </w:style>
  <w:style w:type="character" w:customStyle="1" w:styleId="FooterChar">
    <w:name w:val="Footer Char"/>
    <w:basedOn w:val="DefaultParagraphFont"/>
    <w:link w:val="Footer"/>
    <w:uiPriority w:val="99"/>
    <w:rsid w:val="00852967"/>
    <w:rPr>
      <w:rFonts w:ascii="Calibri" w:eastAsia="Times New Roman" w:hAnsi="Calibri" w:cs="Times New Roman"/>
      <w:kern w:val="0"/>
      <w:lang w:val="en-GB" w:eastAsia="en-GB"/>
      <w14:ligatures w14:val="none"/>
    </w:rPr>
  </w:style>
  <w:style w:type="table" w:styleId="TableGrid">
    <w:name w:val="Table Grid"/>
    <w:basedOn w:val="TableNormal"/>
    <w:uiPriority w:val="39"/>
    <w:rsid w:val="0085296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852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7041</Words>
  <Characters>40136</Characters>
  <Application>Microsoft Office Word</Application>
  <DocSecurity>0</DocSecurity>
  <Lines>334</Lines>
  <Paragraphs>94</Paragraphs>
  <ScaleCrop>false</ScaleCrop>
  <Company>SpringerNature</Company>
  <LinksUpToDate>false</LinksUpToDate>
  <CharactersWithSpaces>47083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2024-05-23T03:10:00Z</dcterms:created>
  <dcterms:modified xsi:type="dcterms:W3CDTF">2024-05-23T03:10:00Z</dcterms:modified>
</cp:coreProperties>
</file>