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58467E" w14:textId="23A13819" w:rsidR="003C78D0" w:rsidRPr="00D214AE" w:rsidRDefault="003C78D0">
      <w:pPr>
        <w:rPr>
          <w:b/>
          <w:bCs/>
        </w:rPr>
      </w:pPr>
      <w:r w:rsidRPr="00D214AE">
        <w:rPr>
          <w:b/>
          <w:bCs/>
        </w:rPr>
        <w:t>Appendix 1:</w:t>
      </w:r>
    </w:p>
    <w:p w14:paraId="380E7D55" w14:textId="77777777" w:rsidR="000F7B17" w:rsidRPr="0078734A" w:rsidRDefault="000F7B17" w:rsidP="000F7B17">
      <w:pPr>
        <w:spacing w:line="480" w:lineRule="auto"/>
        <w:rPr>
          <w:rFonts w:ascii="Calibri" w:hAnsi="Calibri" w:cs="Calibri"/>
          <w:b/>
          <w:bCs/>
          <w:u w:val="single"/>
        </w:rPr>
      </w:pPr>
      <w:r w:rsidRPr="0078734A">
        <w:rPr>
          <w:rFonts w:ascii="Calibri" w:hAnsi="Calibri" w:cs="Calibri"/>
          <w:b/>
          <w:bCs/>
          <w:u w:val="single"/>
        </w:rPr>
        <w:t>Chart Review:</w:t>
      </w:r>
    </w:p>
    <w:p w14:paraId="1EEAE618" w14:textId="77777777" w:rsidR="000F7B17" w:rsidRPr="0078734A" w:rsidRDefault="000F7B17" w:rsidP="000F7B17">
      <w:pPr>
        <w:spacing w:line="480" w:lineRule="auto"/>
        <w:rPr>
          <w:rFonts w:ascii="Calibri" w:hAnsi="Calibri" w:cs="Calibri"/>
          <w:i/>
          <w:iCs/>
        </w:rPr>
      </w:pPr>
      <w:r w:rsidRPr="0078734A">
        <w:rPr>
          <w:rFonts w:ascii="Calibri" w:hAnsi="Calibri" w:cs="Calibri"/>
          <w:i/>
          <w:iCs/>
        </w:rPr>
        <w:t>Chart Reviewer Training:</w:t>
      </w:r>
    </w:p>
    <w:p w14:paraId="3489F3BF" w14:textId="7C14E93A" w:rsidR="000F7B17" w:rsidRDefault="000F7B17" w:rsidP="000F7B17">
      <w:pPr>
        <w:spacing w:line="480" w:lineRule="auto"/>
        <w:rPr>
          <w:rFonts w:ascii="Calibri" w:hAnsi="Calibri" w:cs="Calibri"/>
        </w:rPr>
      </w:pPr>
      <w:r>
        <w:rPr>
          <w:rFonts w:ascii="Calibri" w:hAnsi="Calibri" w:cs="Calibri"/>
        </w:rPr>
        <w:t>Data elements for chart review were determined by collaborative decision making by all coauthors. Data extraction was performed by two internal medicine residents familiar with medical language, both of whom had conducted previous observational studies. Ten example cases were completed as part of a training procedure to standardize the workflow for data extraction and entry into a REDCap database.</w:t>
      </w:r>
      <w:r>
        <w:rPr>
          <w:rFonts w:ascii="Calibri" w:hAnsi="Calibri" w:cs="Calibri"/>
        </w:rPr>
        <w:fldChar w:fldCharType="begin">
          <w:fldData xml:space="preserve">PEVuZE5vdGU+PENpdGU+PEF1dGhvcj5IYXJyaXM8L0F1dGhvcj48WWVhcj4yMDE5PC9ZZWFyPjxS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</w:fldData>
        </w:fldChar>
      </w:r>
      <w:r>
        <w:rPr>
          <w:rFonts w:ascii="Calibri" w:hAnsi="Calibri" w:cs="Calibri"/>
        </w:rPr>
        <w:instrText xml:space="preserve"> ADDIN EN.CITE </w:instrText>
      </w:r>
      <w:r>
        <w:rPr>
          <w:rFonts w:ascii="Calibri" w:hAnsi="Calibri" w:cs="Calibri"/>
        </w:rPr>
        <w:fldChar w:fldCharType="begin">
          <w:fldData xml:space="preserve">PEVuZE5vdGU+PENpdGU+PEF1dGhvcj5IYXJyaXM8L0F1dGhvcj48WWVhcj4yMDE5PC9ZZWFyPjxS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</w:fldData>
        </w:fldChar>
      </w:r>
      <w:r>
        <w:rPr>
          <w:rFonts w:ascii="Calibri" w:hAnsi="Calibri" w:cs="Calibri"/>
        </w:rPr>
        <w:instrText xml:space="preserve"> ADDIN EN.CITE.DATA </w:instrText>
      </w:r>
      <w:r>
        <w:rPr>
          <w:rFonts w:ascii="Calibri" w:hAnsi="Calibri" w:cs="Calibri"/>
        </w:rPr>
      </w:r>
      <w:r>
        <w:rPr>
          <w:rFonts w:ascii="Calibri" w:hAnsi="Calibri" w:cs="Calibri"/>
        </w:rPr>
        <w:fldChar w:fldCharType="end"/>
      </w:r>
      <w:r>
        <w:rPr>
          <w:rFonts w:ascii="Calibri" w:hAnsi="Calibri" w:cs="Calibri"/>
        </w:rPr>
      </w:r>
      <w:r>
        <w:rPr>
          <w:rFonts w:ascii="Calibri" w:hAnsi="Calibri" w:cs="Calibri"/>
        </w:rPr>
        <w:fldChar w:fldCharType="separate"/>
      </w:r>
      <w:r w:rsidRPr="0078734A">
        <w:rPr>
          <w:rFonts w:ascii="Calibri" w:hAnsi="Calibri" w:cs="Calibri"/>
          <w:noProof/>
          <w:vertAlign w:val="superscript"/>
        </w:rPr>
        <w:t>1</w:t>
      </w:r>
      <w:r>
        <w:rPr>
          <w:rFonts w:ascii="Calibri" w:hAnsi="Calibri" w:cs="Calibri"/>
        </w:rPr>
        <w:fldChar w:fldCharType="end"/>
      </w:r>
    </w:p>
    <w:p w14:paraId="2B58B5BD" w14:textId="77777777" w:rsidR="000F7B17" w:rsidRDefault="000F7B17" w:rsidP="000F7B17">
      <w:pPr>
        <w:spacing w:line="480" w:lineRule="auto"/>
        <w:rPr>
          <w:rFonts w:ascii="Calibri" w:hAnsi="Calibri" w:cs="Calibri"/>
          <w:i/>
          <w:iCs/>
        </w:rPr>
      </w:pPr>
    </w:p>
    <w:p w14:paraId="0540D4DA" w14:textId="77777777" w:rsidR="000F7B17" w:rsidRDefault="000F7B17" w:rsidP="000F7B17">
      <w:pPr>
        <w:spacing w:line="480" w:lineRule="auto"/>
        <w:rPr>
          <w:rFonts w:ascii="Calibri" w:hAnsi="Calibri" w:cs="Calibri"/>
          <w:i/>
          <w:iCs/>
        </w:rPr>
      </w:pPr>
      <w:r w:rsidRPr="0078734A">
        <w:rPr>
          <w:rFonts w:ascii="Calibri" w:hAnsi="Calibri" w:cs="Calibri"/>
          <w:i/>
          <w:iCs/>
        </w:rPr>
        <w:t>Case Selection:</w:t>
      </w:r>
    </w:p>
    <w:p w14:paraId="233263B9" w14:textId="742E7D34" w:rsidR="000F7B17" w:rsidRPr="0078734A" w:rsidRDefault="000F7B17" w:rsidP="000F7B17">
      <w:pPr>
        <w:spacing w:line="480" w:lineRule="auto"/>
        <w:rPr>
          <w:rFonts w:ascii="Calibri" w:hAnsi="Calibri" w:cs="Calibri"/>
        </w:rPr>
      </w:pPr>
      <w:r>
        <w:rPr>
          <w:rFonts w:ascii="Calibri" w:hAnsi="Calibri" w:cs="Calibri"/>
        </w:rPr>
        <w:t xml:space="preserve">Inclusion criteria included age &gt;18 and inpatient admission to the University of Colorado Hospital System with concomitant diagnosis of intermediate or high-risk pulmonary embolism. </w:t>
      </w:r>
    </w:p>
    <w:p w14:paraId="5F287058" w14:textId="77777777" w:rsidR="000F7B17" w:rsidRDefault="000F7B17" w:rsidP="000F7B17">
      <w:pPr>
        <w:spacing w:line="480" w:lineRule="auto"/>
        <w:rPr>
          <w:rFonts w:ascii="Calibri" w:hAnsi="Calibri" w:cs="Calibri"/>
          <w:i/>
          <w:iCs/>
        </w:rPr>
      </w:pPr>
    </w:p>
    <w:p w14:paraId="2D6ACC64" w14:textId="77777777" w:rsidR="000F7B17" w:rsidRPr="0078734A" w:rsidRDefault="000F7B17" w:rsidP="000F7B17">
      <w:pPr>
        <w:spacing w:line="480" w:lineRule="auto"/>
        <w:rPr>
          <w:rFonts w:ascii="Calibri" w:hAnsi="Calibri" w:cs="Calibri"/>
          <w:i/>
          <w:iCs/>
        </w:rPr>
      </w:pPr>
      <w:r w:rsidRPr="0078734A">
        <w:rPr>
          <w:rFonts w:ascii="Calibri" w:hAnsi="Calibri" w:cs="Calibri"/>
          <w:i/>
          <w:iCs/>
        </w:rPr>
        <w:t>Data Abstraction Form</w:t>
      </w:r>
      <w:r>
        <w:rPr>
          <w:rFonts w:ascii="Calibri" w:hAnsi="Calibri" w:cs="Calibri"/>
          <w:i/>
          <w:iCs/>
        </w:rPr>
        <w:t xml:space="preserve"> and Definition of variables</w:t>
      </w:r>
    </w:p>
    <w:p w14:paraId="752FEBCC" w14:textId="3F1DE8C9" w:rsidR="000F7B17" w:rsidRPr="0078734A" w:rsidRDefault="000F7B17" w:rsidP="000F7B17">
      <w:pPr>
        <w:spacing w:line="480" w:lineRule="auto"/>
        <w:rPr>
          <w:rFonts w:ascii="Calibri" w:hAnsi="Calibri" w:cs="Calibri"/>
        </w:rPr>
      </w:pPr>
      <w:r>
        <w:rPr>
          <w:rFonts w:ascii="Calibri" w:hAnsi="Calibri" w:cs="Calibri"/>
        </w:rPr>
        <w:t xml:space="preserve">The research team used a REDCap survey form to extract and enter data. The codebook for data extraction including definitions of variables can be reviewed in </w:t>
      </w:r>
      <w:r w:rsidR="00F73070">
        <w:rPr>
          <w:rFonts w:ascii="Calibri" w:hAnsi="Calibri" w:cs="Calibri"/>
        </w:rPr>
        <w:t>a supplemental table.</w:t>
      </w:r>
    </w:p>
    <w:p w14:paraId="1A6BCD14" w14:textId="77777777" w:rsidR="000F7B17" w:rsidRDefault="000F7B17" w:rsidP="000F7B17">
      <w:pPr>
        <w:spacing w:line="480" w:lineRule="auto"/>
        <w:rPr>
          <w:rFonts w:ascii="Calibri" w:hAnsi="Calibri" w:cs="Calibri"/>
          <w:i/>
          <w:iCs/>
        </w:rPr>
      </w:pPr>
    </w:p>
    <w:p w14:paraId="34A73855" w14:textId="77777777" w:rsidR="000F7B17" w:rsidRPr="0078734A" w:rsidRDefault="000F7B17" w:rsidP="000F7B17">
      <w:pPr>
        <w:spacing w:line="480" w:lineRule="auto"/>
        <w:rPr>
          <w:rFonts w:ascii="Calibri" w:hAnsi="Calibri" w:cs="Calibri"/>
          <w:i/>
          <w:iCs/>
        </w:rPr>
      </w:pPr>
      <w:r w:rsidRPr="0078734A">
        <w:rPr>
          <w:rFonts w:ascii="Calibri" w:hAnsi="Calibri" w:cs="Calibri"/>
          <w:i/>
          <w:iCs/>
        </w:rPr>
        <w:t>Inter-rater reliability for chart review:</w:t>
      </w:r>
    </w:p>
    <w:p w14:paraId="0E28D3F9" w14:textId="77777777" w:rsidR="000F7B17" w:rsidRDefault="000F7B17" w:rsidP="000F7B17">
      <w:pPr>
        <w:spacing w:line="480" w:lineRule="auto"/>
        <w:rPr>
          <w:rFonts w:ascii="Calibri" w:hAnsi="Calibri" w:cs="Calibri"/>
        </w:rPr>
      </w:pPr>
      <w:r>
        <w:rPr>
          <w:rFonts w:ascii="Calibri" w:hAnsi="Calibri" w:cs="Calibri"/>
        </w:rPr>
        <w:t xml:space="preserve">A randomly selected subset of 10 variables from 10 randomly selected charts underwent analysis for interrater reliability, with data entry being completed by two research team members. Cohen’s kappa statistic was calculated for each variable. </w:t>
      </w:r>
    </w:p>
    <w:p w14:paraId="7AF0068C" w14:textId="77777777" w:rsidR="000F7B17" w:rsidRDefault="000F7B17"/>
    <w:p w14:paraId="6E4379CB" w14:textId="2DA4655F" w:rsidR="001E6C7D" w:rsidRDefault="001E6C7D"/>
    <w:tbl>
      <w:tblPr>
        <w:tblW w:w="68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5"/>
        <w:gridCol w:w="2070"/>
        <w:gridCol w:w="1260"/>
      </w:tblGrid>
      <w:tr w:rsidR="001E6C7D" w:rsidRPr="001E6C7D" w14:paraId="7DC5DB98" w14:textId="77777777" w:rsidTr="000F7B17">
        <w:trPr>
          <w:trHeight w:val="320"/>
          <w:jc w:val="center"/>
        </w:trPr>
        <w:tc>
          <w:tcPr>
            <w:tcW w:w="3505" w:type="dxa"/>
            <w:shd w:val="clear" w:color="auto" w:fill="auto"/>
            <w:noWrap/>
            <w:vAlign w:val="bottom"/>
            <w:hideMark/>
          </w:tcPr>
          <w:p w14:paraId="45C0327C" w14:textId="77777777" w:rsidR="001E6C7D" w:rsidRPr="001E6C7D" w:rsidRDefault="001E6C7D" w:rsidP="001E6C7D">
            <w:pPr>
              <w:rPr>
                <w:rFonts w:ascii="Calibri" w:eastAsia="Times New Roman" w:hAnsi="Calibri" w:cs="Calibri"/>
                <w:color w:val="000000"/>
              </w:rPr>
            </w:pPr>
            <w:r w:rsidRPr="001E6C7D">
              <w:rPr>
                <w:rFonts w:ascii="Calibri" w:eastAsia="Times New Roman" w:hAnsi="Calibri" w:cs="Calibri"/>
                <w:color w:val="000000"/>
              </w:rPr>
              <w:t>Variable</w:t>
            </w:r>
          </w:p>
        </w:tc>
        <w:tc>
          <w:tcPr>
            <w:tcW w:w="2070" w:type="dxa"/>
            <w:shd w:val="clear" w:color="auto" w:fill="auto"/>
            <w:noWrap/>
            <w:vAlign w:val="bottom"/>
            <w:hideMark/>
          </w:tcPr>
          <w:p w14:paraId="795D8E51" w14:textId="77777777" w:rsidR="001E6C7D" w:rsidRPr="001E6C7D" w:rsidRDefault="001E6C7D" w:rsidP="001E6C7D">
            <w:pPr>
              <w:rPr>
                <w:rFonts w:ascii="Calibri" w:eastAsia="Times New Roman" w:hAnsi="Calibri" w:cs="Calibri"/>
                <w:color w:val="000000"/>
              </w:rPr>
            </w:pPr>
            <w:r w:rsidRPr="001E6C7D">
              <w:rPr>
                <w:rFonts w:ascii="Calibri" w:eastAsia="Times New Roman" w:hAnsi="Calibri" w:cs="Calibri"/>
                <w:color w:val="000000"/>
              </w:rPr>
              <w:t>Kappa-statistic</w:t>
            </w:r>
          </w:p>
        </w:tc>
        <w:tc>
          <w:tcPr>
            <w:tcW w:w="1260" w:type="dxa"/>
            <w:shd w:val="clear" w:color="auto" w:fill="auto"/>
            <w:noWrap/>
            <w:vAlign w:val="bottom"/>
            <w:hideMark/>
          </w:tcPr>
          <w:p w14:paraId="1529C060" w14:textId="77777777" w:rsidR="001E6C7D" w:rsidRPr="001E6C7D" w:rsidRDefault="001E6C7D" w:rsidP="001E6C7D">
            <w:pPr>
              <w:rPr>
                <w:rFonts w:ascii="Calibri" w:eastAsia="Times New Roman" w:hAnsi="Calibri" w:cs="Calibri"/>
                <w:color w:val="000000"/>
              </w:rPr>
            </w:pPr>
            <w:r w:rsidRPr="001E6C7D">
              <w:rPr>
                <w:rFonts w:ascii="Calibri" w:eastAsia="Times New Roman" w:hAnsi="Calibri" w:cs="Calibri"/>
                <w:color w:val="000000"/>
              </w:rPr>
              <w:t>p-value</w:t>
            </w:r>
          </w:p>
        </w:tc>
      </w:tr>
      <w:tr w:rsidR="001E6C7D" w:rsidRPr="001E6C7D" w14:paraId="20516828" w14:textId="77777777" w:rsidTr="000F7B17">
        <w:trPr>
          <w:trHeight w:val="340"/>
          <w:jc w:val="center"/>
        </w:trPr>
        <w:tc>
          <w:tcPr>
            <w:tcW w:w="3505" w:type="dxa"/>
            <w:shd w:val="clear" w:color="auto" w:fill="auto"/>
            <w:vAlign w:val="bottom"/>
            <w:hideMark/>
          </w:tcPr>
          <w:p w14:paraId="2A864351" w14:textId="6FE3A111" w:rsidR="001E6C7D" w:rsidRPr="001E6C7D" w:rsidRDefault="001E6C7D" w:rsidP="001E6C7D">
            <w:pPr>
              <w:rPr>
                <w:rFonts w:ascii="Calibri" w:eastAsia="Times New Roman" w:hAnsi="Calibri" w:cs="Calibri"/>
                <w:color w:val="000000"/>
              </w:rPr>
            </w:pPr>
            <w:r w:rsidRPr="001E6C7D">
              <w:rPr>
                <w:rFonts w:ascii="Calibri" w:eastAsia="Times New Roman" w:hAnsi="Calibri" w:cs="Calibri"/>
                <w:color w:val="000000"/>
              </w:rPr>
              <w:lastRenderedPageBreak/>
              <w:t xml:space="preserve">Home </w:t>
            </w:r>
            <w:r w:rsidR="00DD453E">
              <w:rPr>
                <w:rFonts w:ascii="Calibri" w:eastAsia="Times New Roman" w:hAnsi="Calibri" w:cs="Calibri"/>
                <w:color w:val="000000"/>
              </w:rPr>
              <w:t>Use of S</w:t>
            </w:r>
            <w:r w:rsidRPr="001E6C7D">
              <w:rPr>
                <w:rFonts w:ascii="Calibri" w:eastAsia="Times New Roman" w:hAnsi="Calibri" w:cs="Calibri"/>
                <w:color w:val="000000"/>
              </w:rPr>
              <w:t xml:space="preserve">ystemic </w:t>
            </w:r>
            <w:r w:rsidR="000F7B17">
              <w:rPr>
                <w:rFonts w:ascii="Calibri" w:eastAsia="Times New Roman" w:hAnsi="Calibri" w:cs="Calibri"/>
                <w:color w:val="000000"/>
              </w:rPr>
              <w:t>A</w:t>
            </w:r>
            <w:r w:rsidRPr="001E6C7D">
              <w:rPr>
                <w:rFonts w:ascii="Calibri" w:eastAsia="Times New Roman" w:hAnsi="Calibri" w:cs="Calibri"/>
                <w:color w:val="000000"/>
              </w:rPr>
              <w:t>nticoagulation</w:t>
            </w:r>
          </w:p>
        </w:tc>
        <w:tc>
          <w:tcPr>
            <w:tcW w:w="2070" w:type="dxa"/>
            <w:shd w:val="clear" w:color="auto" w:fill="auto"/>
            <w:noWrap/>
            <w:vAlign w:val="bottom"/>
            <w:hideMark/>
          </w:tcPr>
          <w:p w14:paraId="7BD13FE2"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1</w:t>
            </w:r>
          </w:p>
        </w:tc>
        <w:tc>
          <w:tcPr>
            <w:tcW w:w="1260" w:type="dxa"/>
            <w:shd w:val="clear" w:color="auto" w:fill="auto"/>
            <w:noWrap/>
            <w:vAlign w:val="bottom"/>
            <w:hideMark/>
          </w:tcPr>
          <w:p w14:paraId="258CA98E"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0.002</w:t>
            </w:r>
          </w:p>
        </w:tc>
      </w:tr>
      <w:tr w:rsidR="001E6C7D" w:rsidRPr="001E6C7D" w14:paraId="1647E77C" w14:textId="77777777" w:rsidTr="000F7B17">
        <w:trPr>
          <w:trHeight w:val="340"/>
          <w:jc w:val="center"/>
        </w:trPr>
        <w:tc>
          <w:tcPr>
            <w:tcW w:w="3505" w:type="dxa"/>
            <w:shd w:val="clear" w:color="auto" w:fill="auto"/>
            <w:vAlign w:val="bottom"/>
            <w:hideMark/>
          </w:tcPr>
          <w:p w14:paraId="6E158984" w14:textId="77777777" w:rsidR="001E6C7D" w:rsidRPr="001E6C7D" w:rsidRDefault="001E6C7D" w:rsidP="001E6C7D">
            <w:pPr>
              <w:rPr>
                <w:rFonts w:ascii="Calibri" w:eastAsia="Times New Roman" w:hAnsi="Calibri" w:cs="Calibri"/>
                <w:color w:val="000000"/>
              </w:rPr>
            </w:pPr>
            <w:r w:rsidRPr="001E6C7D">
              <w:rPr>
                <w:rFonts w:ascii="Calibri" w:eastAsia="Times New Roman" w:hAnsi="Calibri" w:cs="Calibri"/>
                <w:color w:val="000000"/>
              </w:rPr>
              <w:t>Active Bleed during Index Hospitalization</w:t>
            </w:r>
          </w:p>
        </w:tc>
        <w:tc>
          <w:tcPr>
            <w:tcW w:w="2070" w:type="dxa"/>
            <w:shd w:val="clear" w:color="auto" w:fill="auto"/>
            <w:noWrap/>
            <w:vAlign w:val="bottom"/>
            <w:hideMark/>
          </w:tcPr>
          <w:p w14:paraId="4B4975A1"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1</w:t>
            </w:r>
          </w:p>
        </w:tc>
        <w:tc>
          <w:tcPr>
            <w:tcW w:w="1260" w:type="dxa"/>
            <w:shd w:val="clear" w:color="auto" w:fill="auto"/>
            <w:noWrap/>
            <w:vAlign w:val="bottom"/>
            <w:hideMark/>
          </w:tcPr>
          <w:p w14:paraId="5C3271E3"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&lt;0.001</w:t>
            </w:r>
          </w:p>
        </w:tc>
      </w:tr>
      <w:tr w:rsidR="001E6C7D" w:rsidRPr="001E6C7D" w14:paraId="4F6CE38F" w14:textId="77777777" w:rsidTr="000F7B17">
        <w:trPr>
          <w:trHeight w:val="340"/>
          <w:jc w:val="center"/>
        </w:trPr>
        <w:tc>
          <w:tcPr>
            <w:tcW w:w="3505" w:type="dxa"/>
            <w:shd w:val="clear" w:color="auto" w:fill="auto"/>
            <w:vAlign w:val="bottom"/>
            <w:hideMark/>
          </w:tcPr>
          <w:p w14:paraId="5F88479A" w14:textId="72A4916E" w:rsidR="001E6C7D" w:rsidRPr="001E6C7D" w:rsidRDefault="001E6C7D" w:rsidP="001E6C7D">
            <w:pPr>
              <w:rPr>
                <w:rFonts w:ascii="Calibri" w:eastAsia="Times New Roman" w:hAnsi="Calibri" w:cs="Calibri"/>
                <w:color w:val="000000"/>
              </w:rPr>
            </w:pPr>
            <w:r w:rsidRPr="001E6C7D">
              <w:rPr>
                <w:rFonts w:ascii="Calibri" w:eastAsia="Times New Roman" w:hAnsi="Calibri" w:cs="Calibri"/>
                <w:color w:val="000000"/>
              </w:rPr>
              <w:t>Echocardiographic Evidence of Right Heart Strain</w:t>
            </w:r>
            <w:r w:rsidR="00DD453E">
              <w:rPr>
                <w:rFonts w:ascii="Calibri" w:eastAsia="Times New Roman" w:hAnsi="Calibri" w:cs="Calibri"/>
                <w:color w:val="000000"/>
              </w:rPr>
              <w:t xml:space="preserve"> at time of PE Diagnosis</w:t>
            </w:r>
          </w:p>
        </w:tc>
        <w:tc>
          <w:tcPr>
            <w:tcW w:w="2070" w:type="dxa"/>
            <w:shd w:val="clear" w:color="auto" w:fill="auto"/>
            <w:noWrap/>
            <w:vAlign w:val="bottom"/>
            <w:hideMark/>
          </w:tcPr>
          <w:p w14:paraId="0A2FCAB2"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0.75</w:t>
            </w:r>
          </w:p>
        </w:tc>
        <w:tc>
          <w:tcPr>
            <w:tcW w:w="1260" w:type="dxa"/>
            <w:shd w:val="clear" w:color="auto" w:fill="auto"/>
            <w:noWrap/>
            <w:vAlign w:val="bottom"/>
            <w:hideMark/>
          </w:tcPr>
          <w:p w14:paraId="667FC9C8"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0.03</w:t>
            </w:r>
          </w:p>
        </w:tc>
      </w:tr>
      <w:tr w:rsidR="001E6C7D" w:rsidRPr="001E6C7D" w14:paraId="056BC8CB" w14:textId="77777777" w:rsidTr="000F7B17">
        <w:trPr>
          <w:trHeight w:val="340"/>
          <w:jc w:val="center"/>
        </w:trPr>
        <w:tc>
          <w:tcPr>
            <w:tcW w:w="3505" w:type="dxa"/>
            <w:shd w:val="clear" w:color="auto" w:fill="auto"/>
            <w:vAlign w:val="bottom"/>
            <w:hideMark/>
          </w:tcPr>
          <w:p w14:paraId="1F62BFFD" w14:textId="0DD5ED0D" w:rsidR="001E6C7D" w:rsidRPr="001E6C7D" w:rsidRDefault="001E6C7D" w:rsidP="001E6C7D">
            <w:pPr>
              <w:rPr>
                <w:rFonts w:ascii="Calibri" w:eastAsia="Times New Roman" w:hAnsi="Calibri" w:cs="Calibri"/>
                <w:color w:val="000000"/>
              </w:rPr>
            </w:pPr>
            <w:r w:rsidRPr="001E6C7D">
              <w:rPr>
                <w:rFonts w:ascii="Calibri" w:eastAsia="Times New Roman" w:hAnsi="Calibri" w:cs="Calibri"/>
                <w:color w:val="000000"/>
              </w:rPr>
              <w:t>DVT Ultrasound Performed</w:t>
            </w:r>
            <w:r w:rsidR="00DD453E">
              <w:rPr>
                <w:rFonts w:ascii="Calibri" w:eastAsia="Times New Roman" w:hAnsi="Calibri" w:cs="Calibri"/>
                <w:color w:val="000000"/>
              </w:rPr>
              <w:t xml:space="preserve"> during Index Hospitalization</w:t>
            </w:r>
          </w:p>
        </w:tc>
        <w:tc>
          <w:tcPr>
            <w:tcW w:w="2070" w:type="dxa"/>
            <w:shd w:val="clear" w:color="auto" w:fill="auto"/>
            <w:noWrap/>
            <w:vAlign w:val="bottom"/>
            <w:hideMark/>
          </w:tcPr>
          <w:p w14:paraId="2A6C1AFD"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1</w:t>
            </w:r>
          </w:p>
        </w:tc>
        <w:tc>
          <w:tcPr>
            <w:tcW w:w="1260" w:type="dxa"/>
            <w:shd w:val="clear" w:color="auto" w:fill="auto"/>
            <w:noWrap/>
            <w:vAlign w:val="bottom"/>
            <w:hideMark/>
          </w:tcPr>
          <w:p w14:paraId="105419BB"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0.002</w:t>
            </w:r>
          </w:p>
        </w:tc>
      </w:tr>
      <w:tr w:rsidR="001E6C7D" w:rsidRPr="001E6C7D" w14:paraId="55E4F8D2" w14:textId="77777777" w:rsidTr="000F7B17">
        <w:trPr>
          <w:trHeight w:val="340"/>
          <w:jc w:val="center"/>
        </w:trPr>
        <w:tc>
          <w:tcPr>
            <w:tcW w:w="3505" w:type="dxa"/>
            <w:shd w:val="clear" w:color="auto" w:fill="auto"/>
            <w:vAlign w:val="bottom"/>
            <w:hideMark/>
          </w:tcPr>
          <w:p w14:paraId="1302CD85" w14:textId="3D6AC8A5" w:rsidR="001E6C7D" w:rsidRPr="001E6C7D" w:rsidRDefault="001E6C7D" w:rsidP="001E6C7D">
            <w:pPr>
              <w:rPr>
                <w:rFonts w:ascii="Calibri" w:eastAsia="Times New Roman" w:hAnsi="Calibri" w:cs="Calibri"/>
                <w:color w:val="000000"/>
              </w:rPr>
            </w:pPr>
            <w:r w:rsidRPr="001E6C7D">
              <w:rPr>
                <w:rFonts w:ascii="Calibri" w:eastAsia="Times New Roman" w:hAnsi="Calibri" w:cs="Calibri"/>
                <w:color w:val="000000"/>
              </w:rPr>
              <w:t xml:space="preserve">Follow-up Echocardiogram </w:t>
            </w:r>
            <w:r w:rsidR="00DD453E">
              <w:rPr>
                <w:rFonts w:ascii="Calibri" w:eastAsia="Times New Roman" w:hAnsi="Calibri" w:cs="Calibri"/>
                <w:color w:val="000000"/>
              </w:rPr>
              <w:t>C</w:t>
            </w:r>
            <w:r w:rsidRPr="001E6C7D">
              <w:rPr>
                <w:rFonts w:ascii="Calibri" w:eastAsia="Times New Roman" w:hAnsi="Calibri" w:cs="Calibri"/>
                <w:color w:val="000000"/>
              </w:rPr>
              <w:t>ompleted</w:t>
            </w:r>
          </w:p>
        </w:tc>
        <w:tc>
          <w:tcPr>
            <w:tcW w:w="2070" w:type="dxa"/>
            <w:shd w:val="clear" w:color="auto" w:fill="auto"/>
            <w:noWrap/>
            <w:vAlign w:val="bottom"/>
            <w:hideMark/>
          </w:tcPr>
          <w:p w14:paraId="6D931C83"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0.74</w:t>
            </w:r>
          </w:p>
        </w:tc>
        <w:tc>
          <w:tcPr>
            <w:tcW w:w="1260" w:type="dxa"/>
            <w:shd w:val="clear" w:color="auto" w:fill="auto"/>
            <w:noWrap/>
            <w:vAlign w:val="bottom"/>
            <w:hideMark/>
          </w:tcPr>
          <w:p w14:paraId="3FB9CC72"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0.02</w:t>
            </w:r>
          </w:p>
        </w:tc>
      </w:tr>
      <w:tr w:rsidR="001E6C7D" w:rsidRPr="001E6C7D" w14:paraId="29EAB0FE" w14:textId="77777777" w:rsidTr="000F7B17">
        <w:trPr>
          <w:trHeight w:val="340"/>
          <w:jc w:val="center"/>
        </w:trPr>
        <w:tc>
          <w:tcPr>
            <w:tcW w:w="3505" w:type="dxa"/>
            <w:shd w:val="clear" w:color="auto" w:fill="auto"/>
            <w:vAlign w:val="bottom"/>
            <w:hideMark/>
          </w:tcPr>
          <w:p w14:paraId="4C2A6E19" w14:textId="5380E98D" w:rsidR="001E6C7D" w:rsidRPr="001E6C7D" w:rsidRDefault="001E6C7D" w:rsidP="001E6C7D">
            <w:pPr>
              <w:rPr>
                <w:rFonts w:ascii="Calibri" w:eastAsia="Times New Roman" w:hAnsi="Calibri" w:cs="Calibri"/>
                <w:color w:val="000000"/>
              </w:rPr>
            </w:pPr>
            <w:r w:rsidRPr="001E6C7D">
              <w:rPr>
                <w:rFonts w:ascii="Calibri" w:eastAsia="Times New Roman" w:hAnsi="Calibri" w:cs="Calibri"/>
                <w:color w:val="000000"/>
              </w:rPr>
              <w:t xml:space="preserve">IVC Filter </w:t>
            </w:r>
            <w:r w:rsidR="00DD453E">
              <w:rPr>
                <w:rFonts w:ascii="Calibri" w:eastAsia="Times New Roman" w:hAnsi="Calibri" w:cs="Calibri"/>
                <w:color w:val="000000"/>
              </w:rPr>
              <w:t>P</w:t>
            </w:r>
            <w:r w:rsidRPr="001E6C7D">
              <w:rPr>
                <w:rFonts w:ascii="Calibri" w:eastAsia="Times New Roman" w:hAnsi="Calibri" w:cs="Calibri"/>
                <w:color w:val="000000"/>
              </w:rPr>
              <w:t>laced</w:t>
            </w:r>
          </w:p>
        </w:tc>
        <w:tc>
          <w:tcPr>
            <w:tcW w:w="2070" w:type="dxa"/>
            <w:shd w:val="clear" w:color="auto" w:fill="auto"/>
            <w:noWrap/>
            <w:vAlign w:val="bottom"/>
            <w:hideMark/>
          </w:tcPr>
          <w:p w14:paraId="12CE9ECF"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1</w:t>
            </w:r>
          </w:p>
        </w:tc>
        <w:tc>
          <w:tcPr>
            <w:tcW w:w="1260" w:type="dxa"/>
            <w:shd w:val="clear" w:color="auto" w:fill="auto"/>
            <w:noWrap/>
            <w:vAlign w:val="bottom"/>
            <w:hideMark/>
          </w:tcPr>
          <w:p w14:paraId="1BAF29FE"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0.002</w:t>
            </w:r>
          </w:p>
        </w:tc>
      </w:tr>
      <w:tr w:rsidR="001E6C7D" w:rsidRPr="001E6C7D" w14:paraId="13E9DE0A" w14:textId="77777777" w:rsidTr="000F7B17">
        <w:trPr>
          <w:trHeight w:val="340"/>
          <w:jc w:val="center"/>
        </w:trPr>
        <w:tc>
          <w:tcPr>
            <w:tcW w:w="3505" w:type="dxa"/>
            <w:shd w:val="clear" w:color="auto" w:fill="auto"/>
            <w:vAlign w:val="bottom"/>
            <w:hideMark/>
          </w:tcPr>
          <w:p w14:paraId="2B94D133" w14:textId="1438DF3F" w:rsidR="001E6C7D" w:rsidRPr="001E6C7D" w:rsidRDefault="001E6C7D" w:rsidP="001E6C7D">
            <w:pPr>
              <w:rPr>
                <w:rFonts w:ascii="Calibri" w:eastAsia="Times New Roman" w:hAnsi="Calibri" w:cs="Calibri"/>
                <w:color w:val="000000"/>
              </w:rPr>
            </w:pPr>
            <w:r w:rsidRPr="001E6C7D">
              <w:rPr>
                <w:rFonts w:ascii="Calibri" w:eastAsia="Times New Roman" w:hAnsi="Calibri" w:cs="Calibri"/>
                <w:color w:val="000000"/>
              </w:rPr>
              <w:t xml:space="preserve">Initial </w:t>
            </w:r>
            <w:r w:rsidR="00DD453E">
              <w:rPr>
                <w:rFonts w:ascii="Calibri" w:eastAsia="Times New Roman" w:hAnsi="Calibri" w:cs="Calibri"/>
                <w:color w:val="000000"/>
              </w:rPr>
              <w:t>T</w:t>
            </w:r>
            <w:r w:rsidRPr="001E6C7D">
              <w:rPr>
                <w:rFonts w:ascii="Calibri" w:eastAsia="Times New Roman" w:hAnsi="Calibri" w:cs="Calibri"/>
                <w:color w:val="000000"/>
              </w:rPr>
              <w:t>roponin at time of PE diagnosis</w:t>
            </w:r>
          </w:p>
        </w:tc>
        <w:tc>
          <w:tcPr>
            <w:tcW w:w="2070" w:type="dxa"/>
            <w:shd w:val="clear" w:color="auto" w:fill="auto"/>
            <w:noWrap/>
            <w:vAlign w:val="bottom"/>
            <w:hideMark/>
          </w:tcPr>
          <w:p w14:paraId="072A4B9A"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0.88</w:t>
            </w:r>
          </w:p>
        </w:tc>
        <w:tc>
          <w:tcPr>
            <w:tcW w:w="1260" w:type="dxa"/>
            <w:shd w:val="clear" w:color="auto" w:fill="auto"/>
            <w:noWrap/>
            <w:vAlign w:val="bottom"/>
            <w:hideMark/>
          </w:tcPr>
          <w:p w14:paraId="7CA2FDA7"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&lt;0.001</w:t>
            </w:r>
          </w:p>
        </w:tc>
      </w:tr>
      <w:tr w:rsidR="001E6C7D" w:rsidRPr="001E6C7D" w14:paraId="2EF7F337" w14:textId="77777777" w:rsidTr="000F7B17">
        <w:trPr>
          <w:trHeight w:val="340"/>
          <w:jc w:val="center"/>
        </w:trPr>
        <w:tc>
          <w:tcPr>
            <w:tcW w:w="3505" w:type="dxa"/>
            <w:shd w:val="clear" w:color="auto" w:fill="auto"/>
            <w:vAlign w:val="bottom"/>
            <w:hideMark/>
          </w:tcPr>
          <w:p w14:paraId="0DF7EE8B" w14:textId="117E1E93" w:rsidR="001E6C7D" w:rsidRPr="001E6C7D" w:rsidRDefault="001E6C7D" w:rsidP="001E6C7D">
            <w:pPr>
              <w:rPr>
                <w:rFonts w:ascii="Calibri" w:eastAsia="Times New Roman" w:hAnsi="Calibri" w:cs="Calibri"/>
                <w:color w:val="000000"/>
              </w:rPr>
            </w:pPr>
            <w:r w:rsidRPr="001E6C7D">
              <w:rPr>
                <w:rFonts w:ascii="Calibri" w:eastAsia="Times New Roman" w:hAnsi="Calibri" w:cs="Calibri"/>
                <w:color w:val="000000"/>
              </w:rPr>
              <w:t xml:space="preserve">Initial </w:t>
            </w:r>
            <w:r w:rsidR="00DD453E">
              <w:rPr>
                <w:rFonts w:ascii="Calibri" w:eastAsia="Times New Roman" w:hAnsi="Calibri" w:cs="Calibri"/>
                <w:color w:val="000000"/>
              </w:rPr>
              <w:t>NT-</w:t>
            </w:r>
            <w:proofErr w:type="spellStart"/>
            <w:r w:rsidR="00DD453E">
              <w:rPr>
                <w:rFonts w:ascii="Calibri" w:eastAsia="Times New Roman" w:hAnsi="Calibri" w:cs="Calibri"/>
                <w:color w:val="000000"/>
              </w:rPr>
              <w:t>Pro</w:t>
            </w:r>
            <w:r w:rsidRPr="001E6C7D">
              <w:rPr>
                <w:rFonts w:ascii="Calibri" w:eastAsia="Times New Roman" w:hAnsi="Calibri" w:cs="Calibri"/>
                <w:color w:val="000000"/>
              </w:rPr>
              <w:t>BNP</w:t>
            </w:r>
            <w:proofErr w:type="spellEnd"/>
            <w:r w:rsidRPr="001E6C7D">
              <w:rPr>
                <w:rFonts w:ascii="Calibri" w:eastAsia="Times New Roman" w:hAnsi="Calibri" w:cs="Calibri"/>
                <w:color w:val="000000"/>
              </w:rPr>
              <w:t xml:space="preserve"> at time of PE Diagnosis</w:t>
            </w:r>
          </w:p>
        </w:tc>
        <w:tc>
          <w:tcPr>
            <w:tcW w:w="2070" w:type="dxa"/>
            <w:shd w:val="clear" w:color="auto" w:fill="auto"/>
            <w:noWrap/>
            <w:vAlign w:val="bottom"/>
            <w:hideMark/>
          </w:tcPr>
          <w:p w14:paraId="7B86F3DA"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1</w:t>
            </w:r>
          </w:p>
        </w:tc>
        <w:tc>
          <w:tcPr>
            <w:tcW w:w="1260" w:type="dxa"/>
            <w:shd w:val="clear" w:color="auto" w:fill="auto"/>
            <w:noWrap/>
            <w:vAlign w:val="bottom"/>
            <w:hideMark/>
          </w:tcPr>
          <w:p w14:paraId="0345FC98"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&lt;0-.001</w:t>
            </w:r>
          </w:p>
        </w:tc>
      </w:tr>
      <w:tr w:rsidR="001E6C7D" w:rsidRPr="001E6C7D" w14:paraId="25D9A484" w14:textId="77777777" w:rsidTr="000F7B17">
        <w:trPr>
          <w:trHeight w:val="340"/>
          <w:jc w:val="center"/>
        </w:trPr>
        <w:tc>
          <w:tcPr>
            <w:tcW w:w="3505" w:type="dxa"/>
            <w:shd w:val="clear" w:color="auto" w:fill="auto"/>
            <w:vAlign w:val="bottom"/>
            <w:hideMark/>
          </w:tcPr>
          <w:p w14:paraId="793A4DF6" w14:textId="1F003582" w:rsidR="001E6C7D" w:rsidRPr="001E6C7D" w:rsidRDefault="001E6C7D" w:rsidP="001E6C7D">
            <w:pPr>
              <w:rPr>
                <w:rFonts w:ascii="Calibri" w:eastAsia="Times New Roman" w:hAnsi="Calibri" w:cs="Calibri"/>
                <w:color w:val="000000"/>
              </w:rPr>
            </w:pPr>
            <w:r w:rsidRPr="001E6C7D">
              <w:rPr>
                <w:rFonts w:ascii="Calibri" w:eastAsia="Times New Roman" w:hAnsi="Calibri" w:cs="Calibri"/>
                <w:color w:val="000000"/>
              </w:rPr>
              <w:t xml:space="preserve">Discharged on </w:t>
            </w:r>
            <w:r w:rsidR="00DD453E">
              <w:rPr>
                <w:rFonts w:ascii="Calibri" w:eastAsia="Times New Roman" w:hAnsi="Calibri" w:cs="Calibri"/>
                <w:color w:val="000000"/>
              </w:rPr>
              <w:t>S</w:t>
            </w:r>
            <w:r w:rsidRPr="001E6C7D">
              <w:rPr>
                <w:rFonts w:ascii="Calibri" w:eastAsia="Times New Roman" w:hAnsi="Calibri" w:cs="Calibri"/>
                <w:color w:val="000000"/>
              </w:rPr>
              <w:t xml:space="preserve">ystemic </w:t>
            </w:r>
            <w:r w:rsidR="00DD453E">
              <w:rPr>
                <w:rFonts w:ascii="Calibri" w:eastAsia="Times New Roman" w:hAnsi="Calibri" w:cs="Calibri"/>
                <w:color w:val="000000"/>
              </w:rPr>
              <w:t>A</w:t>
            </w:r>
            <w:r w:rsidRPr="001E6C7D">
              <w:rPr>
                <w:rFonts w:ascii="Calibri" w:eastAsia="Times New Roman" w:hAnsi="Calibri" w:cs="Calibri"/>
                <w:color w:val="000000"/>
              </w:rPr>
              <w:t>nticoagulation</w:t>
            </w:r>
          </w:p>
        </w:tc>
        <w:tc>
          <w:tcPr>
            <w:tcW w:w="2070" w:type="dxa"/>
            <w:shd w:val="clear" w:color="auto" w:fill="auto"/>
            <w:noWrap/>
            <w:vAlign w:val="bottom"/>
            <w:hideMark/>
          </w:tcPr>
          <w:p w14:paraId="4CCDC410"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1</w:t>
            </w:r>
          </w:p>
        </w:tc>
        <w:tc>
          <w:tcPr>
            <w:tcW w:w="1260" w:type="dxa"/>
            <w:shd w:val="clear" w:color="auto" w:fill="auto"/>
            <w:noWrap/>
            <w:vAlign w:val="bottom"/>
            <w:hideMark/>
          </w:tcPr>
          <w:p w14:paraId="0CE770A8" w14:textId="77777777" w:rsidR="001E6C7D" w:rsidRPr="001E6C7D" w:rsidRDefault="001E6C7D" w:rsidP="000F7B17">
            <w:pPr>
              <w:rPr>
                <w:rFonts w:ascii="Calibri" w:eastAsia="Times New Roman" w:hAnsi="Calibri" w:cs="Calibri"/>
                <w:color w:val="000000"/>
              </w:rPr>
            </w:pPr>
            <w:r w:rsidRPr="001E6C7D">
              <w:rPr>
                <w:rFonts w:ascii="Calibri" w:eastAsia="Times New Roman" w:hAnsi="Calibri" w:cs="Calibri"/>
                <w:color w:val="000000"/>
              </w:rPr>
              <w:t>0.003</w:t>
            </w:r>
          </w:p>
        </w:tc>
      </w:tr>
    </w:tbl>
    <w:p w14:paraId="21E391C7" w14:textId="1A6A2FB5" w:rsidR="000F7B17" w:rsidRDefault="000F7B17" w:rsidP="00DD453E">
      <w:pPr>
        <w:pStyle w:val="Caption"/>
        <w:jc w:val="center"/>
        <w:rPr>
          <w:rFonts w:ascii="Calibri" w:hAnsi="Calibri" w:cs="Calibri"/>
          <w:b/>
          <w:bCs/>
        </w:rPr>
      </w:pPr>
      <w:r>
        <w:t xml:space="preserve">Table </w:t>
      </w:r>
      <w:fldSimple w:instr=" SEQ Table \* ARABIC ">
        <w:r>
          <w:rPr>
            <w:noProof/>
          </w:rPr>
          <w:t>1</w:t>
        </w:r>
      </w:fldSimple>
      <w:r>
        <w:t>: Kappa statistics for inter-rater reliability assessment of data extracted during chart review. Values above 0.6 suggest moderate agreement, above 0.8 strong agreement, and 0.9 near-perfect agreement.</w:t>
      </w:r>
      <w:r w:rsidR="00DD453E">
        <w:t xml:space="preserve"> PE = Pulmonary Embolism, DVT = Deep Venous Thrombosis, IVC = Inferior Vena Cava, NT-</w:t>
      </w:r>
      <w:proofErr w:type="spellStart"/>
      <w:r w:rsidR="00DD453E">
        <w:t>ProBNP</w:t>
      </w:r>
      <w:proofErr w:type="spellEnd"/>
      <w:r w:rsidR="00DD453E">
        <w:t xml:space="preserve"> =N-terminal Pro-Brain Natriuretic Peptide</w:t>
      </w:r>
    </w:p>
    <w:p w14:paraId="5AB2A3AD" w14:textId="123DFCA4" w:rsidR="003C78D0" w:rsidRDefault="003C78D0" w:rsidP="000F7B17">
      <w:pPr>
        <w:jc w:val="center"/>
      </w:pPr>
    </w:p>
    <w:p w14:paraId="6F11DC6B" w14:textId="6F37983A" w:rsidR="003C78D0" w:rsidRPr="00D214AE" w:rsidRDefault="003C78D0">
      <w:pPr>
        <w:rPr>
          <w:b/>
          <w:bCs/>
        </w:rPr>
      </w:pPr>
      <w:r w:rsidRPr="00D214AE">
        <w:rPr>
          <w:b/>
          <w:bCs/>
        </w:rPr>
        <w:t xml:space="preserve">Appendix 2: </w:t>
      </w:r>
    </w:p>
    <w:p w14:paraId="1ED3FD58" w14:textId="54146194" w:rsidR="00472718" w:rsidRDefault="00E31A9C" w:rsidP="00E31A9C">
      <w:pPr>
        <w:keepNext/>
        <w:jc w:val="center"/>
      </w:pPr>
      <w:r w:rsidRPr="00E31A9C">
        <w:rPr>
          <w:noProof/>
        </w:rPr>
        <w:lastRenderedPageBreak/>
        <w:drawing>
          <wp:inline distT="0" distB="0" distL="0" distR="0" wp14:anchorId="2CF05CE2" wp14:editId="5F7E8866">
            <wp:extent cx="5274734" cy="4066862"/>
            <wp:effectExtent l="0" t="0" r="0" b="0"/>
            <wp:docPr id="1" name="Picture 1" descr="A picture containing text, screenshot, number,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creenshot, number, font&#10;&#10;Description automatically generated"/>
                    <pic:cNvPicPr/>
                  </pic:nvPicPr>
                  <pic:blipFill rotWithShape="1">
                    <a:blip r:embed="rId4"/>
                    <a:srcRect l="7407" r="3839"/>
                    <a:stretch/>
                  </pic:blipFill>
                  <pic:spPr bwMode="auto">
                    <a:xfrm>
                      <a:off x="0" y="0"/>
                      <a:ext cx="5275139" cy="4067175"/>
                    </a:xfrm>
                    <a:prstGeom prst="rect">
                      <a:avLst/>
                    </a:prstGeom>
                    <a:ln>
                      <a:noFill/>
                    </a:ln>
                    <a:extLst>
                      <a:ext uri="{53640926-AAD7-44D8-BBD7-CCE9431645EC}">
                        <a14:shadowObscured xmlns:a14="http://schemas.microsoft.com/office/drawing/2010/main"/>
                      </a:ext>
                    </a:extLst>
                  </pic:spPr>
                </pic:pic>
              </a:graphicData>
            </a:graphic>
          </wp:inline>
        </w:drawing>
      </w:r>
    </w:p>
    <w:p w14:paraId="42D7CD79" w14:textId="2F527000" w:rsidR="00D457DE" w:rsidRDefault="00472718" w:rsidP="00E31A9C">
      <w:pPr>
        <w:pStyle w:val="Caption"/>
        <w:jc w:val="center"/>
      </w:pPr>
      <w:r>
        <w:t xml:space="preserve">Figure </w:t>
      </w:r>
      <w:fldSimple w:instr=" SEQ Figure \* ARABIC ">
        <w:r w:rsidR="005E3808">
          <w:rPr>
            <w:noProof/>
          </w:rPr>
          <w:t>1</w:t>
        </w:r>
      </w:fldSimple>
      <w:r>
        <w:t xml:space="preserve">: Love </w:t>
      </w:r>
      <w:r w:rsidR="00DA456A">
        <w:t>Pl</w:t>
      </w:r>
      <w:r>
        <w:t>ot of Standardized Mean Differences of covariates before and after</w:t>
      </w:r>
      <w:r w:rsidR="00DA456A">
        <w:t xml:space="preserve"> ful</w:t>
      </w:r>
      <w:r w:rsidR="00E31A9C">
        <w:t xml:space="preserve">l </w:t>
      </w:r>
      <w:r>
        <w:t>matching.</w:t>
      </w:r>
      <w:r w:rsidR="005E3808">
        <w:t xml:space="preserve"> Standardized Mean Differences below 0.1 suggest a satisfactory degree of matching. </w:t>
      </w:r>
    </w:p>
    <w:p w14:paraId="55D65680" w14:textId="4705D9E9" w:rsidR="00472718" w:rsidRDefault="00472718" w:rsidP="00E31A9C">
      <w:pPr>
        <w:jc w:val="center"/>
      </w:pPr>
    </w:p>
    <w:p w14:paraId="2DD77F08" w14:textId="77777777" w:rsidR="005E3808" w:rsidRDefault="005E3808" w:rsidP="005E3808">
      <w:pPr>
        <w:keepNext/>
        <w:jc w:val="center"/>
      </w:pPr>
      <w:r w:rsidRPr="007D0771">
        <w:rPr>
          <w:noProof/>
        </w:rPr>
        <w:lastRenderedPageBreak/>
        <w:drawing>
          <wp:inline distT="0" distB="0" distL="0" distR="0" wp14:anchorId="50073812" wp14:editId="2A3EC785">
            <wp:extent cx="5118295" cy="4402667"/>
            <wp:effectExtent l="0" t="0" r="0" b="4445"/>
            <wp:docPr id="8" name="Picture 8" descr="A picture containing text, diagram, screenshot,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 diagram, screenshot, plot&#10;&#10;Description automatically generated"/>
                    <pic:cNvPicPr/>
                  </pic:nvPicPr>
                  <pic:blipFill>
                    <a:blip r:embed="rId5"/>
                    <a:stretch>
                      <a:fillRect/>
                    </a:stretch>
                  </pic:blipFill>
                  <pic:spPr>
                    <a:xfrm>
                      <a:off x="0" y="0"/>
                      <a:ext cx="5123128" cy="4406824"/>
                    </a:xfrm>
                    <a:prstGeom prst="rect">
                      <a:avLst/>
                    </a:prstGeom>
                  </pic:spPr>
                </pic:pic>
              </a:graphicData>
            </a:graphic>
          </wp:inline>
        </w:drawing>
      </w:r>
    </w:p>
    <w:p w14:paraId="051019A2" w14:textId="46ED49F1" w:rsidR="00472718" w:rsidRPr="00472718" w:rsidRDefault="005E3808" w:rsidP="005E3808">
      <w:pPr>
        <w:pStyle w:val="Caption"/>
        <w:jc w:val="center"/>
      </w:pPr>
      <w:r>
        <w:t xml:space="preserve">Figure </w:t>
      </w:r>
      <w:fldSimple w:instr=" SEQ Figure \* ARABIC ">
        <w:r>
          <w:rPr>
            <w:noProof/>
          </w:rPr>
          <w:t>2</w:t>
        </w:r>
      </w:fldSimple>
      <w:r>
        <w:t xml:space="preserve">:Mirrored histogram showing changes in propensity score before and after matching. </w:t>
      </w:r>
    </w:p>
    <w:p w14:paraId="481D452D" w14:textId="3DEE4650" w:rsidR="00945228" w:rsidRDefault="00945228"/>
    <w:p w14:paraId="736E758C" w14:textId="0D214079" w:rsidR="00945228" w:rsidRDefault="00945228"/>
    <w:p w14:paraId="4FB3138F" w14:textId="790C34A4" w:rsidR="00945228" w:rsidRDefault="00945228"/>
    <w:p w14:paraId="107A7EEE" w14:textId="77777777" w:rsidR="00945228" w:rsidRDefault="00945228"/>
    <w:p w14:paraId="52228CB0" w14:textId="4155D72F" w:rsidR="00D457DE" w:rsidRPr="00515C3B" w:rsidRDefault="00D457DE">
      <w:pPr>
        <w:rPr>
          <w:b/>
          <w:bCs/>
        </w:rPr>
      </w:pPr>
      <w:r w:rsidRPr="00515C3B">
        <w:rPr>
          <w:b/>
          <w:bCs/>
        </w:rPr>
        <w:t>Appendix 3:</w:t>
      </w:r>
    </w:p>
    <w:p w14:paraId="1B519843" w14:textId="714C9881" w:rsidR="00515C3B" w:rsidRPr="00D56D35" w:rsidRDefault="00515C3B">
      <w:pPr>
        <w:rPr>
          <w:u w:val="single"/>
        </w:rPr>
      </w:pPr>
      <w:r w:rsidRPr="00D56D35">
        <w:rPr>
          <w:u w:val="single"/>
        </w:rPr>
        <w:t>PERT Establishment:</w:t>
      </w:r>
    </w:p>
    <w:p w14:paraId="7A290843" w14:textId="3719C463" w:rsidR="00D457DE" w:rsidRDefault="00AC6FEF">
      <w:r>
        <w:t xml:space="preserve">The Pulmonary Embolism Response Team </w:t>
      </w:r>
      <w:r w:rsidR="00515C3B">
        <w:t xml:space="preserve">(PERT) </w:t>
      </w:r>
      <w:r>
        <w:t>at the University of Colorado Hospital</w:t>
      </w:r>
      <w:r w:rsidR="00515C3B">
        <w:t xml:space="preserve"> (UCH)</w:t>
      </w:r>
      <w:r>
        <w:t xml:space="preserve"> </w:t>
      </w:r>
      <w:r w:rsidR="00515C3B">
        <w:t xml:space="preserve">was initiated on 4/1/2019. PERT structure was determined through a multi-disciplinary consensus process including representatives from pulmonology, cardiothoracic surgery, and interventional and diagnostic radiology. After a run-in period during which all services were educated about the development and availability of the PERT, the electronic health record (EHR) was updated to reflect pathways and consult options for the PERT. </w:t>
      </w:r>
    </w:p>
    <w:p w14:paraId="5A5FD9B0" w14:textId="2A2F2CD3" w:rsidR="00515C3B" w:rsidRDefault="00515C3B"/>
    <w:p w14:paraId="6ED7661A" w14:textId="30AC0E63" w:rsidR="00515C3B" w:rsidRPr="00D56D35" w:rsidRDefault="00515C3B">
      <w:pPr>
        <w:rPr>
          <w:u w:val="single"/>
        </w:rPr>
      </w:pPr>
      <w:r w:rsidRPr="00D56D35">
        <w:rPr>
          <w:u w:val="single"/>
        </w:rPr>
        <w:t>PERT Process:</w:t>
      </w:r>
    </w:p>
    <w:p w14:paraId="7DAC36BF" w14:textId="42E35BE3" w:rsidR="00515C3B" w:rsidRDefault="00515C3B">
      <w:r>
        <w:t xml:space="preserve">At the time that a provider has a suspicion for intermediate or high-risk PE, it is recommended that they consult the PERT through the EHR and by pager. Each PERT consult is evaluated by an attending pulmonologist with subspecialty training in pulmonary vascular disease. After initial evaluation, the PERT consultant decides whether to activate a larger team including providers </w:t>
      </w:r>
      <w:r>
        <w:lastRenderedPageBreak/>
        <w:t xml:space="preserve">from the interventional radiology and cardiothoracic surgery services to discuss possible interventions. </w:t>
      </w:r>
    </w:p>
    <w:p w14:paraId="21BE7F08" w14:textId="74E3D5D5" w:rsidR="00515C3B" w:rsidRDefault="00515C3B"/>
    <w:p w14:paraId="128F170A" w14:textId="1197ED15" w:rsidR="003C78D0" w:rsidRDefault="00D56D35">
      <w:r>
        <w:t>PERT Follow-up:</w:t>
      </w:r>
    </w:p>
    <w:p w14:paraId="0C6EEE36" w14:textId="50FE0AC9" w:rsidR="00D56D35" w:rsidRDefault="002D3D10">
      <w:r>
        <w:t xml:space="preserve">Patients are referred to a dedicated PE follow-up clinic in the three months after discharge. </w:t>
      </w:r>
      <w:r w:rsidR="00686BDE">
        <w:t>This</w:t>
      </w:r>
      <w:r>
        <w:t xml:space="preserve"> follow-up </w:t>
      </w:r>
      <w:r w:rsidR="00686BDE">
        <w:t>includes</w:t>
      </w:r>
      <w:r>
        <w:t xml:space="preserve"> assessment of functional status, </w:t>
      </w:r>
      <w:r w:rsidR="00686BDE">
        <w:t>discussion of anticoagulation strategy, and if appropriate, further evaluation and diagnostic workup for chronic thromboem</w:t>
      </w:r>
      <w:r w:rsidR="00E256E2">
        <w:t>b</w:t>
      </w:r>
      <w:r w:rsidR="00686BDE">
        <w:t xml:space="preserve">olic pulmonary hypertension. </w:t>
      </w:r>
    </w:p>
    <w:p w14:paraId="3CF0B4A2" w14:textId="794E8F1A" w:rsidR="008169A0" w:rsidRDefault="008169A0"/>
    <w:p w14:paraId="00E50D47" w14:textId="77777777" w:rsidR="008D38B9" w:rsidRDefault="008D38B9" w:rsidP="008D38B9">
      <w:pPr>
        <w:rPr>
          <w:b/>
          <w:bCs/>
        </w:rPr>
      </w:pPr>
      <w:r w:rsidRPr="00D214AE">
        <w:rPr>
          <w:b/>
          <w:bCs/>
        </w:rPr>
        <w:t>Appendix 4:</w:t>
      </w:r>
      <w:r>
        <w:rPr>
          <w:b/>
          <w:bCs/>
        </w:rPr>
        <w:t xml:space="preserve"> Rates and Causes of Death for Cohort</w:t>
      </w:r>
    </w:p>
    <w:p w14:paraId="6E3B1416" w14:textId="77777777" w:rsidR="008D38B9" w:rsidRPr="00D214AE" w:rsidRDefault="008D38B9" w:rsidP="008D38B9">
      <w:pPr>
        <w:rPr>
          <w:b/>
          <w:bCs/>
        </w:rPr>
      </w:pPr>
    </w:p>
    <w:p w14:paraId="1AC7359F" w14:textId="15C05889" w:rsidR="008169A0" w:rsidRDefault="008D38B9">
      <w:r w:rsidRPr="008D38B9">
        <w:rPr>
          <w:noProof/>
        </w:rPr>
        <w:t xml:space="preserve"> </w:t>
      </w:r>
      <w:r w:rsidRPr="008169A0">
        <w:rPr>
          <w:noProof/>
        </w:rPr>
        <w:drawing>
          <wp:inline distT="0" distB="0" distL="0" distR="0" wp14:anchorId="15648676" wp14:editId="4C871776">
            <wp:extent cx="5629762" cy="5168900"/>
            <wp:effectExtent l="12700" t="12700" r="9525" b="12700"/>
            <wp:docPr id="4" name="Picture 4" descr="A screenshot of a medical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medical report&#10;&#10;Description automatically generated"/>
                    <pic:cNvPicPr/>
                  </pic:nvPicPr>
                  <pic:blipFill rotWithShape="1">
                    <a:blip r:embed="rId6"/>
                    <a:srcRect b="8539"/>
                    <a:stretch/>
                  </pic:blipFill>
                  <pic:spPr bwMode="auto">
                    <a:xfrm>
                      <a:off x="0" y="0"/>
                      <a:ext cx="5635266" cy="5173953"/>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08D096CC" w14:textId="77777777" w:rsidR="000B67B8" w:rsidRDefault="000B67B8" w:rsidP="000B67B8">
      <w:pPr>
        <w:jc w:val="center"/>
      </w:pPr>
    </w:p>
    <w:p w14:paraId="16996AA8" w14:textId="3A098FD9" w:rsidR="001F05B2" w:rsidRPr="000B67B8" w:rsidRDefault="000B67B8" w:rsidP="000B67B8">
      <w:pPr>
        <w:jc w:val="center"/>
        <w:rPr>
          <w:i/>
          <w:iCs/>
        </w:rPr>
      </w:pPr>
      <w:r w:rsidRPr="000B67B8">
        <w:rPr>
          <w:i/>
          <w:iCs/>
        </w:rPr>
        <w:t>Mortality rate and causes of death among patients that did and did not receive PERT consultation</w:t>
      </w:r>
    </w:p>
    <w:p w14:paraId="2E464D7F" w14:textId="77777777" w:rsidR="001F05B2" w:rsidRDefault="001F05B2"/>
    <w:p w14:paraId="5D27BDCC" w14:textId="77777777" w:rsidR="001F05B2" w:rsidRDefault="001F05B2"/>
    <w:p w14:paraId="60FED0F8" w14:textId="77777777" w:rsidR="008D38B9" w:rsidRDefault="008D38B9" w:rsidP="008D38B9">
      <w:pPr>
        <w:rPr>
          <w:b/>
          <w:bCs/>
        </w:rPr>
      </w:pPr>
      <w:r w:rsidRPr="000B67B8">
        <w:rPr>
          <w:b/>
          <w:bCs/>
        </w:rPr>
        <w:lastRenderedPageBreak/>
        <w:t xml:space="preserve">Appendix 5: Simplified Cox-Proportional Hazards Ratio </w:t>
      </w:r>
    </w:p>
    <w:p w14:paraId="138108F6" w14:textId="77777777" w:rsidR="000B67B8" w:rsidRPr="000B67B8" w:rsidRDefault="000B67B8">
      <w:pPr>
        <w:rPr>
          <w:b/>
          <w:bCs/>
        </w:rPr>
      </w:pPr>
    </w:p>
    <w:p w14:paraId="5D544E8D" w14:textId="2A90281F" w:rsidR="00D214AE" w:rsidRDefault="0072563C" w:rsidP="001F05B2">
      <w:pPr>
        <w:jc w:val="center"/>
        <w:rPr>
          <w:rFonts w:ascii="Arial" w:hAnsi="Arial" w:cs="Arial"/>
          <w:color w:val="242424"/>
          <w:sz w:val="23"/>
          <w:szCs w:val="23"/>
          <w:bdr w:val="none" w:sz="0" w:space="0" w:color="auto" w:frame="1"/>
          <w:shd w:val="clear" w:color="auto" w:fill="FFFFFF"/>
        </w:rPr>
      </w:pPr>
      <w:r>
        <w:rPr>
          <w:rFonts w:ascii="Arial" w:hAnsi="Arial" w:cs="Arial"/>
          <w:color w:val="242424"/>
          <w:sz w:val="23"/>
          <w:szCs w:val="23"/>
          <w:bdr w:val="none" w:sz="0" w:space="0" w:color="auto" w:frame="1"/>
          <w:shd w:val="clear" w:color="auto" w:fill="FFFFFF"/>
        </w:rPr>
        <w:fldChar w:fldCharType="begin"/>
      </w:r>
      <w:r>
        <w:rPr>
          <w:rFonts w:ascii="Arial" w:hAnsi="Arial" w:cs="Arial"/>
          <w:color w:val="242424"/>
          <w:sz w:val="23"/>
          <w:szCs w:val="23"/>
          <w:bdr w:val="none" w:sz="0" w:space="0" w:color="auto" w:frame="1"/>
          <w:shd w:val="clear" w:color="auto" w:fill="FFFFFF"/>
        </w:rPr>
        <w:instrText xml:space="preserve"> INCLUDEPICTURE "https://lh7-us.googleusercontent.com/nk9Rtlb8JEYCzXxNhlEoS7fhA_CPFlmHvCd5Fd65w3MNIEgW0bkgvw3saRe0ywVLApJrTRIZq8c8tYSa7cwc81Imw_b7oF7bqPs38kH4i0bCYp6a0MrGFwNtfe-OlcvQpt8wz3NxWfdGyYFbqnvTaHk" \* MERGEFORMATINET </w:instrText>
      </w:r>
      <w:r>
        <w:rPr>
          <w:rFonts w:ascii="Arial" w:hAnsi="Arial" w:cs="Arial"/>
          <w:color w:val="242424"/>
          <w:sz w:val="23"/>
          <w:szCs w:val="23"/>
          <w:bdr w:val="none" w:sz="0" w:space="0" w:color="auto" w:frame="1"/>
          <w:shd w:val="clear" w:color="auto" w:fill="FFFFFF"/>
        </w:rPr>
        <w:fldChar w:fldCharType="separate"/>
      </w:r>
      <w:r>
        <w:rPr>
          <w:rFonts w:ascii="Arial" w:hAnsi="Arial" w:cs="Arial"/>
          <w:noProof/>
          <w:color w:val="242424"/>
          <w:sz w:val="23"/>
          <w:szCs w:val="23"/>
          <w:bdr w:val="none" w:sz="0" w:space="0" w:color="auto" w:frame="1"/>
          <w:shd w:val="clear" w:color="auto" w:fill="FFFFFF"/>
        </w:rPr>
        <w:drawing>
          <wp:inline distT="0" distB="0" distL="0" distR="0" wp14:anchorId="3916FF1F" wp14:editId="42460E78">
            <wp:extent cx="4191000" cy="4563034"/>
            <wp:effectExtent l="12700" t="12700" r="12700" b="9525"/>
            <wp:docPr id="6" name="Picture 6" descr="A screenshot of a screenshot of a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screenshot of a report&#10;&#10;Description automatically generated"/>
                    <pic:cNvPicPr>
                      <a:picLocks noChangeAspect="1" noChangeArrowheads="1"/>
                    </pic:cNvPicPr>
                  </pic:nvPicPr>
                  <pic:blipFill rotWithShape="1">
                    <a:blip r:embed="rId7">
                      <a:extLst>
                        <a:ext uri="{28A0092B-C50C-407E-A947-70E740481C1C}">
                          <a14:useLocalDpi xmlns:a14="http://schemas.microsoft.com/office/drawing/2010/main" val="0"/>
                        </a:ext>
                      </a:extLst>
                    </a:blip>
                    <a:srcRect l="14959" r="14520" b="21909"/>
                    <a:stretch/>
                  </pic:blipFill>
                  <pic:spPr bwMode="auto">
                    <a:xfrm>
                      <a:off x="0" y="0"/>
                      <a:ext cx="4191459" cy="4563533"/>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r>
        <w:rPr>
          <w:rFonts w:ascii="Arial" w:hAnsi="Arial" w:cs="Arial"/>
          <w:color w:val="242424"/>
          <w:sz w:val="23"/>
          <w:szCs w:val="23"/>
          <w:bdr w:val="none" w:sz="0" w:space="0" w:color="auto" w:frame="1"/>
          <w:shd w:val="clear" w:color="auto" w:fill="FFFFFF"/>
        </w:rPr>
        <w:fldChar w:fldCharType="end"/>
      </w:r>
    </w:p>
    <w:p w14:paraId="483238A3" w14:textId="1A69B517" w:rsidR="001F05B2" w:rsidRPr="001F05B2" w:rsidRDefault="001F05B2" w:rsidP="001F05B2">
      <w:pPr>
        <w:jc w:val="center"/>
        <w:rPr>
          <w:i/>
          <w:iCs/>
        </w:rPr>
      </w:pPr>
      <w:r w:rsidRPr="001F05B2">
        <w:rPr>
          <w:i/>
          <w:iCs/>
        </w:rPr>
        <w:t>Cox-Proportional Hazards Model for prediction of mortality with independent variables of PERT consultation, Sex, Age, and 2019 ESC-guideline risk-stratification status.</w:t>
      </w:r>
    </w:p>
    <w:p w14:paraId="07790144" w14:textId="77777777" w:rsidR="001F05B2" w:rsidRDefault="001F05B2" w:rsidP="001F05B2">
      <w:pPr>
        <w:jc w:val="center"/>
      </w:pPr>
    </w:p>
    <w:sectPr w:rsidR="001F05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8D0"/>
    <w:rsid w:val="0002342A"/>
    <w:rsid w:val="00042939"/>
    <w:rsid w:val="00073053"/>
    <w:rsid w:val="000816AE"/>
    <w:rsid w:val="00092D99"/>
    <w:rsid w:val="000972D4"/>
    <w:rsid w:val="000975EF"/>
    <w:rsid w:val="000A6F5E"/>
    <w:rsid w:val="000B67B8"/>
    <w:rsid w:val="000E1A6D"/>
    <w:rsid w:val="000F7B17"/>
    <w:rsid w:val="00103D33"/>
    <w:rsid w:val="00186E10"/>
    <w:rsid w:val="001B5549"/>
    <w:rsid w:val="001D1F43"/>
    <w:rsid w:val="001E6C7D"/>
    <w:rsid w:val="001F05B2"/>
    <w:rsid w:val="00217612"/>
    <w:rsid w:val="002C21A3"/>
    <w:rsid w:val="002D3D10"/>
    <w:rsid w:val="0031636A"/>
    <w:rsid w:val="003209A7"/>
    <w:rsid w:val="00330759"/>
    <w:rsid w:val="0033275D"/>
    <w:rsid w:val="0038618D"/>
    <w:rsid w:val="00393334"/>
    <w:rsid w:val="003A355D"/>
    <w:rsid w:val="003B7A39"/>
    <w:rsid w:val="003C22CC"/>
    <w:rsid w:val="003C78D0"/>
    <w:rsid w:val="0040248B"/>
    <w:rsid w:val="004045B8"/>
    <w:rsid w:val="00447B17"/>
    <w:rsid w:val="00472718"/>
    <w:rsid w:val="00484967"/>
    <w:rsid w:val="004B12BE"/>
    <w:rsid w:val="004B2CBB"/>
    <w:rsid w:val="00515C3B"/>
    <w:rsid w:val="00565D6F"/>
    <w:rsid w:val="00583368"/>
    <w:rsid w:val="005975AA"/>
    <w:rsid w:val="005E3808"/>
    <w:rsid w:val="00602956"/>
    <w:rsid w:val="00651CA9"/>
    <w:rsid w:val="006600D9"/>
    <w:rsid w:val="00677FCC"/>
    <w:rsid w:val="00686BDE"/>
    <w:rsid w:val="00693DBD"/>
    <w:rsid w:val="006B6CD7"/>
    <w:rsid w:val="0072563C"/>
    <w:rsid w:val="00775681"/>
    <w:rsid w:val="007765CA"/>
    <w:rsid w:val="007A6EA0"/>
    <w:rsid w:val="007D0771"/>
    <w:rsid w:val="008169A0"/>
    <w:rsid w:val="008419D7"/>
    <w:rsid w:val="008D38B9"/>
    <w:rsid w:val="0094096D"/>
    <w:rsid w:val="00945228"/>
    <w:rsid w:val="00964C2D"/>
    <w:rsid w:val="00982F6F"/>
    <w:rsid w:val="0099444D"/>
    <w:rsid w:val="009B79E8"/>
    <w:rsid w:val="009C4DA8"/>
    <w:rsid w:val="009F6213"/>
    <w:rsid w:val="00A415C2"/>
    <w:rsid w:val="00A927EC"/>
    <w:rsid w:val="00AB53A0"/>
    <w:rsid w:val="00AC2477"/>
    <w:rsid w:val="00AC6FEF"/>
    <w:rsid w:val="00B65F4B"/>
    <w:rsid w:val="00BC08F9"/>
    <w:rsid w:val="00BC68D3"/>
    <w:rsid w:val="00C8425A"/>
    <w:rsid w:val="00CD0DA3"/>
    <w:rsid w:val="00CD141C"/>
    <w:rsid w:val="00CF6EE0"/>
    <w:rsid w:val="00D1688F"/>
    <w:rsid w:val="00D207AF"/>
    <w:rsid w:val="00D214AE"/>
    <w:rsid w:val="00D457DE"/>
    <w:rsid w:val="00D56D35"/>
    <w:rsid w:val="00D808EF"/>
    <w:rsid w:val="00DA456A"/>
    <w:rsid w:val="00DA605D"/>
    <w:rsid w:val="00DA6523"/>
    <w:rsid w:val="00DC07AF"/>
    <w:rsid w:val="00DD453E"/>
    <w:rsid w:val="00DE2284"/>
    <w:rsid w:val="00DE734B"/>
    <w:rsid w:val="00E256E2"/>
    <w:rsid w:val="00E31A9C"/>
    <w:rsid w:val="00EB001C"/>
    <w:rsid w:val="00EC5F1D"/>
    <w:rsid w:val="00EF6B88"/>
    <w:rsid w:val="00F203FC"/>
    <w:rsid w:val="00F459D3"/>
    <w:rsid w:val="00F53261"/>
    <w:rsid w:val="00F73070"/>
    <w:rsid w:val="00FC541E"/>
    <w:rsid w:val="00FC691F"/>
    <w:rsid w:val="00FD03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5D3A9"/>
  <w15:docId w15:val="{4EAF100F-B4BE-C947-9BC0-FB6908240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0F7B17"/>
    <w:pPr>
      <w:spacing w:after="200"/>
    </w:pPr>
    <w:rPr>
      <w:i/>
      <w:iCs/>
      <w:color w:val="44546A" w:themeColor="text2"/>
      <w:sz w:val="18"/>
      <w:szCs w:val="18"/>
    </w:rPr>
  </w:style>
  <w:style w:type="character" w:styleId="CommentReference">
    <w:name w:val="annotation reference"/>
    <w:basedOn w:val="DefaultParagraphFont"/>
    <w:uiPriority w:val="99"/>
    <w:semiHidden/>
    <w:unhideWhenUsed/>
    <w:rsid w:val="00515C3B"/>
    <w:rPr>
      <w:sz w:val="16"/>
      <w:szCs w:val="16"/>
    </w:rPr>
  </w:style>
  <w:style w:type="paragraph" w:styleId="CommentText">
    <w:name w:val="annotation text"/>
    <w:basedOn w:val="Normal"/>
    <w:link w:val="CommentTextChar"/>
    <w:uiPriority w:val="99"/>
    <w:semiHidden/>
    <w:unhideWhenUsed/>
    <w:rsid w:val="00515C3B"/>
    <w:rPr>
      <w:sz w:val="20"/>
      <w:szCs w:val="20"/>
    </w:rPr>
  </w:style>
  <w:style w:type="character" w:customStyle="1" w:styleId="CommentTextChar">
    <w:name w:val="Comment Text Char"/>
    <w:basedOn w:val="DefaultParagraphFont"/>
    <w:link w:val="CommentText"/>
    <w:uiPriority w:val="99"/>
    <w:semiHidden/>
    <w:rsid w:val="00515C3B"/>
    <w:rPr>
      <w:sz w:val="20"/>
      <w:szCs w:val="20"/>
    </w:rPr>
  </w:style>
  <w:style w:type="paragraph" w:styleId="CommentSubject">
    <w:name w:val="annotation subject"/>
    <w:basedOn w:val="CommentText"/>
    <w:next w:val="CommentText"/>
    <w:link w:val="CommentSubjectChar"/>
    <w:uiPriority w:val="99"/>
    <w:semiHidden/>
    <w:unhideWhenUsed/>
    <w:rsid w:val="00515C3B"/>
    <w:rPr>
      <w:b/>
      <w:bCs/>
    </w:rPr>
  </w:style>
  <w:style w:type="character" w:customStyle="1" w:styleId="CommentSubjectChar">
    <w:name w:val="Comment Subject Char"/>
    <w:basedOn w:val="CommentTextChar"/>
    <w:link w:val="CommentSubject"/>
    <w:uiPriority w:val="99"/>
    <w:semiHidden/>
    <w:rsid w:val="00515C3B"/>
    <w:rPr>
      <w:b/>
      <w:bCs/>
      <w:sz w:val="20"/>
      <w:szCs w:val="20"/>
    </w:rPr>
  </w:style>
  <w:style w:type="paragraph" w:styleId="Revision">
    <w:name w:val="Revision"/>
    <w:hidden/>
    <w:uiPriority w:val="99"/>
    <w:semiHidden/>
    <w:rsid w:val="007256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9528885">
      <w:bodyDiv w:val="1"/>
      <w:marLeft w:val="0"/>
      <w:marRight w:val="0"/>
      <w:marTop w:val="0"/>
      <w:marBottom w:val="0"/>
      <w:divBdr>
        <w:top w:val="none" w:sz="0" w:space="0" w:color="auto"/>
        <w:left w:val="none" w:sz="0" w:space="0" w:color="auto"/>
        <w:bottom w:val="none" w:sz="0" w:space="0" w:color="auto"/>
        <w:right w:val="none" w:sz="0" w:space="0" w:color="auto"/>
      </w:divBdr>
    </w:div>
    <w:div w:id="1082920086">
      <w:bodyDiv w:val="1"/>
      <w:marLeft w:val="0"/>
      <w:marRight w:val="0"/>
      <w:marTop w:val="0"/>
      <w:marBottom w:val="0"/>
      <w:divBdr>
        <w:top w:val="none" w:sz="0" w:space="0" w:color="auto"/>
        <w:left w:val="none" w:sz="0" w:space="0" w:color="auto"/>
        <w:bottom w:val="none" w:sz="0" w:space="0" w:color="auto"/>
        <w:right w:val="none" w:sz="0" w:space="0" w:color="auto"/>
      </w:divBdr>
    </w:div>
    <w:div w:id="18918417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660</Words>
  <Characters>3763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alongino</dc:creator>
  <cp:keywords/>
  <dc:description/>
  <cp:lastModifiedBy>alongino</cp:lastModifiedBy>
  <cp:revision>2</cp:revision>
  <dcterms:created xsi:type="dcterms:W3CDTF">2023-12-26T03:59:00Z</dcterms:created>
  <dcterms:modified xsi:type="dcterms:W3CDTF">2023-12-26T03:59:00Z</dcterms:modified>
</cp:coreProperties>
</file>