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C26" w:rsidRPr="00D70E83" w:rsidRDefault="002D4120">
      <w:pPr>
        <w:spacing w:before="156" w:after="156"/>
        <w:rPr>
          <w:b/>
          <w:sz w:val="21"/>
          <w:szCs w:val="21"/>
        </w:rPr>
      </w:pPr>
      <w:r w:rsidRPr="00D70E83">
        <w:rPr>
          <w:rFonts w:hint="eastAsia"/>
          <w:b/>
          <w:sz w:val="21"/>
          <w:szCs w:val="21"/>
        </w:rPr>
        <w:t>F</w:t>
      </w:r>
      <w:r w:rsidRPr="00D70E83">
        <w:rPr>
          <w:b/>
          <w:sz w:val="21"/>
          <w:szCs w:val="21"/>
        </w:rPr>
        <w:t>igure S1</w:t>
      </w:r>
    </w:p>
    <w:p w:rsidR="002D4120" w:rsidRPr="002D4120" w:rsidRDefault="00B25E8C" w:rsidP="002D4120">
      <w:pPr>
        <w:spacing w:before="156" w:after="156"/>
        <w:jc w:val="center"/>
        <w:rPr>
          <w:sz w:val="21"/>
          <w:szCs w:val="21"/>
        </w:rPr>
      </w:pPr>
      <w:r>
        <w:rPr>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7.35pt;height:3in">
            <v:imagedata r:id="rId6" o:title="Figure S1"/>
          </v:shape>
        </w:pict>
      </w:r>
    </w:p>
    <w:p w:rsidR="002D4120" w:rsidRPr="000B7C0A" w:rsidRDefault="002D4120" w:rsidP="00853FC5">
      <w:pPr>
        <w:spacing w:before="156" w:after="156" w:line="240" w:lineRule="auto"/>
        <w:rPr>
          <w:b/>
          <w:sz w:val="21"/>
          <w:szCs w:val="21"/>
        </w:rPr>
      </w:pPr>
      <w:r w:rsidRPr="000B7C0A">
        <w:rPr>
          <w:b/>
          <w:sz w:val="21"/>
          <w:szCs w:val="21"/>
        </w:rPr>
        <w:t xml:space="preserve">Figure </w:t>
      </w:r>
      <w:r>
        <w:rPr>
          <w:b/>
          <w:sz w:val="21"/>
          <w:szCs w:val="21"/>
        </w:rPr>
        <w:t>S</w:t>
      </w:r>
      <w:r w:rsidRPr="000B7C0A">
        <w:rPr>
          <w:b/>
          <w:sz w:val="21"/>
          <w:szCs w:val="21"/>
        </w:rPr>
        <w:t xml:space="preserve">1. Germination </w:t>
      </w:r>
      <w:r>
        <w:rPr>
          <w:b/>
          <w:sz w:val="21"/>
          <w:szCs w:val="21"/>
        </w:rPr>
        <w:t>performance</w:t>
      </w:r>
      <w:r w:rsidRPr="000B7C0A">
        <w:rPr>
          <w:b/>
          <w:sz w:val="21"/>
          <w:szCs w:val="21"/>
        </w:rPr>
        <w:t xml:space="preserve"> of soybean seeds.</w:t>
      </w:r>
    </w:p>
    <w:p w:rsidR="002D4120" w:rsidRDefault="002D4120" w:rsidP="00853FC5">
      <w:pPr>
        <w:spacing w:before="156" w:after="156" w:line="240" w:lineRule="auto"/>
        <w:rPr>
          <w:rFonts w:eastAsiaTheme="minorEastAsia"/>
          <w:sz w:val="21"/>
          <w:szCs w:val="21"/>
        </w:rPr>
      </w:pPr>
      <w:r w:rsidRPr="002D4120">
        <w:rPr>
          <w:sz w:val="21"/>
          <w:szCs w:val="21"/>
        </w:rPr>
        <w:t>Germinati</w:t>
      </w:r>
      <w:r>
        <w:rPr>
          <w:sz w:val="21"/>
          <w:szCs w:val="21"/>
        </w:rPr>
        <w:t xml:space="preserve">on performance of soybean seeds after 36h imbibition with or without </w:t>
      </w:r>
      <w:r w:rsidRPr="000B7C0A">
        <w:rPr>
          <w:rFonts w:eastAsiaTheme="minorEastAsia"/>
          <w:sz w:val="21"/>
          <w:szCs w:val="21"/>
        </w:rPr>
        <w:t>C24 phytoceramide t18:0/24:0 (</w:t>
      </w:r>
      <w:proofErr w:type="spellStart"/>
      <w:r w:rsidRPr="000B7C0A">
        <w:rPr>
          <w:rFonts w:eastAsiaTheme="minorEastAsia"/>
          <w:sz w:val="21"/>
          <w:szCs w:val="21"/>
        </w:rPr>
        <w:t>Cer</w:t>
      </w:r>
      <w:proofErr w:type="spellEnd"/>
      <w:r w:rsidRPr="000B7C0A">
        <w:rPr>
          <w:rFonts w:eastAsiaTheme="minorEastAsia"/>
          <w:sz w:val="21"/>
          <w:szCs w:val="21"/>
        </w:rPr>
        <w:t>) treatment.</w:t>
      </w:r>
      <w:r>
        <w:rPr>
          <w:rFonts w:eastAsiaTheme="minorEastAsia"/>
          <w:sz w:val="21"/>
          <w:szCs w:val="21"/>
        </w:rPr>
        <w:t xml:space="preserve"> </w:t>
      </w:r>
      <w:r>
        <w:rPr>
          <w:rFonts w:eastAsiaTheme="minorEastAsia" w:hint="eastAsia"/>
          <w:sz w:val="21"/>
          <w:szCs w:val="21"/>
        </w:rPr>
        <w:t>Bar</w:t>
      </w:r>
      <w:r>
        <w:rPr>
          <w:rFonts w:eastAsiaTheme="minorEastAsia"/>
          <w:sz w:val="21"/>
          <w:szCs w:val="21"/>
        </w:rPr>
        <w:t>, 1 cm.</w:t>
      </w:r>
    </w:p>
    <w:p w:rsidR="002D4120" w:rsidRDefault="002D4120">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E11C6C" w:rsidRPr="00D70E83" w:rsidRDefault="00E11C6C" w:rsidP="00E11C6C">
      <w:pPr>
        <w:spacing w:before="156" w:after="156"/>
        <w:rPr>
          <w:b/>
          <w:sz w:val="21"/>
          <w:szCs w:val="21"/>
        </w:rPr>
      </w:pPr>
      <w:r w:rsidRPr="00D70E83">
        <w:rPr>
          <w:rFonts w:hint="eastAsia"/>
          <w:b/>
          <w:sz w:val="21"/>
          <w:szCs w:val="21"/>
        </w:rPr>
        <w:lastRenderedPageBreak/>
        <w:t>F</w:t>
      </w:r>
      <w:r w:rsidRPr="00D70E83">
        <w:rPr>
          <w:b/>
          <w:sz w:val="21"/>
          <w:szCs w:val="21"/>
        </w:rPr>
        <w:t>igure S2</w:t>
      </w:r>
    </w:p>
    <w:p w:rsidR="00E11C6C" w:rsidRPr="002D4120" w:rsidRDefault="00B25E8C" w:rsidP="00E11C6C">
      <w:pPr>
        <w:spacing w:before="156" w:after="156"/>
        <w:jc w:val="center"/>
        <w:rPr>
          <w:sz w:val="21"/>
          <w:szCs w:val="21"/>
        </w:rPr>
      </w:pPr>
      <w:r>
        <w:rPr>
          <w:noProof/>
          <w:sz w:val="21"/>
          <w:szCs w:val="21"/>
        </w:rPr>
        <w:pict>
          <v:shape id="_x0000_i1026" type="#_x0000_t75" style="width:283.35pt;height:548.65pt">
            <v:imagedata r:id="rId7" o:title="Figure S2"/>
          </v:shape>
        </w:pict>
      </w:r>
    </w:p>
    <w:p w:rsidR="00E11C6C" w:rsidRPr="000B7C0A" w:rsidRDefault="00E11C6C" w:rsidP="00E11C6C">
      <w:pPr>
        <w:spacing w:before="156" w:after="156" w:line="240" w:lineRule="auto"/>
        <w:rPr>
          <w:b/>
          <w:sz w:val="21"/>
          <w:szCs w:val="21"/>
        </w:rPr>
      </w:pPr>
      <w:r w:rsidRPr="000B7C0A">
        <w:rPr>
          <w:b/>
          <w:sz w:val="21"/>
          <w:szCs w:val="21"/>
        </w:rPr>
        <w:t xml:space="preserve">Figure </w:t>
      </w:r>
      <w:r>
        <w:rPr>
          <w:b/>
          <w:sz w:val="21"/>
          <w:szCs w:val="21"/>
        </w:rPr>
        <w:t>S2</w:t>
      </w:r>
      <w:r w:rsidRPr="000B7C0A">
        <w:rPr>
          <w:b/>
          <w:sz w:val="21"/>
          <w:szCs w:val="21"/>
        </w:rPr>
        <w:t xml:space="preserve">. </w:t>
      </w:r>
      <w:r>
        <w:rPr>
          <w:rFonts w:hint="eastAsia"/>
          <w:b/>
          <w:sz w:val="21"/>
          <w:szCs w:val="21"/>
        </w:rPr>
        <w:t>T</w:t>
      </w:r>
      <w:r w:rsidRPr="00E11C6C">
        <w:rPr>
          <w:b/>
          <w:sz w:val="21"/>
          <w:szCs w:val="21"/>
        </w:rPr>
        <w:t>emporal expression</w:t>
      </w:r>
      <w:r>
        <w:rPr>
          <w:b/>
          <w:sz w:val="21"/>
          <w:szCs w:val="21"/>
        </w:rPr>
        <w:t xml:space="preserve"> profiles of DEGs.</w:t>
      </w:r>
    </w:p>
    <w:p w:rsidR="00E11C6C" w:rsidRDefault="00E11C6C" w:rsidP="00E11C6C">
      <w:pPr>
        <w:spacing w:before="156" w:after="156" w:line="240" w:lineRule="auto"/>
        <w:rPr>
          <w:rFonts w:eastAsiaTheme="minorEastAsia"/>
          <w:sz w:val="21"/>
          <w:szCs w:val="21"/>
        </w:rPr>
      </w:pPr>
      <w:r>
        <w:rPr>
          <w:sz w:val="21"/>
          <w:szCs w:val="21"/>
        </w:rPr>
        <w:t xml:space="preserve">Time-course expression of DEGs analyzed by </w:t>
      </w:r>
      <w:proofErr w:type="spellStart"/>
      <w:r w:rsidRPr="00E11C6C">
        <w:rPr>
          <w:sz w:val="21"/>
          <w:szCs w:val="21"/>
        </w:rPr>
        <w:t>Mfuzz</w:t>
      </w:r>
      <w:proofErr w:type="spellEnd"/>
      <w:r>
        <w:rPr>
          <w:sz w:val="21"/>
          <w:szCs w:val="21"/>
        </w:rPr>
        <w:t xml:space="preserve"> software. </w:t>
      </w:r>
      <w:r w:rsidRPr="00E11C6C">
        <w:rPr>
          <w:sz w:val="21"/>
          <w:szCs w:val="21"/>
        </w:rPr>
        <w:t>Different clusters represent different expression patterns. The ordinate represents changes in gene expression and the abscissa represents time series. The scale on the right represents the degree of participation of genes in different clusters, and the higher the value, the higher the importance.</w:t>
      </w:r>
    </w:p>
    <w:p w:rsidR="00371A4A" w:rsidRPr="00D70E83" w:rsidRDefault="00371A4A" w:rsidP="00371A4A">
      <w:pPr>
        <w:spacing w:before="156" w:after="156"/>
        <w:rPr>
          <w:b/>
          <w:sz w:val="21"/>
          <w:szCs w:val="21"/>
        </w:rPr>
      </w:pPr>
      <w:r w:rsidRPr="00D70E83">
        <w:rPr>
          <w:rFonts w:hint="eastAsia"/>
          <w:b/>
          <w:sz w:val="21"/>
          <w:szCs w:val="21"/>
        </w:rPr>
        <w:lastRenderedPageBreak/>
        <w:t>F</w:t>
      </w:r>
      <w:r w:rsidRPr="00D70E83">
        <w:rPr>
          <w:b/>
          <w:sz w:val="21"/>
          <w:szCs w:val="21"/>
        </w:rPr>
        <w:t>igure S3</w:t>
      </w:r>
    </w:p>
    <w:p w:rsidR="00371A4A" w:rsidRPr="002D4120" w:rsidRDefault="00B25E8C" w:rsidP="00371A4A">
      <w:pPr>
        <w:spacing w:before="156" w:after="156"/>
        <w:jc w:val="center"/>
        <w:rPr>
          <w:sz w:val="21"/>
          <w:szCs w:val="21"/>
        </w:rPr>
      </w:pPr>
      <w:r>
        <w:rPr>
          <w:sz w:val="21"/>
          <w:szCs w:val="21"/>
        </w:rPr>
        <w:pict>
          <v:shape id="_x0000_i1027" type="#_x0000_t75" style="width:340pt;height:396.65pt">
            <v:imagedata r:id="rId8" o:title="Figure S3" cropbottom="4378f"/>
          </v:shape>
        </w:pict>
      </w:r>
    </w:p>
    <w:p w:rsidR="00371A4A" w:rsidRPr="000B7C0A" w:rsidRDefault="00371A4A" w:rsidP="00371A4A">
      <w:pPr>
        <w:spacing w:before="156" w:after="156" w:line="240" w:lineRule="auto"/>
        <w:rPr>
          <w:b/>
          <w:sz w:val="21"/>
          <w:szCs w:val="21"/>
        </w:rPr>
      </w:pPr>
      <w:r w:rsidRPr="000B7C0A">
        <w:rPr>
          <w:b/>
          <w:sz w:val="21"/>
          <w:szCs w:val="21"/>
        </w:rPr>
        <w:t xml:space="preserve">Figure </w:t>
      </w:r>
      <w:r>
        <w:rPr>
          <w:b/>
          <w:sz w:val="21"/>
          <w:szCs w:val="21"/>
        </w:rPr>
        <w:t>S3</w:t>
      </w:r>
      <w:r w:rsidRPr="000B7C0A">
        <w:rPr>
          <w:b/>
          <w:sz w:val="21"/>
          <w:szCs w:val="21"/>
        </w:rPr>
        <w:t xml:space="preserve">. </w:t>
      </w:r>
      <w:r>
        <w:rPr>
          <w:b/>
          <w:sz w:val="21"/>
          <w:szCs w:val="21"/>
        </w:rPr>
        <w:t>Cluster analysis of turquoise module genes</w:t>
      </w:r>
      <w:r w:rsidRPr="000B7C0A">
        <w:rPr>
          <w:b/>
          <w:sz w:val="21"/>
          <w:szCs w:val="21"/>
        </w:rPr>
        <w:t>.</w:t>
      </w:r>
    </w:p>
    <w:p w:rsidR="00371A4A" w:rsidRDefault="00371A4A" w:rsidP="00371A4A">
      <w:pPr>
        <w:spacing w:before="156" w:after="156" w:line="240" w:lineRule="auto"/>
        <w:rPr>
          <w:rFonts w:eastAsiaTheme="minorEastAsia"/>
          <w:sz w:val="21"/>
          <w:szCs w:val="21"/>
        </w:rPr>
      </w:pPr>
      <w:r w:rsidRPr="000B7C0A">
        <w:rPr>
          <w:rFonts w:eastAsiaTheme="minorEastAsia"/>
          <w:sz w:val="21"/>
          <w:szCs w:val="21"/>
        </w:rPr>
        <w:t xml:space="preserve">Heat-map hierarchical clustering the </w:t>
      </w:r>
      <w:r>
        <w:rPr>
          <w:rFonts w:eastAsiaTheme="minorEastAsia"/>
          <w:sz w:val="21"/>
          <w:szCs w:val="21"/>
        </w:rPr>
        <w:t xml:space="preserve">4555 </w:t>
      </w:r>
      <w:r w:rsidRPr="000B7C0A">
        <w:rPr>
          <w:rFonts w:eastAsiaTheme="minorEastAsia"/>
          <w:sz w:val="21"/>
          <w:szCs w:val="21"/>
        </w:rPr>
        <w:t>DEGs identified in</w:t>
      </w:r>
      <w:r>
        <w:rPr>
          <w:rFonts w:eastAsiaTheme="minorEastAsia"/>
          <w:sz w:val="21"/>
          <w:szCs w:val="21"/>
        </w:rPr>
        <w:t xml:space="preserve"> the turquoise module.</w:t>
      </w:r>
      <w:r w:rsidR="00D15429" w:rsidRPr="00D15429">
        <w:rPr>
          <w:rFonts w:eastAsiaTheme="minorEastAsia"/>
          <w:sz w:val="21"/>
          <w:szCs w:val="21"/>
        </w:rPr>
        <w:t xml:space="preserve"> Each column in the </w:t>
      </w:r>
      <w:r w:rsidR="00D15429">
        <w:rPr>
          <w:rFonts w:eastAsiaTheme="minorEastAsia"/>
          <w:sz w:val="21"/>
          <w:szCs w:val="21"/>
        </w:rPr>
        <w:t>chart</w:t>
      </w:r>
      <w:r w:rsidR="00D15429" w:rsidRPr="00D15429">
        <w:rPr>
          <w:rFonts w:eastAsiaTheme="minorEastAsia"/>
          <w:sz w:val="21"/>
          <w:szCs w:val="21"/>
        </w:rPr>
        <w:t xml:space="preserve"> represents a sample, each row represents a gene, and the color in the </w:t>
      </w:r>
      <w:r w:rsidR="00D15429">
        <w:rPr>
          <w:rFonts w:eastAsiaTheme="minorEastAsia"/>
          <w:sz w:val="21"/>
          <w:szCs w:val="21"/>
        </w:rPr>
        <w:t>chart</w:t>
      </w:r>
      <w:r w:rsidR="00D15429" w:rsidRPr="00D15429">
        <w:rPr>
          <w:rFonts w:eastAsiaTheme="minorEastAsia"/>
          <w:sz w:val="21"/>
          <w:szCs w:val="21"/>
        </w:rPr>
        <w:t xml:space="preserve"> represents the expression value of the gene after standardized treatment in each sample. Red represents the higher expression level of the gene in the sample, and blue represents the lower expression level. For the specific change trend of the expression level, please see the digital annotation under the color bar on the upper left. On the left are the tree diagram of gene cluster and the module diagram of sub</w:t>
      </w:r>
      <w:r w:rsidR="00D15429">
        <w:rPr>
          <w:rFonts w:eastAsiaTheme="minorEastAsia"/>
          <w:sz w:val="21"/>
          <w:szCs w:val="21"/>
        </w:rPr>
        <w:t>-</w:t>
      </w:r>
      <w:r w:rsidR="00D15429" w:rsidRPr="00D15429">
        <w:rPr>
          <w:rFonts w:eastAsiaTheme="minorEastAsia"/>
          <w:sz w:val="21"/>
          <w:szCs w:val="21"/>
        </w:rPr>
        <w:t>cluster</w:t>
      </w:r>
      <w:r w:rsidR="00D15429">
        <w:rPr>
          <w:rFonts w:eastAsiaTheme="minorEastAsia"/>
          <w:sz w:val="21"/>
          <w:szCs w:val="21"/>
        </w:rPr>
        <w:t>.</w:t>
      </w:r>
    </w:p>
    <w:p w:rsidR="00371A4A" w:rsidRDefault="00371A4A" w:rsidP="00371A4A">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D70E83" w:rsidRPr="00D70E83" w:rsidRDefault="00D70E83" w:rsidP="00D70E83">
      <w:pPr>
        <w:spacing w:before="156" w:after="156"/>
        <w:rPr>
          <w:b/>
          <w:sz w:val="21"/>
          <w:szCs w:val="21"/>
        </w:rPr>
      </w:pPr>
      <w:r w:rsidRPr="00D70E83">
        <w:rPr>
          <w:rFonts w:hint="eastAsia"/>
          <w:b/>
          <w:sz w:val="21"/>
          <w:szCs w:val="21"/>
        </w:rPr>
        <w:lastRenderedPageBreak/>
        <w:t>F</w:t>
      </w:r>
      <w:r w:rsidR="00CE1EDF">
        <w:rPr>
          <w:b/>
          <w:sz w:val="21"/>
          <w:szCs w:val="21"/>
        </w:rPr>
        <w:t>igure S4</w:t>
      </w:r>
    </w:p>
    <w:p w:rsidR="00D70E83" w:rsidRPr="002D4120" w:rsidRDefault="00B25E8C" w:rsidP="00D70E83">
      <w:pPr>
        <w:spacing w:before="156" w:after="156"/>
        <w:jc w:val="center"/>
        <w:rPr>
          <w:sz w:val="21"/>
          <w:szCs w:val="21"/>
        </w:rPr>
      </w:pPr>
      <w:r>
        <w:rPr>
          <w:noProof/>
          <w:sz w:val="21"/>
          <w:szCs w:val="21"/>
        </w:rPr>
        <w:pict>
          <v:shape id="_x0000_i1028" type="#_x0000_t75" style="width:340pt;height:433.35pt">
            <v:imagedata r:id="rId9" o:title="Figure S4"/>
          </v:shape>
        </w:pict>
      </w:r>
    </w:p>
    <w:p w:rsidR="00D70E83" w:rsidRPr="000B7C0A" w:rsidRDefault="00D70E83" w:rsidP="00D70E83">
      <w:pPr>
        <w:spacing w:before="156" w:after="156" w:line="240" w:lineRule="auto"/>
        <w:rPr>
          <w:b/>
          <w:sz w:val="21"/>
          <w:szCs w:val="21"/>
        </w:rPr>
      </w:pPr>
      <w:r w:rsidRPr="000B7C0A">
        <w:rPr>
          <w:b/>
          <w:sz w:val="21"/>
          <w:szCs w:val="21"/>
        </w:rPr>
        <w:t xml:space="preserve">Figure </w:t>
      </w:r>
      <w:r>
        <w:rPr>
          <w:b/>
          <w:sz w:val="21"/>
          <w:szCs w:val="21"/>
        </w:rPr>
        <w:t>S4</w:t>
      </w:r>
      <w:r w:rsidRPr="000B7C0A">
        <w:rPr>
          <w:b/>
          <w:sz w:val="21"/>
          <w:szCs w:val="21"/>
        </w:rPr>
        <w:t xml:space="preserve">. </w:t>
      </w:r>
      <w:r>
        <w:rPr>
          <w:b/>
          <w:sz w:val="21"/>
          <w:szCs w:val="21"/>
        </w:rPr>
        <w:t>Cluster analysis of blue module genes</w:t>
      </w:r>
      <w:r w:rsidRPr="000B7C0A">
        <w:rPr>
          <w:b/>
          <w:sz w:val="21"/>
          <w:szCs w:val="21"/>
        </w:rPr>
        <w:t>.</w:t>
      </w:r>
    </w:p>
    <w:p w:rsidR="00D15429" w:rsidRDefault="00D70E83" w:rsidP="00D70E83">
      <w:pPr>
        <w:spacing w:before="156" w:after="156" w:line="240" w:lineRule="auto"/>
        <w:rPr>
          <w:rFonts w:eastAsiaTheme="minorEastAsia"/>
          <w:sz w:val="21"/>
          <w:szCs w:val="21"/>
        </w:rPr>
      </w:pPr>
      <w:r w:rsidRPr="000B7C0A">
        <w:rPr>
          <w:rFonts w:eastAsiaTheme="minorEastAsia"/>
          <w:sz w:val="21"/>
          <w:szCs w:val="21"/>
        </w:rPr>
        <w:t xml:space="preserve">Heat-map hierarchical clustering the </w:t>
      </w:r>
      <w:r>
        <w:rPr>
          <w:rFonts w:eastAsiaTheme="minorEastAsia"/>
          <w:sz w:val="21"/>
          <w:szCs w:val="21"/>
        </w:rPr>
        <w:t xml:space="preserve">1174 </w:t>
      </w:r>
      <w:r w:rsidRPr="000B7C0A">
        <w:rPr>
          <w:rFonts w:eastAsiaTheme="minorEastAsia"/>
          <w:sz w:val="21"/>
          <w:szCs w:val="21"/>
        </w:rPr>
        <w:t>DEGs identified in</w:t>
      </w:r>
      <w:r>
        <w:rPr>
          <w:rFonts w:eastAsiaTheme="minorEastAsia"/>
          <w:sz w:val="21"/>
          <w:szCs w:val="21"/>
        </w:rPr>
        <w:t xml:space="preserve"> the blue module. </w:t>
      </w:r>
      <w:r w:rsidR="00D15429" w:rsidRPr="00D15429">
        <w:rPr>
          <w:rFonts w:eastAsiaTheme="minorEastAsia"/>
          <w:sz w:val="21"/>
          <w:szCs w:val="21"/>
        </w:rPr>
        <w:t xml:space="preserve">Each column in the </w:t>
      </w:r>
      <w:r w:rsidR="00D15429">
        <w:rPr>
          <w:rFonts w:eastAsiaTheme="minorEastAsia"/>
          <w:sz w:val="21"/>
          <w:szCs w:val="21"/>
        </w:rPr>
        <w:t>chart</w:t>
      </w:r>
      <w:r w:rsidR="00D15429" w:rsidRPr="00D15429">
        <w:rPr>
          <w:rFonts w:eastAsiaTheme="minorEastAsia"/>
          <w:sz w:val="21"/>
          <w:szCs w:val="21"/>
        </w:rPr>
        <w:t xml:space="preserve"> represents a sample, each row represents a gene, and the color in the </w:t>
      </w:r>
      <w:r w:rsidR="00D15429">
        <w:rPr>
          <w:rFonts w:eastAsiaTheme="minorEastAsia"/>
          <w:sz w:val="21"/>
          <w:szCs w:val="21"/>
        </w:rPr>
        <w:t>chart</w:t>
      </w:r>
      <w:r w:rsidR="00D15429" w:rsidRPr="00D15429">
        <w:rPr>
          <w:rFonts w:eastAsiaTheme="minorEastAsia"/>
          <w:sz w:val="21"/>
          <w:szCs w:val="21"/>
        </w:rPr>
        <w:t xml:space="preserve"> represents the expression value of the gene after standardized treatment in each sample. Red represents the higher expression level of the gene in the sample, and blue represents the lower expression level. For the specific change trend of the expression level, please see the digital annotation under the color bar on the upper left. On the left are the tree diagram of gene cluster and the module diagram of sub</w:t>
      </w:r>
      <w:r w:rsidR="00D15429">
        <w:rPr>
          <w:rFonts w:eastAsiaTheme="minorEastAsia"/>
          <w:sz w:val="21"/>
          <w:szCs w:val="21"/>
        </w:rPr>
        <w:t>-</w:t>
      </w:r>
      <w:r w:rsidR="00D15429" w:rsidRPr="00D15429">
        <w:rPr>
          <w:rFonts w:eastAsiaTheme="minorEastAsia"/>
          <w:sz w:val="21"/>
          <w:szCs w:val="21"/>
        </w:rPr>
        <w:t>cluster</w:t>
      </w:r>
      <w:r w:rsidR="00D15429">
        <w:rPr>
          <w:rFonts w:eastAsiaTheme="minorEastAsia"/>
          <w:sz w:val="21"/>
          <w:szCs w:val="21"/>
        </w:rPr>
        <w:t>.</w:t>
      </w:r>
    </w:p>
    <w:p w:rsidR="00D15429" w:rsidRDefault="00D15429">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CE1EDF" w:rsidRPr="00D70E83" w:rsidRDefault="00CE1EDF" w:rsidP="00CE1EDF">
      <w:pPr>
        <w:spacing w:before="156" w:after="156"/>
        <w:rPr>
          <w:b/>
          <w:sz w:val="21"/>
          <w:szCs w:val="21"/>
        </w:rPr>
      </w:pPr>
      <w:r w:rsidRPr="00D70E83">
        <w:rPr>
          <w:rFonts w:hint="eastAsia"/>
          <w:b/>
          <w:sz w:val="21"/>
          <w:szCs w:val="21"/>
        </w:rPr>
        <w:lastRenderedPageBreak/>
        <w:t>F</w:t>
      </w:r>
      <w:r>
        <w:rPr>
          <w:b/>
          <w:sz w:val="21"/>
          <w:szCs w:val="21"/>
        </w:rPr>
        <w:t>igure S5</w:t>
      </w:r>
    </w:p>
    <w:p w:rsidR="00CE1EDF" w:rsidRPr="00CE1EDF" w:rsidRDefault="003407EC" w:rsidP="00CE1EDF">
      <w:pPr>
        <w:spacing w:before="156" w:after="156"/>
        <w:jc w:val="center"/>
        <w:rPr>
          <w:sz w:val="21"/>
          <w:szCs w:val="21"/>
        </w:rPr>
      </w:pPr>
      <w:r>
        <w:rPr>
          <w:sz w:val="21"/>
          <w:szCs w:val="21"/>
        </w:rPr>
        <w:pict>
          <v:shape id="_x0000_i1036" type="#_x0000_t75" style="width:415.35pt;height:197.35pt">
            <v:imagedata r:id="rId10" o:title="Figure S5"/>
          </v:shape>
        </w:pict>
      </w:r>
    </w:p>
    <w:p w:rsidR="00CE1EDF" w:rsidRPr="000B7C0A" w:rsidRDefault="00CE1EDF" w:rsidP="00CE1EDF">
      <w:pPr>
        <w:spacing w:before="156" w:after="156" w:line="240" w:lineRule="auto"/>
        <w:rPr>
          <w:b/>
          <w:sz w:val="21"/>
          <w:szCs w:val="21"/>
        </w:rPr>
      </w:pPr>
      <w:r w:rsidRPr="000B7C0A">
        <w:rPr>
          <w:b/>
          <w:sz w:val="21"/>
          <w:szCs w:val="21"/>
        </w:rPr>
        <w:t xml:space="preserve">Figure </w:t>
      </w:r>
      <w:r>
        <w:rPr>
          <w:b/>
          <w:sz w:val="21"/>
          <w:szCs w:val="21"/>
        </w:rPr>
        <w:t>S5</w:t>
      </w:r>
      <w:r w:rsidRPr="000B7C0A">
        <w:rPr>
          <w:b/>
          <w:sz w:val="21"/>
          <w:szCs w:val="21"/>
        </w:rPr>
        <w:t xml:space="preserve">. KEGG enrichment analysis of </w:t>
      </w:r>
      <w:bookmarkStart w:id="0" w:name="OLE_LINK1"/>
      <w:bookmarkStart w:id="1" w:name="OLE_LINK2"/>
      <w:r>
        <w:rPr>
          <w:b/>
          <w:sz w:val="21"/>
          <w:szCs w:val="21"/>
        </w:rPr>
        <w:t>turquoise module genes</w:t>
      </w:r>
      <w:bookmarkEnd w:id="0"/>
      <w:bookmarkEnd w:id="1"/>
      <w:r w:rsidRPr="000B7C0A">
        <w:rPr>
          <w:b/>
          <w:sz w:val="21"/>
          <w:szCs w:val="21"/>
        </w:rPr>
        <w:t>.</w:t>
      </w:r>
    </w:p>
    <w:p w:rsidR="00CE1EDF" w:rsidRPr="003407EC" w:rsidRDefault="003407EC" w:rsidP="00CE1EDF">
      <w:pPr>
        <w:spacing w:before="156" w:after="156" w:line="240" w:lineRule="auto"/>
        <w:rPr>
          <w:rFonts w:eastAsiaTheme="minorEastAsia"/>
          <w:sz w:val="21"/>
          <w:szCs w:val="21"/>
        </w:rPr>
      </w:pPr>
      <w:r w:rsidRPr="00F4094E">
        <w:rPr>
          <w:rFonts w:cs="Times New Roman"/>
          <w:b/>
          <w:szCs w:val="24"/>
        </w:rPr>
        <w:t>A.</w:t>
      </w:r>
      <w:r>
        <w:rPr>
          <w:rFonts w:cs="Times New Roman"/>
          <w:szCs w:val="24"/>
        </w:rPr>
        <w:t xml:space="preserve"> The expression of</w:t>
      </w:r>
      <w:r>
        <w:rPr>
          <w:rFonts w:cs="Times New Roman"/>
          <w:szCs w:val="24"/>
        </w:rPr>
        <w:t xml:space="preserve"> </w:t>
      </w:r>
      <w:r>
        <w:rPr>
          <w:rFonts w:cs="Times New Roman" w:hint="eastAsia"/>
          <w:szCs w:val="24"/>
        </w:rPr>
        <w:t>turquoise</w:t>
      </w:r>
      <w:r>
        <w:rPr>
          <w:rFonts w:cs="Times New Roman"/>
          <w:szCs w:val="24"/>
        </w:rPr>
        <w:t xml:space="preserve"> </w:t>
      </w:r>
      <w:r>
        <w:rPr>
          <w:rFonts w:cs="Times New Roman" w:hint="eastAsia"/>
          <w:szCs w:val="24"/>
        </w:rPr>
        <w:t>module</w:t>
      </w:r>
      <w:r>
        <w:rPr>
          <w:rFonts w:cs="Times New Roman"/>
          <w:szCs w:val="24"/>
        </w:rPr>
        <w:t xml:space="preserve"> genes during seed germination </w:t>
      </w:r>
      <w:proofErr w:type="spellStart"/>
      <w:r w:rsidRPr="00F4094E">
        <w:rPr>
          <w:rFonts w:cs="Times New Roman"/>
          <w:szCs w:val="24"/>
        </w:rPr>
        <w:t>detcted</w:t>
      </w:r>
      <w:proofErr w:type="spellEnd"/>
      <w:r w:rsidRPr="00F4094E">
        <w:rPr>
          <w:rFonts w:cs="Times New Roman"/>
          <w:szCs w:val="24"/>
        </w:rPr>
        <w:t xml:space="preserve"> by </w:t>
      </w:r>
      <w:r w:rsidRPr="005236C9">
        <w:rPr>
          <w:rFonts w:cs="Times New Roman"/>
          <w:szCs w:val="24"/>
        </w:rPr>
        <w:t xml:space="preserve">Quantitative </w:t>
      </w:r>
      <w:r>
        <w:rPr>
          <w:rFonts w:cs="Times New Roman"/>
          <w:szCs w:val="24"/>
        </w:rPr>
        <w:t>real-time</w:t>
      </w:r>
      <w:r w:rsidRPr="00D148EB">
        <w:rPr>
          <w:rFonts w:cs="Times New Roman"/>
          <w:szCs w:val="24"/>
        </w:rPr>
        <w:t xml:space="preserve"> PCR</w:t>
      </w:r>
      <w:r w:rsidRPr="00F4094E">
        <w:rPr>
          <w:rFonts w:cs="Times New Roman"/>
          <w:szCs w:val="24"/>
        </w:rPr>
        <w:t>.</w:t>
      </w:r>
      <w:r>
        <w:rPr>
          <w:rFonts w:cs="Times New Roman"/>
          <w:szCs w:val="24"/>
        </w:rPr>
        <w:t xml:space="preserve"> </w:t>
      </w:r>
      <w:r>
        <w:rPr>
          <w:rFonts w:cs="Times New Roman"/>
          <w:b/>
          <w:szCs w:val="24"/>
        </w:rPr>
        <w:t>B</w:t>
      </w:r>
      <w:r w:rsidRPr="00F4094E">
        <w:rPr>
          <w:rFonts w:cs="Times New Roman"/>
          <w:b/>
          <w:szCs w:val="24"/>
        </w:rPr>
        <w:t>.</w:t>
      </w:r>
      <w:r>
        <w:rPr>
          <w:rFonts w:cs="Times New Roman"/>
          <w:szCs w:val="24"/>
        </w:rPr>
        <w:t xml:space="preserve"> The expression of </w:t>
      </w:r>
      <w:r>
        <w:rPr>
          <w:rFonts w:cs="Times New Roman"/>
          <w:szCs w:val="24"/>
        </w:rPr>
        <w:t>blue module</w:t>
      </w:r>
      <w:r>
        <w:rPr>
          <w:rFonts w:cs="Times New Roman"/>
          <w:szCs w:val="24"/>
        </w:rPr>
        <w:t xml:space="preserve"> genes during seed germination </w:t>
      </w:r>
      <w:proofErr w:type="spellStart"/>
      <w:r w:rsidRPr="00F4094E">
        <w:rPr>
          <w:rFonts w:cs="Times New Roman"/>
          <w:szCs w:val="24"/>
        </w:rPr>
        <w:t>detcted</w:t>
      </w:r>
      <w:proofErr w:type="spellEnd"/>
      <w:r w:rsidRPr="00F4094E">
        <w:rPr>
          <w:rFonts w:cs="Times New Roman"/>
          <w:szCs w:val="24"/>
        </w:rPr>
        <w:t xml:space="preserve"> by </w:t>
      </w:r>
      <w:r w:rsidRPr="005236C9">
        <w:rPr>
          <w:rFonts w:cs="Times New Roman"/>
          <w:szCs w:val="24"/>
        </w:rPr>
        <w:t xml:space="preserve">Quantitative </w:t>
      </w:r>
      <w:r>
        <w:rPr>
          <w:rFonts w:cs="Times New Roman"/>
          <w:szCs w:val="24"/>
        </w:rPr>
        <w:t>real-time</w:t>
      </w:r>
      <w:r w:rsidRPr="00D148EB">
        <w:rPr>
          <w:rFonts w:cs="Times New Roman"/>
          <w:szCs w:val="24"/>
        </w:rPr>
        <w:t xml:space="preserve"> PCR</w:t>
      </w:r>
      <w:r w:rsidRPr="00F4094E">
        <w:rPr>
          <w:rFonts w:cs="Times New Roman"/>
          <w:szCs w:val="24"/>
        </w:rPr>
        <w:t>.</w:t>
      </w:r>
      <w:r w:rsidRPr="00F4094E">
        <w:rPr>
          <w:rFonts w:cs="Times New Roman"/>
          <w:b/>
          <w:szCs w:val="24"/>
        </w:rPr>
        <w:t xml:space="preserve"> </w:t>
      </w:r>
      <w:r>
        <w:rPr>
          <w:rFonts w:cs="Times New Roman"/>
          <w:i/>
          <w:szCs w:val="24"/>
        </w:rPr>
        <w:t>GmGA3ox1-13</w:t>
      </w:r>
      <w:r>
        <w:rPr>
          <w:rFonts w:cs="Times New Roman"/>
          <w:szCs w:val="24"/>
        </w:rPr>
        <w:t xml:space="preserve"> indicates the </w:t>
      </w:r>
      <w:r>
        <w:rPr>
          <w:rFonts w:cs="Times New Roman"/>
          <w:i/>
          <w:szCs w:val="24"/>
        </w:rPr>
        <w:t>Gm</w:t>
      </w:r>
      <w:r>
        <w:rPr>
          <w:rFonts w:cs="Times New Roman"/>
          <w:i/>
          <w:szCs w:val="24"/>
        </w:rPr>
        <w:t>GA3ox1</w:t>
      </w:r>
      <w:r>
        <w:rPr>
          <w:rFonts w:cs="Times New Roman"/>
          <w:szCs w:val="24"/>
        </w:rPr>
        <w:t xml:space="preserve"> gene is on chromosome </w:t>
      </w:r>
      <w:r>
        <w:rPr>
          <w:rFonts w:cs="Times New Roman"/>
          <w:szCs w:val="24"/>
        </w:rPr>
        <w:t>13, and so on</w:t>
      </w:r>
      <w:r>
        <w:rPr>
          <w:rFonts w:cs="Times New Roman"/>
          <w:szCs w:val="24"/>
        </w:rPr>
        <w:t xml:space="preserve">. </w:t>
      </w:r>
      <w:r w:rsidRPr="00F126C3">
        <w:rPr>
          <w:rFonts w:cs="Times New Roman"/>
          <w:i/>
          <w:szCs w:val="24"/>
        </w:rPr>
        <w:t>Gm</w:t>
      </w:r>
      <w:r>
        <w:rPr>
          <w:rFonts w:cs="Times New Roman"/>
          <w:i/>
          <w:szCs w:val="24"/>
        </w:rPr>
        <w:t>TUB4</w:t>
      </w:r>
      <w:r>
        <w:rPr>
          <w:rFonts w:cs="Times New Roman"/>
          <w:szCs w:val="24"/>
        </w:rPr>
        <w:t xml:space="preserve"> </w:t>
      </w:r>
      <w:r w:rsidRPr="00D148EB">
        <w:rPr>
          <w:rFonts w:cs="Times New Roman"/>
          <w:szCs w:val="24"/>
        </w:rPr>
        <w:t>was used as an internal control.</w:t>
      </w:r>
      <w:bookmarkStart w:id="2" w:name="_GoBack"/>
      <w:bookmarkEnd w:id="2"/>
    </w:p>
    <w:p w:rsidR="00CE1EDF" w:rsidRDefault="00CE1EDF" w:rsidP="00CE1EDF">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B25E8C" w:rsidRPr="00D70E83" w:rsidRDefault="00B25E8C" w:rsidP="00B25E8C">
      <w:pPr>
        <w:spacing w:before="156" w:after="156"/>
        <w:rPr>
          <w:b/>
          <w:sz w:val="21"/>
          <w:szCs w:val="21"/>
        </w:rPr>
      </w:pPr>
      <w:r w:rsidRPr="00D70E83">
        <w:rPr>
          <w:rFonts w:hint="eastAsia"/>
          <w:b/>
          <w:sz w:val="21"/>
          <w:szCs w:val="21"/>
        </w:rPr>
        <w:lastRenderedPageBreak/>
        <w:t>F</w:t>
      </w:r>
      <w:r>
        <w:rPr>
          <w:b/>
          <w:sz w:val="21"/>
          <w:szCs w:val="21"/>
        </w:rPr>
        <w:t>igur</w:t>
      </w:r>
      <w:r>
        <w:rPr>
          <w:b/>
          <w:sz w:val="21"/>
          <w:szCs w:val="21"/>
        </w:rPr>
        <w:t>e S6</w:t>
      </w:r>
    </w:p>
    <w:p w:rsidR="00B25E8C" w:rsidRPr="00CE1EDF" w:rsidRDefault="00B25E8C" w:rsidP="00B25E8C">
      <w:pPr>
        <w:spacing w:before="156" w:after="156"/>
        <w:jc w:val="center"/>
        <w:rPr>
          <w:sz w:val="21"/>
          <w:szCs w:val="21"/>
        </w:rPr>
      </w:pPr>
      <w:r>
        <w:rPr>
          <w:noProof/>
          <w:sz w:val="21"/>
          <w:szCs w:val="21"/>
        </w:rPr>
        <w:drawing>
          <wp:inline distT="0" distB="0" distL="0" distR="0">
            <wp:extent cx="5266055" cy="2599055"/>
            <wp:effectExtent l="0" t="0" r="0" b="0"/>
            <wp:docPr id="1" name="图片 1"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gure S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6055" cy="2599055"/>
                    </a:xfrm>
                    <a:prstGeom prst="rect">
                      <a:avLst/>
                    </a:prstGeom>
                    <a:noFill/>
                    <a:ln>
                      <a:noFill/>
                    </a:ln>
                  </pic:spPr>
                </pic:pic>
              </a:graphicData>
            </a:graphic>
          </wp:inline>
        </w:drawing>
      </w:r>
    </w:p>
    <w:p w:rsidR="00B25E8C" w:rsidRPr="000B7C0A" w:rsidRDefault="00B25E8C" w:rsidP="00B25E8C">
      <w:pPr>
        <w:spacing w:before="156" w:after="156" w:line="240" w:lineRule="auto"/>
        <w:rPr>
          <w:b/>
          <w:sz w:val="21"/>
          <w:szCs w:val="21"/>
        </w:rPr>
      </w:pPr>
      <w:r w:rsidRPr="000B7C0A">
        <w:rPr>
          <w:b/>
          <w:sz w:val="21"/>
          <w:szCs w:val="21"/>
        </w:rPr>
        <w:t xml:space="preserve">Figure </w:t>
      </w:r>
      <w:r>
        <w:rPr>
          <w:b/>
          <w:sz w:val="21"/>
          <w:szCs w:val="21"/>
        </w:rPr>
        <w:t>S6</w:t>
      </w:r>
      <w:r w:rsidRPr="000B7C0A">
        <w:rPr>
          <w:b/>
          <w:sz w:val="21"/>
          <w:szCs w:val="21"/>
        </w:rPr>
        <w:t xml:space="preserve">. KEGG enrichment analysis of </w:t>
      </w:r>
      <w:r>
        <w:rPr>
          <w:b/>
          <w:sz w:val="21"/>
          <w:szCs w:val="21"/>
        </w:rPr>
        <w:t>turquoise module genes</w:t>
      </w:r>
      <w:r w:rsidRPr="000B7C0A">
        <w:rPr>
          <w:b/>
          <w:sz w:val="21"/>
          <w:szCs w:val="21"/>
        </w:rPr>
        <w:t>.</w:t>
      </w:r>
    </w:p>
    <w:p w:rsidR="00B25E8C" w:rsidRDefault="00B25E8C" w:rsidP="00B25E8C">
      <w:pPr>
        <w:spacing w:before="156" w:after="156" w:line="240" w:lineRule="auto"/>
        <w:rPr>
          <w:rFonts w:eastAsiaTheme="minorEastAsia"/>
          <w:sz w:val="21"/>
          <w:szCs w:val="21"/>
        </w:rPr>
      </w:pPr>
      <w:r w:rsidRPr="000B7C0A">
        <w:rPr>
          <w:sz w:val="21"/>
          <w:szCs w:val="21"/>
        </w:rPr>
        <w:t xml:space="preserve">The scatter plot shows detailed descriptions of the pathway within the top 20 KEGG enrichment analysis of the </w:t>
      </w:r>
      <w:r w:rsidRPr="000F517B">
        <w:rPr>
          <w:sz w:val="21"/>
          <w:szCs w:val="21"/>
        </w:rPr>
        <w:t>turquoise module genes</w:t>
      </w:r>
      <w:r w:rsidRPr="000B7C0A">
        <w:rPr>
          <w:sz w:val="21"/>
          <w:szCs w:val="21"/>
        </w:rPr>
        <w:t xml:space="preserve">. KEGG, Kyoto Encyclopedia of Genes and Genomes. </w:t>
      </w:r>
      <w:r w:rsidRPr="00F97E15">
        <w:rPr>
          <w:sz w:val="21"/>
          <w:szCs w:val="21"/>
        </w:rPr>
        <w:t xml:space="preserve">The vertical axis represents the </w:t>
      </w:r>
      <w:r>
        <w:rPr>
          <w:sz w:val="21"/>
          <w:szCs w:val="21"/>
        </w:rPr>
        <w:t>KEGG pathway</w:t>
      </w:r>
      <w:r w:rsidRPr="00F97E15">
        <w:rPr>
          <w:sz w:val="21"/>
          <w:szCs w:val="21"/>
        </w:rPr>
        <w:t>, and the horizontal axis represent</w:t>
      </w:r>
      <w:r>
        <w:rPr>
          <w:sz w:val="21"/>
          <w:szCs w:val="21"/>
        </w:rPr>
        <w:t>s the ratio of the Rich factor (</w:t>
      </w:r>
      <w:r w:rsidRPr="00F97E15">
        <w:rPr>
          <w:sz w:val="21"/>
          <w:szCs w:val="21"/>
        </w:rPr>
        <w:t>Sample number of genes</w:t>
      </w:r>
      <w:r>
        <w:rPr>
          <w:sz w:val="21"/>
          <w:szCs w:val="21"/>
        </w:rPr>
        <w:t xml:space="preserve"> enriched in the KEGG pathway)</w:t>
      </w:r>
      <w:r w:rsidRPr="00F97E15">
        <w:rPr>
          <w:sz w:val="21"/>
          <w:szCs w:val="21"/>
        </w:rPr>
        <w:t xml:space="preserve"> to the annotated gene number. The larger the Rich factor, the greater the degree of enrichment, the size of the dots indicates the number of genes</w:t>
      </w:r>
      <w:r>
        <w:rPr>
          <w:sz w:val="21"/>
          <w:szCs w:val="21"/>
        </w:rPr>
        <w:t xml:space="preserve"> in this KEGG pathway</w:t>
      </w:r>
      <w:r w:rsidRPr="00F97E15">
        <w:rPr>
          <w:sz w:val="21"/>
          <w:szCs w:val="21"/>
        </w:rPr>
        <w:t xml:space="preserve">, and the color of the dots corresponds to different </w:t>
      </w:r>
      <w:proofErr w:type="spellStart"/>
      <w:r w:rsidRPr="00721836">
        <w:rPr>
          <w:i/>
          <w:sz w:val="21"/>
          <w:szCs w:val="21"/>
        </w:rPr>
        <w:t>P</w:t>
      </w:r>
      <w:r w:rsidRPr="00F97E15">
        <w:rPr>
          <w:sz w:val="21"/>
          <w:szCs w:val="21"/>
        </w:rPr>
        <w:t>adjust</w:t>
      </w:r>
      <w:proofErr w:type="spellEnd"/>
      <w:r w:rsidRPr="00F97E15">
        <w:rPr>
          <w:sz w:val="21"/>
          <w:szCs w:val="21"/>
        </w:rPr>
        <w:t xml:space="preserve"> ranges.</w:t>
      </w:r>
    </w:p>
    <w:p w:rsidR="00B25E8C" w:rsidRDefault="00B25E8C" w:rsidP="00B25E8C">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B5500D" w:rsidRPr="00D70E83" w:rsidRDefault="00B5500D" w:rsidP="00B5500D">
      <w:pPr>
        <w:spacing w:before="156" w:after="156"/>
        <w:rPr>
          <w:b/>
          <w:sz w:val="21"/>
          <w:szCs w:val="21"/>
        </w:rPr>
      </w:pPr>
      <w:r w:rsidRPr="00D70E83">
        <w:rPr>
          <w:rFonts w:hint="eastAsia"/>
          <w:b/>
          <w:sz w:val="21"/>
          <w:szCs w:val="21"/>
        </w:rPr>
        <w:lastRenderedPageBreak/>
        <w:t>F</w:t>
      </w:r>
      <w:r w:rsidR="00B25E8C">
        <w:rPr>
          <w:b/>
          <w:sz w:val="21"/>
          <w:szCs w:val="21"/>
        </w:rPr>
        <w:t>igure S6</w:t>
      </w:r>
    </w:p>
    <w:p w:rsidR="00B5500D" w:rsidRPr="00CE1EDF" w:rsidRDefault="00B25E8C" w:rsidP="00B5500D">
      <w:pPr>
        <w:spacing w:before="156" w:after="156"/>
        <w:jc w:val="center"/>
        <w:rPr>
          <w:sz w:val="21"/>
          <w:szCs w:val="21"/>
        </w:rPr>
      </w:pPr>
      <w:r>
        <w:rPr>
          <w:sz w:val="21"/>
          <w:szCs w:val="21"/>
        </w:rPr>
        <w:pict>
          <v:shape id="_x0000_i1030" type="#_x0000_t75" style="width:414.65pt;height:190.65pt">
            <v:imagedata r:id="rId12" o:title="Figure S6"/>
          </v:shape>
        </w:pict>
      </w:r>
    </w:p>
    <w:p w:rsidR="00B5500D" w:rsidRPr="000B7C0A" w:rsidRDefault="00B5500D" w:rsidP="00B5500D">
      <w:pPr>
        <w:spacing w:before="156" w:after="156" w:line="240" w:lineRule="auto"/>
        <w:rPr>
          <w:b/>
          <w:sz w:val="21"/>
          <w:szCs w:val="21"/>
        </w:rPr>
      </w:pPr>
      <w:r w:rsidRPr="000B7C0A">
        <w:rPr>
          <w:b/>
          <w:sz w:val="21"/>
          <w:szCs w:val="21"/>
        </w:rPr>
        <w:t xml:space="preserve">Figure </w:t>
      </w:r>
      <w:r>
        <w:rPr>
          <w:b/>
          <w:sz w:val="21"/>
          <w:szCs w:val="21"/>
        </w:rPr>
        <w:t>S6</w:t>
      </w:r>
      <w:r w:rsidRPr="000B7C0A">
        <w:rPr>
          <w:b/>
          <w:sz w:val="21"/>
          <w:szCs w:val="21"/>
        </w:rPr>
        <w:t xml:space="preserve">. KEGG enrichment analysis of </w:t>
      </w:r>
      <w:r>
        <w:rPr>
          <w:b/>
          <w:sz w:val="21"/>
          <w:szCs w:val="21"/>
        </w:rPr>
        <w:t>blue module genes</w:t>
      </w:r>
      <w:r w:rsidRPr="000B7C0A">
        <w:rPr>
          <w:b/>
          <w:sz w:val="21"/>
          <w:szCs w:val="21"/>
        </w:rPr>
        <w:t>.</w:t>
      </w:r>
    </w:p>
    <w:p w:rsidR="00B41304" w:rsidRDefault="00B5500D" w:rsidP="00B5500D">
      <w:pPr>
        <w:spacing w:before="156" w:after="156" w:line="240" w:lineRule="auto"/>
        <w:rPr>
          <w:sz w:val="21"/>
          <w:szCs w:val="21"/>
        </w:rPr>
      </w:pPr>
      <w:r w:rsidRPr="000B7C0A">
        <w:rPr>
          <w:sz w:val="21"/>
          <w:szCs w:val="21"/>
        </w:rPr>
        <w:t xml:space="preserve">The scatter plot shows detailed descriptions of the pathway within the top 20 KEGG enrichment analysis of the </w:t>
      </w:r>
      <w:r>
        <w:rPr>
          <w:sz w:val="21"/>
          <w:szCs w:val="21"/>
        </w:rPr>
        <w:t>blue</w:t>
      </w:r>
      <w:r w:rsidRPr="000F517B">
        <w:rPr>
          <w:sz w:val="21"/>
          <w:szCs w:val="21"/>
        </w:rPr>
        <w:t xml:space="preserve"> module genes</w:t>
      </w:r>
      <w:r w:rsidRPr="000B7C0A">
        <w:rPr>
          <w:sz w:val="21"/>
          <w:szCs w:val="21"/>
        </w:rPr>
        <w:t xml:space="preserve">. KEGG, Kyoto Encyclopedia of Genes and Genomes. </w:t>
      </w:r>
      <w:r w:rsidRPr="00F97E15">
        <w:rPr>
          <w:sz w:val="21"/>
          <w:szCs w:val="21"/>
        </w:rPr>
        <w:t xml:space="preserve">The vertical axis represents the </w:t>
      </w:r>
      <w:r>
        <w:rPr>
          <w:sz w:val="21"/>
          <w:szCs w:val="21"/>
        </w:rPr>
        <w:t>KEGG pathway</w:t>
      </w:r>
      <w:r w:rsidRPr="00F97E15">
        <w:rPr>
          <w:sz w:val="21"/>
          <w:szCs w:val="21"/>
        </w:rPr>
        <w:t>, and the horizontal axis represent</w:t>
      </w:r>
      <w:r>
        <w:rPr>
          <w:sz w:val="21"/>
          <w:szCs w:val="21"/>
        </w:rPr>
        <w:t>s the ratio of the Rich factor (</w:t>
      </w:r>
      <w:r w:rsidRPr="00F97E15">
        <w:rPr>
          <w:sz w:val="21"/>
          <w:szCs w:val="21"/>
        </w:rPr>
        <w:t>Sample number of genes</w:t>
      </w:r>
      <w:r>
        <w:rPr>
          <w:sz w:val="21"/>
          <w:szCs w:val="21"/>
        </w:rPr>
        <w:t xml:space="preserve"> enriched in the KEGG pathway)</w:t>
      </w:r>
      <w:r w:rsidRPr="00F97E15">
        <w:rPr>
          <w:sz w:val="21"/>
          <w:szCs w:val="21"/>
        </w:rPr>
        <w:t xml:space="preserve"> to the annotated gene number. The larger the Rich factor, the greater the degree of enrichment, the size of the dots indicates the number of genes</w:t>
      </w:r>
      <w:r>
        <w:rPr>
          <w:sz w:val="21"/>
          <w:szCs w:val="21"/>
        </w:rPr>
        <w:t xml:space="preserve"> in this KEGG pathway</w:t>
      </w:r>
      <w:r w:rsidRPr="00F97E15">
        <w:rPr>
          <w:sz w:val="21"/>
          <w:szCs w:val="21"/>
        </w:rPr>
        <w:t xml:space="preserve">, and the color of the dots corresponds to different </w:t>
      </w:r>
      <w:proofErr w:type="spellStart"/>
      <w:r w:rsidRPr="00721836">
        <w:rPr>
          <w:i/>
          <w:sz w:val="21"/>
          <w:szCs w:val="21"/>
        </w:rPr>
        <w:t>P</w:t>
      </w:r>
      <w:r w:rsidRPr="00F97E15">
        <w:rPr>
          <w:sz w:val="21"/>
          <w:szCs w:val="21"/>
        </w:rPr>
        <w:t>adjust</w:t>
      </w:r>
      <w:proofErr w:type="spellEnd"/>
      <w:r w:rsidRPr="00F97E15">
        <w:rPr>
          <w:sz w:val="21"/>
          <w:szCs w:val="21"/>
        </w:rPr>
        <w:t xml:space="preserve"> ranges.</w:t>
      </w:r>
    </w:p>
    <w:p w:rsidR="00B41304" w:rsidRDefault="00B41304">
      <w:pPr>
        <w:widowControl/>
        <w:spacing w:beforeLines="0" w:before="0" w:afterLines="0" w:after="0" w:line="240" w:lineRule="auto"/>
        <w:jc w:val="left"/>
        <w:rPr>
          <w:sz w:val="21"/>
          <w:szCs w:val="21"/>
        </w:rPr>
      </w:pPr>
      <w:r>
        <w:rPr>
          <w:sz w:val="21"/>
          <w:szCs w:val="21"/>
        </w:rPr>
        <w:br w:type="page"/>
      </w:r>
    </w:p>
    <w:p w:rsidR="00B25E8C" w:rsidRPr="00D70E83" w:rsidRDefault="00B25E8C" w:rsidP="00B25E8C">
      <w:pPr>
        <w:spacing w:before="156" w:after="156"/>
        <w:rPr>
          <w:b/>
          <w:sz w:val="21"/>
          <w:szCs w:val="21"/>
        </w:rPr>
      </w:pPr>
      <w:r w:rsidRPr="00D70E83">
        <w:rPr>
          <w:rFonts w:hint="eastAsia"/>
          <w:b/>
          <w:sz w:val="21"/>
          <w:szCs w:val="21"/>
        </w:rPr>
        <w:lastRenderedPageBreak/>
        <w:t>F</w:t>
      </w:r>
      <w:r>
        <w:rPr>
          <w:b/>
          <w:sz w:val="21"/>
          <w:szCs w:val="21"/>
        </w:rPr>
        <w:t>igur</w:t>
      </w:r>
      <w:r>
        <w:rPr>
          <w:b/>
          <w:sz w:val="21"/>
          <w:szCs w:val="21"/>
        </w:rPr>
        <w:t>e S8</w:t>
      </w:r>
    </w:p>
    <w:p w:rsidR="00B25E8C" w:rsidRPr="00CE1EDF" w:rsidRDefault="00B854F1" w:rsidP="00B25E8C">
      <w:pPr>
        <w:spacing w:before="156" w:after="156"/>
        <w:jc w:val="center"/>
        <w:rPr>
          <w:sz w:val="21"/>
          <w:szCs w:val="21"/>
        </w:rPr>
      </w:pPr>
      <w:r>
        <w:rPr>
          <w:noProof/>
          <w:sz w:val="21"/>
          <w:szCs w:val="21"/>
        </w:rPr>
        <w:drawing>
          <wp:inline distT="0" distB="0" distL="0" distR="0">
            <wp:extent cx="5274945" cy="1752600"/>
            <wp:effectExtent l="0" t="0" r="1905" b="0"/>
            <wp:docPr id="4" name="图片 4" descr="J:\写作\鞘脂与大豆萌发\图\Figure 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写作\鞘脂与大豆萌发\图\Figure S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945" cy="1752600"/>
                    </a:xfrm>
                    <a:prstGeom prst="rect">
                      <a:avLst/>
                    </a:prstGeom>
                    <a:noFill/>
                    <a:ln>
                      <a:noFill/>
                    </a:ln>
                  </pic:spPr>
                </pic:pic>
              </a:graphicData>
            </a:graphic>
          </wp:inline>
        </w:drawing>
      </w:r>
    </w:p>
    <w:p w:rsidR="00B854F1" w:rsidRPr="000B7C0A" w:rsidRDefault="00B854F1" w:rsidP="00B854F1">
      <w:pPr>
        <w:spacing w:before="156" w:after="156" w:line="240" w:lineRule="auto"/>
        <w:rPr>
          <w:b/>
          <w:sz w:val="21"/>
          <w:szCs w:val="21"/>
        </w:rPr>
      </w:pPr>
      <w:r w:rsidRPr="000B7C0A">
        <w:rPr>
          <w:b/>
          <w:sz w:val="21"/>
          <w:szCs w:val="21"/>
        </w:rPr>
        <w:t xml:space="preserve">Figure </w:t>
      </w:r>
      <w:r>
        <w:rPr>
          <w:rFonts w:hint="eastAsia"/>
          <w:b/>
          <w:sz w:val="21"/>
          <w:szCs w:val="21"/>
        </w:rPr>
        <w:t>S</w:t>
      </w:r>
      <w:r>
        <w:rPr>
          <w:b/>
          <w:sz w:val="21"/>
          <w:szCs w:val="21"/>
        </w:rPr>
        <w:t xml:space="preserve">8. The expression levels of </w:t>
      </w:r>
      <w:r w:rsidRPr="00F4094E">
        <w:rPr>
          <w:b/>
          <w:sz w:val="21"/>
          <w:szCs w:val="21"/>
        </w:rPr>
        <w:t>sphingolipid</w:t>
      </w:r>
      <w:r>
        <w:rPr>
          <w:b/>
          <w:sz w:val="21"/>
          <w:szCs w:val="21"/>
        </w:rPr>
        <w:t xml:space="preserve"> biosynthetic genes.</w:t>
      </w:r>
    </w:p>
    <w:p w:rsidR="00B854F1" w:rsidRPr="00F4094E" w:rsidRDefault="00B854F1" w:rsidP="00B854F1">
      <w:pPr>
        <w:spacing w:before="156" w:after="156" w:line="240" w:lineRule="auto"/>
        <w:rPr>
          <w:sz w:val="21"/>
          <w:szCs w:val="21"/>
        </w:rPr>
      </w:pPr>
      <w:r w:rsidRPr="00F4094E">
        <w:rPr>
          <w:rFonts w:cs="Times New Roman"/>
          <w:b/>
          <w:szCs w:val="24"/>
        </w:rPr>
        <w:t>A.</w:t>
      </w:r>
      <w:r>
        <w:rPr>
          <w:rFonts w:cs="Times New Roman"/>
          <w:szCs w:val="24"/>
        </w:rPr>
        <w:t xml:space="preserve"> The expression of </w:t>
      </w:r>
      <w:r>
        <w:rPr>
          <w:rFonts w:cs="Times New Roman"/>
          <w:i/>
          <w:szCs w:val="24"/>
        </w:rPr>
        <w:t>Gm8DES</w:t>
      </w:r>
      <w:r>
        <w:rPr>
          <w:rFonts w:cs="Times New Roman"/>
          <w:szCs w:val="24"/>
        </w:rPr>
        <w:t xml:space="preserve"> genes during seed germination </w:t>
      </w:r>
      <w:proofErr w:type="spellStart"/>
      <w:r w:rsidRPr="00F4094E">
        <w:rPr>
          <w:rFonts w:cs="Times New Roman"/>
          <w:szCs w:val="24"/>
        </w:rPr>
        <w:t>detcted</w:t>
      </w:r>
      <w:proofErr w:type="spellEnd"/>
      <w:r w:rsidRPr="00F4094E">
        <w:rPr>
          <w:rFonts w:cs="Times New Roman"/>
          <w:szCs w:val="24"/>
        </w:rPr>
        <w:t xml:space="preserve"> by </w:t>
      </w:r>
      <w:r w:rsidRPr="005236C9">
        <w:rPr>
          <w:rFonts w:cs="Times New Roman"/>
          <w:szCs w:val="24"/>
        </w:rPr>
        <w:t xml:space="preserve">Quantitative </w:t>
      </w:r>
      <w:r>
        <w:rPr>
          <w:rFonts w:cs="Times New Roman"/>
          <w:szCs w:val="24"/>
        </w:rPr>
        <w:t>real-time</w:t>
      </w:r>
      <w:r w:rsidRPr="00D148EB">
        <w:rPr>
          <w:rFonts w:cs="Times New Roman"/>
          <w:szCs w:val="24"/>
        </w:rPr>
        <w:t xml:space="preserve"> PCR</w:t>
      </w:r>
      <w:r w:rsidRPr="00F4094E">
        <w:rPr>
          <w:rFonts w:cs="Times New Roman"/>
          <w:szCs w:val="24"/>
        </w:rPr>
        <w:t>.</w:t>
      </w:r>
      <w:r>
        <w:rPr>
          <w:rFonts w:cs="Times New Roman"/>
          <w:szCs w:val="24"/>
        </w:rPr>
        <w:t xml:space="preserve"> </w:t>
      </w:r>
      <w:r>
        <w:rPr>
          <w:rFonts w:cs="Times New Roman"/>
          <w:b/>
          <w:szCs w:val="24"/>
        </w:rPr>
        <w:t>B</w:t>
      </w:r>
      <w:r w:rsidRPr="00F4094E">
        <w:rPr>
          <w:rFonts w:cs="Times New Roman"/>
          <w:b/>
          <w:szCs w:val="24"/>
        </w:rPr>
        <w:t>.</w:t>
      </w:r>
      <w:r>
        <w:rPr>
          <w:rFonts w:cs="Times New Roman"/>
          <w:szCs w:val="24"/>
        </w:rPr>
        <w:t xml:space="preserve"> The expression of </w:t>
      </w:r>
      <w:r>
        <w:rPr>
          <w:rFonts w:cs="Times New Roman"/>
          <w:i/>
          <w:szCs w:val="24"/>
        </w:rPr>
        <w:t>GmSBH2</w:t>
      </w:r>
      <w:r>
        <w:rPr>
          <w:rFonts w:cs="Times New Roman"/>
          <w:szCs w:val="24"/>
        </w:rPr>
        <w:t xml:space="preserve"> genes during seed germination </w:t>
      </w:r>
      <w:proofErr w:type="spellStart"/>
      <w:r w:rsidRPr="00F4094E">
        <w:rPr>
          <w:rFonts w:cs="Times New Roman"/>
          <w:szCs w:val="24"/>
        </w:rPr>
        <w:t>detcted</w:t>
      </w:r>
      <w:proofErr w:type="spellEnd"/>
      <w:r w:rsidRPr="00F4094E">
        <w:rPr>
          <w:rFonts w:cs="Times New Roman"/>
          <w:szCs w:val="24"/>
        </w:rPr>
        <w:t xml:space="preserve"> by </w:t>
      </w:r>
      <w:r w:rsidRPr="005236C9">
        <w:rPr>
          <w:rFonts w:cs="Times New Roman"/>
          <w:szCs w:val="24"/>
        </w:rPr>
        <w:t xml:space="preserve">Quantitative </w:t>
      </w:r>
      <w:r>
        <w:rPr>
          <w:rFonts w:cs="Times New Roman"/>
          <w:szCs w:val="24"/>
        </w:rPr>
        <w:t>real-time</w:t>
      </w:r>
      <w:r w:rsidRPr="00D148EB">
        <w:rPr>
          <w:rFonts w:cs="Times New Roman"/>
          <w:szCs w:val="24"/>
        </w:rPr>
        <w:t xml:space="preserve"> PCR</w:t>
      </w:r>
      <w:r w:rsidRPr="00F4094E">
        <w:rPr>
          <w:rFonts w:cs="Times New Roman"/>
          <w:szCs w:val="24"/>
        </w:rPr>
        <w:t>.</w:t>
      </w:r>
      <w:r w:rsidRPr="00F4094E">
        <w:rPr>
          <w:rFonts w:cs="Times New Roman"/>
          <w:b/>
          <w:szCs w:val="24"/>
        </w:rPr>
        <w:t xml:space="preserve"> </w:t>
      </w:r>
      <w:r>
        <w:rPr>
          <w:rFonts w:cs="Times New Roman"/>
          <w:b/>
          <w:szCs w:val="24"/>
        </w:rPr>
        <w:t>C</w:t>
      </w:r>
      <w:r w:rsidRPr="00F4094E">
        <w:rPr>
          <w:rFonts w:cs="Times New Roman"/>
          <w:b/>
          <w:szCs w:val="24"/>
        </w:rPr>
        <w:t>.</w:t>
      </w:r>
      <w:r>
        <w:rPr>
          <w:rFonts w:cs="Times New Roman"/>
          <w:szCs w:val="24"/>
        </w:rPr>
        <w:t xml:space="preserve"> The expression of </w:t>
      </w:r>
      <w:proofErr w:type="spellStart"/>
      <w:r>
        <w:rPr>
          <w:rFonts w:cs="Times New Roman"/>
          <w:i/>
          <w:szCs w:val="24"/>
        </w:rPr>
        <w:t>GmSPHK</w:t>
      </w:r>
      <w:proofErr w:type="spellEnd"/>
      <w:r>
        <w:rPr>
          <w:rFonts w:cs="Times New Roman"/>
          <w:szCs w:val="24"/>
        </w:rPr>
        <w:t xml:space="preserve"> genes during seed germination </w:t>
      </w:r>
      <w:proofErr w:type="spellStart"/>
      <w:r w:rsidRPr="00F4094E">
        <w:rPr>
          <w:rFonts w:cs="Times New Roman"/>
          <w:szCs w:val="24"/>
        </w:rPr>
        <w:t>detcted</w:t>
      </w:r>
      <w:proofErr w:type="spellEnd"/>
      <w:r w:rsidRPr="00F4094E">
        <w:rPr>
          <w:rFonts w:cs="Times New Roman"/>
          <w:szCs w:val="24"/>
        </w:rPr>
        <w:t xml:space="preserve"> by </w:t>
      </w:r>
      <w:r w:rsidRPr="005236C9">
        <w:rPr>
          <w:rFonts w:cs="Times New Roman"/>
          <w:szCs w:val="24"/>
        </w:rPr>
        <w:t xml:space="preserve">Quantitative </w:t>
      </w:r>
      <w:r>
        <w:rPr>
          <w:rFonts w:cs="Times New Roman"/>
          <w:szCs w:val="24"/>
        </w:rPr>
        <w:t>real-time</w:t>
      </w:r>
      <w:r w:rsidRPr="00D148EB">
        <w:rPr>
          <w:rFonts w:cs="Times New Roman"/>
          <w:szCs w:val="24"/>
        </w:rPr>
        <w:t xml:space="preserve"> PCR</w:t>
      </w:r>
      <w:r w:rsidRPr="00F4094E">
        <w:rPr>
          <w:rFonts w:cs="Times New Roman"/>
          <w:szCs w:val="24"/>
        </w:rPr>
        <w:t>.</w:t>
      </w:r>
      <w:r>
        <w:rPr>
          <w:rFonts w:cs="Times New Roman"/>
          <w:szCs w:val="24"/>
        </w:rPr>
        <w:t xml:space="preserve"> </w:t>
      </w:r>
      <w:r>
        <w:rPr>
          <w:rFonts w:cs="Times New Roman"/>
          <w:i/>
          <w:szCs w:val="24"/>
        </w:rPr>
        <w:t>Gm8DES-14</w:t>
      </w:r>
      <w:r>
        <w:rPr>
          <w:rFonts w:cs="Times New Roman"/>
          <w:szCs w:val="24"/>
        </w:rPr>
        <w:t xml:space="preserve"> indicates the </w:t>
      </w:r>
      <w:r>
        <w:rPr>
          <w:rFonts w:cs="Times New Roman"/>
          <w:i/>
          <w:szCs w:val="24"/>
        </w:rPr>
        <w:t>Gm8DES</w:t>
      </w:r>
      <w:r>
        <w:rPr>
          <w:rFonts w:cs="Times New Roman"/>
          <w:szCs w:val="24"/>
        </w:rPr>
        <w:t xml:space="preserve"> gene is on chromosome 14. </w:t>
      </w:r>
      <w:r w:rsidRPr="00F126C3">
        <w:rPr>
          <w:rFonts w:cs="Times New Roman"/>
          <w:i/>
          <w:szCs w:val="24"/>
        </w:rPr>
        <w:t>Gm</w:t>
      </w:r>
      <w:r>
        <w:rPr>
          <w:rFonts w:cs="Times New Roman"/>
          <w:i/>
          <w:szCs w:val="24"/>
        </w:rPr>
        <w:t>TUB4</w:t>
      </w:r>
      <w:r>
        <w:rPr>
          <w:rFonts w:cs="Times New Roman"/>
          <w:szCs w:val="24"/>
        </w:rPr>
        <w:t xml:space="preserve"> </w:t>
      </w:r>
      <w:r w:rsidRPr="00D148EB">
        <w:rPr>
          <w:rFonts w:cs="Times New Roman"/>
          <w:szCs w:val="24"/>
        </w:rPr>
        <w:t>was used as an internal control.</w:t>
      </w:r>
    </w:p>
    <w:p w:rsidR="00B25E8C" w:rsidRPr="00B854F1" w:rsidRDefault="00B25E8C" w:rsidP="00B25E8C">
      <w:pPr>
        <w:spacing w:before="156" w:after="156" w:line="240" w:lineRule="auto"/>
        <w:rPr>
          <w:rFonts w:hint="eastAsia"/>
          <w:sz w:val="21"/>
          <w:szCs w:val="21"/>
        </w:rPr>
      </w:pPr>
    </w:p>
    <w:p w:rsidR="00B25E8C" w:rsidRDefault="00B25E8C" w:rsidP="00B25E8C">
      <w:pPr>
        <w:widowControl/>
        <w:spacing w:beforeLines="0" w:before="0" w:afterLines="0" w:after="0" w:line="240" w:lineRule="auto"/>
        <w:jc w:val="left"/>
        <w:rPr>
          <w:rFonts w:eastAsiaTheme="minorEastAsia"/>
          <w:sz w:val="21"/>
          <w:szCs w:val="21"/>
        </w:rPr>
      </w:pPr>
      <w:r>
        <w:rPr>
          <w:rFonts w:eastAsiaTheme="minorEastAsia"/>
          <w:sz w:val="21"/>
          <w:szCs w:val="21"/>
        </w:rPr>
        <w:br w:type="page"/>
      </w:r>
    </w:p>
    <w:p w:rsidR="00B41304" w:rsidRPr="00D06C4C" w:rsidRDefault="00B41304" w:rsidP="00B41304">
      <w:pPr>
        <w:spacing w:before="156" w:after="156"/>
        <w:rPr>
          <w:rFonts w:cs="Times New Roman"/>
          <w:b/>
          <w:sz w:val="20"/>
          <w:szCs w:val="20"/>
        </w:rPr>
      </w:pPr>
      <w:r w:rsidRPr="00D06C4C">
        <w:rPr>
          <w:rFonts w:cs="Times New Roman"/>
          <w:b/>
          <w:sz w:val="20"/>
          <w:szCs w:val="20"/>
        </w:rPr>
        <w:lastRenderedPageBreak/>
        <w:t>Table S1</w:t>
      </w:r>
      <w:r>
        <w:rPr>
          <w:rFonts w:cs="Times New Roman"/>
          <w:b/>
          <w:sz w:val="20"/>
          <w:szCs w:val="20"/>
        </w:rPr>
        <w:t xml:space="preserve"> </w:t>
      </w:r>
      <w:r w:rsidRPr="002F1B1D">
        <w:rPr>
          <w:rFonts w:cs="Times New Roman"/>
          <w:b/>
          <w:sz w:val="20"/>
          <w:szCs w:val="20"/>
        </w:rPr>
        <w:t>Evaluation of sequencing quality</w:t>
      </w:r>
    </w:p>
    <w:tbl>
      <w:tblPr>
        <w:tblW w:w="10576" w:type="dxa"/>
        <w:jc w:val="center"/>
        <w:tblLook w:val="04A0" w:firstRow="1" w:lastRow="0" w:firstColumn="1" w:lastColumn="0" w:noHBand="0" w:noVBand="1"/>
      </w:tblPr>
      <w:tblGrid>
        <w:gridCol w:w="1160"/>
        <w:gridCol w:w="1160"/>
        <w:gridCol w:w="1218"/>
        <w:gridCol w:w="1160"/>
        <w:gridCol w:w="1218"/>
        <w:gridCol w:w="1160"/>
        <w:gridCol w:w="1160"/>
        <w:gridCol w:w="1160"/>
        <w:gridCol w:w="1180"/>
      </w:tblGrid>
      <w:tr w:rsidR="00B41304" w:rsidRPr="00D06C4C" w:rsidTr="00290107">
        <w:trPr>
          <w:trHeight w:val="264"/>
          <w:jc w:val="center"/>
        </w:trPr>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Sample</w:t>
            </w:r>
          </w:p>
        </w:tc>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Raw reads</w:t>
            </w:r>
          </w:p>
        </w:tc>
        <w:tc>
          <w:tcPr>
            <w:tcW w:w="1218"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Raw bases</w:t>
            </w:r>
          </w:p>
        </w:tc>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Clean reads</w:t>
            </w:r>
          </w:p>
        </w:tc>
        <w:tc>
          <w:tcPr>
            <w:tcW w:w="1218"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Clean bases</w:t>
            </w:r>
          </w:p>
        </w:tc>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Error rate (%)</w:t>
            </w:r>
          </w:p>
        </w:tc>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Q20 (%)</w:t>
            </w:r>
          </w:p>
        </w:tc>
        <w:tc>
          <w:tcPr>
            <w:tcW w:w="11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Q30 (%)</w:t>
            </w:r>
          </w:p>
        </w:tc>
        <w:tc>
          <w:tcPr>
            <w:tcW w:w="118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GC content (%)</w:t>
            </w:r>
          </w:p>
        </w:tc>
      </w:tr>
      <w:tr w:rsidR="00B41304" w:rsidRPr="00D06C4C" w:rsidTr="00290107">
        <w:trPr>
          <w:trHeight w:val="264"/>
          <w:jc w:val="center"/>
        </w:trPr>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0h_1</w:t>
            </w:r>
          </w:p>
        </w:tc>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41857012</w:t>
            </w:r>
          </w:p>
        </w:tc>
        <w:tc>
          <w:tcPr>
            <w:tcW w:w="1218"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6320408812</w:t>
            </w:r>
          </w:p>
        </w:tc>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41159018</w:t>
            </w:r>
          </w:p>
        </w:tc>
        <w:tc>
          <w:tcPr>
            <w:tcW w:w="1218"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6127429138</w:t>
            </w:r>
          </w:p>
        </w:tc>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0.0241</w:t>
            </w:r>
          </w:p>
        </w:tc>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w:t>
            </w:r>
          </w:p>
        </w:tc>
        <w:tc>
          <w:tcPr>
            <w:tcW w:w="11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96.12</w:t>
            </w:r>
          </w:p>
        </w:tc>
        <w:tc>
          <w:tcPr>
            <w:tcW w:w="118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45.75</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48803298</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7369297998</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47951942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7101954923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0.0238</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98.12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96.41</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45.64</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47604648</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7188301848</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46713434</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6909135314</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97.83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95.97</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45.63</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6h_1</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50359382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7604266682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49848172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7362632473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0.0237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98.15</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96.47</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45.52</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46272970</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6987218470</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45361238</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6704234759</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0.0257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97.27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94.86</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45.65</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49776314</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7516223414</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49179808</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7207418250</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0.0237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98.17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96.53</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45.67</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12h_1</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58844286</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8885487186</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57982690</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8538337891</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96.19</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45.12</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54631576</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8249367976</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53712882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7965812117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97.89</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95.94</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45.13</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58305202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8804085502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57644694</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8535928001</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0.0239</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98.07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96.29</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45.1</w:t>
            </w:r>
          </w:p>
        </w:tc>
      </w:tr>
      <w:tr w:rsidR="00B41304" w:rsidRPr="00D06C4C" w:rsidTr="00290107">
        <w:trPr>
          <w:trHeight w:val="264"/>
          <w:jc w:val="center"/>
        </w:trPr>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24h_1</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50130262</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7569669562</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49452548</w:t>
            </w:r>
          </w:p>
        </w:tc>
        <w:tc>
          <w:tcPr>
            <w:tcW w:w="1218"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7106970413</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97.67</w:t>
            </w:r>
          </w:p>
        </w:tc>
        <w:tc>
          <w:tcPr>
            <w:tcW w:w="11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95.72</w:t>
            </w:r>
          </w:p>
        </w:tc>
        <w:tc>
          <w:tcPr>
            <w:tcW w:w="11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44.76</w:t>
            </w:r>
          </w:p>
        </w:tc>
      </w:tr>
      <w:tr w:rsidR="00B41304" w:rsidRPr="00D06C4C" w:rsidTr="00290107">
        <w:trPr>
          <w:trHeight w:val="264"/>
          <w:jc w:val="center"/>
        </w:trPr>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24h_2</w:t>
            </w:r>
          </w:p>
        </w:tc>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45895082</w:t>
            </w:r>
          </w:p>
        </w:tc>
        <w:tc>
          <w:tcPr>
            <w:tcW w:w="1218"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6930157382</w:t>
            </w:r>
          </w:p>
        </w:tc>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45292080</w:t>
            </w:r>
          </w:p>
        </w:tc>
        <w:tc>
          <w:tcPr>
            <w:tcW w:w="1218"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6556476864</w:t>
            </w:r>
          </w:p>
        </w:tc>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0.0248</w:t>
            </w:r>
          </w:p>
        </w:tc>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97.61</w:t>
            </w:r>
          </w:p>
        </w:tc>
        <w:tc>
          <w:tcPr>
            <w:tcW w:w="11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95.65</w:t>
            </w:r>
          </w:p>
        </w:tc>
        <w:tc>
          <w:tcPr>
            <w:tcW w:w="118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44.93</w:t>
            </w:r>
          </w:p>
        </w:tc>
      </w:tr>
      <w:tr w:rsidR="00B41304" w:rsidRPr="00D06C4C" w:rsidTr="00290107">
        <w:trPr>
          <w:trHeight w:val="264"/>
          <w:jc w:val="center"/>
        </w:trPr>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24h_3</w:t>
            </w:r>
          </w:p>
        </w:tc>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51563012</w:t>
            </w:r>
          </w:p>
        </w:tc>
        <w:tc>
          <w:tcPr>
            <w:tcW w:w="1218"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7786014812</w:t>
            </w:r>
          </w:p>
        </w:tc>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50853620</w:t>
            </w:r>
          </w:p>
        </w:tc>
        <w:tc>
          <w:tcPr>
            <w:tcW w:w="1218"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7320683759</w:t>
            </w:r>
          </w:p>
        </w:tc>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0.0245</w:t>
            </w:r>
          </w:p>
        </w:tc>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97.76</w:t>
            </w:r>
          </w:p>
        </w:tc>
        <w:tc>
          <w:tcPr>
            <w:tcW w:w="11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95.89</w:t>
            </w:r>
          </w:p>
        </w:tc>
        <w:tc>
          <w:tcPr>
            <w:tcW w:w="118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44.6</w:t>
            </w:r>
          </w:p>
        </w:tc>
      </w:tr>
    </w:tbl>
    <w:p w:rsidR="00B41304" w:rsidRPr="00D06C4C" w:rsidRDefault="00B41304" w:rsidP="00B41304">
      <w:pPr>
        <w:widowControl/>
        <w:spacing w:beforeLines="0" w:before="0" w:afterLines="0" w:after="0" w:line="240" w:lineRule="auto"/>
        <w:jc w:val="left"/>
        <w:rPr>
          <w:rFonts w:cs="Times New Roman"/>
          <w:sz w:val="18"/>
          <w:szCs w:val="18"/>
        </w:rPr>
      </w:pPr>
      <w:r w:rsidRPr="00D06C4C">
        <w:rPr>
          <w:rFonts w:cs="Times New Roman"/>
          <w:sz w:val="18"/>
          <w:szCs w:val="18"/>
        </w:rPr>
        <w:br w:type="page"/>
      </w:r>
    </w:p>
    <w:p w:rsidR="00B41304" w:rsidRPr="00D06C4C" w:rsidRDefault="00B41304" w:rsidP="00B41304">
      <w:pPr>
        <w:spacing w:before="156" w:after="156"/>
        <w:rPr>
          <w:rFonts w:cs="Times New Roman"/>
          <w:b/>
          <w:sz w:val="20"/>
          <w:szCs w:val="20"/>
        </w:rPr>
      </w:pPr>
      <w:r w:rsidRPr="00D06C4C">
        <w:rPr>
          <w:rFonts w:cs="Times New Roman"/>
          <w:b/>
          <w:sz w:val="20"/>
          <w:szCs w:val="20"/>
        </w:rPr>
        <w:lastRenderedPageBreak/>
        <w:t xml:space="preserve">Table S2 </w:t>
      </w:r>
      <w:r>
        <w:rPr>
          <w:rFonts w:cs="Times New Roman"/>
          <w:b/>
          <w:sz w:val="20"/>
          <w:szCs w:val="20"/>
        </w:rPr>
        <w:t>Mapping efficiency statistics</w:t>
      </w:r>
    </w:p>
    <w:tbl>
      <w:tblPr>
        <w:tblW w:w="6900" w:type="dxa"/>
        <w:jc w:val="center"/>
        <w:tblLook w:val="04A0" w:firstRow="1" w:lastRow="0" w:firstColumn="1" w:lastColumn="0" w:noHBand="0" w:noVBand="1"/>
      </w:tblPr>
      <w:tblGrid>
        <w:gridCol w:w="1346"/>
        <w:gridCol w:w="1334"/>
        <w:gridCol w:w="1611"/>
        <w:gridCol w:w="1431"/>
        <w:gridCol w:w="1611"/>
      </w:tblGrid>
      <w:tr w:rsidR="00B41304" w:rsidRPr="00D06C4C" w:rsidTr="00290107">
        <w:trPr>
          <w:trHeight w:val="240"/>
          <w:jc w:val="center"/>
        </w:trPr>
        <w:tc>
          <w:tcPr>
            <w:tcW w:w="1346" w:type="dxa"/>
            <w:tcBorders>
              <w:top w:val="single" w:sz="12" w:space="0" w:color="auto"/>
              <w:left w:val="nil"/>
              <w:bottom w:val="single" w:sz="8" w:space="0" w:color="auto"/>
              <w:right w:val="nil"/>
            </w:tcBorders>
            <w:shd w:val="clear" w:color="auto" w:fill="auto"/>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Sample</w:t>
            </w:r>
          </w:p>
        </w:tc>
        <w:tc>
          <w:tcPr>
            <w:tcW w:w="1334" w:type="dxa"/>
            <w:tcBorders>
              <w:top w:val="single" w:sz="12" w:space="0" w:color="auto"/>
              <w:left w:val="nil"/>
              <w:bottom w:val="single" w:sz="8" w:space="0" w:color="auto"/>
              <w:right w:val="nil"/>
            </w:tcBorders>
            <w:shd w:val="clear" w:color="auto" w:fill="auto"/>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Total reads</w:t>
            </w:r>
          </w:p>
        </w:tc>
        <w:tc>
          <w:tcPr>
            <w:tcW w:w="1425" w:type="dxa"/>
            <w:tcBorders>
              <w:top w:val="single" w:sz="12" w:space="0" w:color="auto"/>
              <w:left w:val="nil"/>
              <w:bottom w:val="single" w:sz="8" w:space="0" w:color="auto"/>
              <w:right w:val="nil"/>
            </w:tcBorders>
            <w:shd w:val="clear" w:color="auto" w:fill="auto"/>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Total mapped</w:t>
            </w:r>
          </w:p>
        </w:tc>
        <w:tc>
          <w:tcPr>
            <w:tcW w:w="1370" w:type="dxa"/>
            <w:tcBorders>
              <w:top w:val="single" w:sz="12" w:space="0" w:color="auto"/>
              <w:left w:val="nil"/>
              <w:bottom w:val="single" w:sz="8" w:space="0" w:color="auto"/>
              <w:right w:val="nil"/>
            </w:tcBorders>
            <w:shd w:val="clear" w:color="auto" w:fill="auto"/>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Multiple mapped</w:t>
            </w:r>
          </w:p>
        </w:tc>
        <w:tc>
          <w:tcPr>
            <w:tcW w:w="1425" w:type="dxa"/>
            <w:tcBorders>
              <w:top w:val="single" w:sz="12" w:space="0" w:color="auto"/>
              <w:left w:val="nil"/>
              <w:bottom w:val="single" w:sz="8" w:space="0" w:color="auto"/>
              <w:right w:val="nil"/>
            </w:tcBorders>
            <w:shd w:val="clear" w:color="auto" w:fill="auto"/>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Uniquely mapped</w:t>
            </w:r>
          </w:p>
        </w:tc>
      </w:tr>
      <w:tr w:rsidR="00B41304" w:rsidRPr="00D06C4C" w:rsidTr="00290107">
        <w:trPr>
          <w:trHeight w:val="240"/>
          <w:jc w:val="center"/>
        </w:trPr>
        <w:tc>
          <w:tcPr>
            <w:tcW w:w="1346"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0h_1</w:t>
            </w:r>
          </w:p>
        </w:tc>
        <w:tc>
          <w:tcPr>
            <w:tcW w:w="1334"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41159018</w:t>
            </w:r>
          </w:p>
        </w:tc>
        <w:tc>
          <w:tcPr>
            <w:tcW w:w="1425"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38902386(94.52%)</w:t>
            </w:r>
          </w:p>
        </w:tc>
        <w:tc>
          <w:tcPr>
            <w:tcW w:w="137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1415411(3.44%)</w:t>
            </w:r>
          </w:p>
        </w:tc>
        <w:tc>
          <w:tcPr>
            <w:tcW w:w="1425"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37486975(91.08%)</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0h_2</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47951942</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45397837(94.67%)</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1590099(3.32%)</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43807738(91.36%)</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0h_3</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46713434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44202572(94.62%)</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1622946(3.47%)</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42579626(91.15%)</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6h_1</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49848172</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46750476(93.79%)</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2195513(4.4%)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44554963(89.38%)</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6h_2</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45361238</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42355972(93.37%)</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2012143(4.44%)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40343829(88.94%)</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6h_3</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49179808</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46153048(93.85%)</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2230135(4.53%)</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43922913(89.31%)</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12h_1</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57982690</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54817993(94.54%)</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1882318(3.25%)</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52935675(91.3%)</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12h_2</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53712882</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50954231(94.86%)</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1703172(3.17%)</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49251059(91.69%)</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12h_3</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57644694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54681186(94.86%)</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1867935(3.24%)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52813251(91.62%)</w:t>
            </w:r>
          </w:p>
        </w:tc>
      </w:tr>
      <w:tr w:rsidR="00B41304" w:rsidRPr="00D06C4C" w:rsidTr="00290107">
        <w:trPr>
          <w:trHeight w:val="240"/>
          <w:jc w:val="center"/>
        </w:trPr>
        <w:tc>
          <w:tcPr>
            <w:tcW w:w="134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24h_1</w:t>
            </w:r>
          </w:p>
        </w:tc>
        <w:tc>
          <w:tcPr>
            <w:tcW w:w="133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49452548</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46105630(93.23%)</w:t>
            </w:r>
          </w:p>
        </w:tc>
        <w:tc>
          <w:tcPr>
            <w:tcW w:w="137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1306336(2.64%)</w:t>
            </w:r>
          </w:p>
        </w:tc>
        <w:tc>
          <w:tcPr>
            <w:tcW w:w="1425"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44799294(90.59%)</w:t>
            </w:r>
          </w:p>
        </w:tc>
      </w:tr>
      <w:tr w:rsidR="00B41304" w:rsidRPr="00D06C4C" w:rsidTr="00290107">
        <w:trPr>
          <w:trHeight w:val="240"/>
          <w:jc w:val="center"/>
        </w:trPr>
        <w:tc>
          <w:tcPr>
            <w:tcW w:w="1346"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24h_2</w:t>
            </w:r>
          </w:p>
        </w:tc>
        <w:tc>
          <w:tcPr>
            <w:tcW w:w="1334"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45292080</w:t>
            </w:r>
          </w:p>
        </w:tc>
        <w:tc>
          <w:tcPr>
            <w:tcW w:w="1425"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43049293(95.05%)</w:t>
            </w:r>
          </w:p>
        </w:tc>
        <w:tc>
          <w:tcPr>
            <w:tcW w:w="137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1174239(2.59%)</w:t>
            </w:r>
          </w:p>
        </w:tc>
        <w:tc>
          <w:tcPr>
            <w:tcW w:w="1425"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41875054(92.46%)</w:t>
            </w:r>
          </w:p>
        </w:tc>
      </w:tr>
      <w:tr w:rsidR="00B41304" w:rsidRPr="00D06C4C" w:rsidTr="00290107">
        <w:trPr>
          <w:trHeight w:val="240"/>
          <w:jc w:val="center"/>
        </w:trPr>
        <w:tc>
          <w:tcPr>
            <w:tcW w:w="1346"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24h_3</w:t>
            </w:r>
          </w:p>
        </w:tc>
        <w:tc>
          <w:tcPr>
            <w:tcW w:w="1334"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50853620</w:t>
            </w:r>
          </w:p>
        </w:tc>
        <w:tc>
          <w:tcPr>
            <w:tcW w:w="1425"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48389486(95.15%)</w:t>
            </w:r>
          </w:p>
        </w:tc>
        <w:tc>
          <w:tcPr>
            <w:tcW w:w="137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1374077(2.7%)</w:t>
            </w:r>
          </w:p>
        </w:tc>
        <w:tc>
          <w:tcPr>
            <w:tcW w:w="1425"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47015409(92.45%)</w:t>
            </w:r>
          </w:p>
        </w:tc>
      </w:tr>
    </w:tbl>
    <w:p w:rsidR="00B41304" w:rsidRPr="00D06C4C" w:rsidRDefault="00B41304" w:rsidP="00B41304">
      <w:pPr>
        <w:widowControl/>
        <w:spacing w:beforeLines="0" w:before="0" w:afterLines="0" w:after="0" w:line="240" w:lineRule="auto"/>
        <w:jc w:val="left"/>
        <w:rPr>
          <w:rFonts w:cs="Times New Roman"/>
          <w:sz w:val="18"/>
          <w:szCs w:val="18"/>
        </w:rPr>
      </w:pPr>
      <w:r w:rsidRPr="00D06C4C">
        <w:rPr>
          <w:rFonts w:cs="Times New Roman"/>
          <w:sz w:val="18"/>
          <w:szCs w:val="18"/>
        </w:rPr>
        <w:br w:type="page"/>
      </w:r>
    </w:p>
    <w:p w:rsidR="00B41304" w:rsidRPr="00D06C4C" w:rsidRDefault="00B41304" w:rsidP="00B41304">
      <w:pPr>
        <w:spacing w:before="156" w:after="156"/>
        <w:rPr>
          <w:rFonts w:cs="Times New Roman"/>
          <w:b/>
          <w:sz w:val="20"/>
          <w:szCs w:val="20"/>
        </w:rPr>
      </w:pPr>
      <w:r w:rsidRPr="00D06C4C">
        <w:rPr>
          <w:rFonts w:cs="Times New Roman"/>
          <w:b/>
          <w:sz w:val="20"/>
          <w:szCs w:val="20"/>
        </w:rPr>
        <w:lastRenderedPageBreak/>
        <w:t>Table S3 Listed of known gene</w:t>
      </w:r>
      <w:r>
        <w:rPr>
          <w:rFonts w:cs="Times New Roman"/>
          <w:b/>
          <w:sz w:val="20"/>
          <w:szCs w:val="20"/>
        </w:rPr>
        <w:t>s</w:t>
      </w:r>
      <w:r w:rsidRPr="00D06C4C">
        <w:rPr>
          <w:rFonts w:cs="Times New Roman"/>
          <w:b/>
          <w:sz w:val="20"/>
          <w:szCs w:val="20"/>
        </w:rPr>
        <w:t xml:space="preserve"> involved in seed dormancy and germination</w:t>
      </w:r>
      <w:r>
        <w:rPr>
          <w:rFonts w:cs="Times New Roman"/>
          <w:b/>
          <w:sz w:val="20"/>
          <w:szCs w:val="20"/>
        </w:rPr>
        <w:t xml:space="preserve"> in </w:t>
      </w:r>
      <w:r w:rsidRPr="00A004AF">
        <w:rPr>
          <w:rFonts w:cs="Times New Roman"/>
          <w:b/>
          <w:sz w:val="20"/>
          <w:szCs w:val="20"/>
        </w:rPr>
        <w:t>turquoise</w:t>
      </w:r>
      <w:r>
        <w:rPr>
          <w:rFonts w:cs="Times New Roman"/>
          <w:b/>
          <w:sz w:val="20"/>
          <w:szCs w:val="20"/>
        </w:rPr>
        <w:t xml:space="preserve"> and blue module</w:t>
      </w:r>
    </w:p>
    <w:tbl>
      <w:tblPr>
        <w:tblW w:w="8590" w:type="dxa"/>
        <w:jc w:val="center"/>
        <w:tblLook w:val="04A0" w:firstRow="1" w:lastRow="0" w:firstColumn="1" w:lastColumn="0" w:noHBand="0" w:noVBand="1"/>
      </w:tblPr>
      <w:tblGrid>
        <w:gridCol w:w="1879"/>
        <w:gridCol w:w="1237"/>
        <w:gridCol w:w="886"/>
        <w:gridCol w:w="1187"/>
        <w:gridCol w:w="1206"/>
        <w:gridCol w:w="1224"/>
        <w:gridCol w:w="997"/>
      </w:tblGrid>
      <w:tr w:rsidR="00B41304" w:rsidRPr="00D06C4C" w:rsidTr="00290107">
        <w:trPr>
          <w:trHeight w:val="228"/>
          <w:jc w:val="center"/>
        </w:trPr>
        <w:tc>
          <w:tcPr>
            <w:tcW w:w="1879"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gene id</w:t>
            </w:r>
          </w:p>
        </w:tc>
        <w:tc>
          <w:tcPr>
            <w:tcW w:w="1226"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name</w:t>
            </w:r>
          </w:p>
        </w:tc>
        <w:tc>
          <w:tcPr>
            <w:tcW w:w="879"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module</w:t>
            </w:r>
          </w:p>
        </w:tc>
        <w:tc>
          <w:tcPr>
            <w:tcW w:w="1187"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germination</w:t>
            </w:r>
          </w:p>
        </w:tc>
        <w:tc>
          <w:tcPr>
            <w:tcW w:w="1206"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proofErr w:type="spellStart"/>
            <w:r w:rsidRPr="00D06C4C">
              <w:rPr>
                <w:rFonts w:eastAsia="等线" w:cs="Times New Roman"/>
                <w:color w:val="000000"/>
                <w:kern w:val="0"/>
                <w:sz w:val="18"/>
                <w:szCs w:val="18"/>
              </w:rPr>
              <w:t>Cer</w:t>
            </w:r>
            <w:proofErr w:type="spellEnd"/>
            <w:r w:rsidRPr="00D06C4C">
              <w:rPr>
                <w:rFonts w:eastAsia="等线" w:cs="Times New Roman"/>
                <w:color w:val="000000"/>
                <w:kern w:val="0"/>
                <w:sz w:val="18"/>
                <w:szCs w:val="18"/>
              </w:rPr>
              <w:t xml:space="preserve"> d18:0/16:0</w:t>
            </w:r>
          </w:p>
        </w:tc>
        <w:tc>
          <w:tcPr>
            <w:tcW w:w="1224"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proofErr w:type="spellStart"/>
            <w:r w:rsidRPr="00D06C4C">
              <w:rPr>
                <w:rFonts w:eastAsia="等线" w:cs="Times New Roman"/>
                <w:color w:val="000000"/>
                <w:kern w:val="0"/>
                <w:sz w:val="18"/>
                <w:szCs w:val="18"/>
              </w:rPr>
              <w:t>Cer</w:t>
            </w:r>
            <w:proofErr w:type="spellEnd"/>
            <w:r w:rsidRPr="00D06C4C">
              <w:rPr>
                <w:rFonts w:eastAsia="等线" w:cs="Times New Roman"/>
                <w:color w:val="000000"/>
                <w:kern w:val="0"/>
                <w:sz w:val="18"/>
                <w:szCs w:val="18"/>
              </w:rPr>
              <w:t xml:space="preserve"> d18:0/22:0</w:t>
            </w:r>
          </w:p>
        </w:tc>
        <w:tc>
          <w:tcPr>
            <w:tcW w:w="989" w:type="dxa"/>
            <w:tcBorders>
              <w:top w:val="single" w:sz="12" w:space="0" w:color="auto"/>
              <w:left w:val="nil"/>
              <w:bottom w:val="single" w:sz="8" w:space="0" w:color="auto"/>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proofErr w:type="spellStart"/>
            <w:r w:rsidRPr="00765E44">
              <w:rPr>
                <w:rFonts w:eastAsia="等线" w:cs="Times New Roman"/>
                <w:color w:val="000000"/>
                <w:kern w:val="0"/>
                <w:sz w:val="18"/>
                <w:szCs w:val="18"/>
              </w:rPr>
              <w:t>PhytoCer</w:t>
            </w:r>
            <w:proofErr w:type="spellEnd"/>
            <w:r w:rsidRPr="00765E44">
              <w:rPr>
                <w:rFonts w:eastAsia="等线" w:cs="Times New Roman"/>
                <w:color w:val="000000"/>
                <w:kern w:val="0"/>
                <w:sz w:val="18"/>
                <w:szCs w:val="18"/>
              </w:rPr>
              <w:t xml:space="preserve"> d18:0/24:0</w:t>
            </w:r>
          </w:p>
        </w:tc>
      </w:tr>
      <w:tr w:rsidR="00B41304" w:rsidRPr="00D06C4C" w:rsidTr="00290107">
        <w:trPr>
          <w:trHeight w:val="228"/>
          <w:jc w:val="center"/>
        </w:trPr>
        <w:tc>
          <w:tcPr>
            <w:tcW w:w="1879"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Glyma.11G054600</w:t>
            </w:r>
          </w:p>
        </w:tc>
        <w:tc>
          <w:tcPr>
            <w:tcW w:w="1226"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proofErr w:type="spellStart"/>
            <w:r>
              <w:rPr>
                <w:rFonts w:eastAsia="等线" w:cs="Times New Roman"/>
                <w:color w:val="000000"/>
                <w:kern w:val="0"/>
                <w:sz w:val="18"/>
                <w:szCs w:val="18"/>
              </w:rPr>
              <w:t>Gm</w:t>
            </w:r>
            <w:r w:rsidRPr="00D06C4C">
              <w:rPr>
                <w:rFonts w:eastAsia="等线" w:cs="Times New Roman"/>
                <w:color w:val="000000"/>
                <w:kern w:val="0"/>
                <w:sz w:val="18"/>
                <w:szCs w:val="18"/>
              </w:rPr>
              <w:t>SPT</w:t>
            </w:r>
            <w:proofErr w:type="spellEnd"/>
          </w:p>
        </w:tc>
        <w:tc>
          <w:tcPr>
            <w:tcW w:w="879"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turquoise</w:t>
            </w:r>
          </w:p>
        </w:tc>
        <w:tc>
          <w:tcPr>
            <w:tcW w:w="1187"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0.928</w:t>
            </w:r>
          </w:p>
        </w:tc>
        <w:tc>
          <w:tcPr>
            <w:tcW w:w="1206"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0.979</w:t>
            </w:r>
          </w:p>
        </w:tc>
        <w:tc>
          <w:tcPr>
            <w:tcW w:w="1224"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0.937</w:t>
            </w:r>
          </w:p>
        </w:tc>
        <w:tc>
          <w:tcPr>
            <w:tcW w:w="989" w:type="dxa"/>
            <w:tcBorders>
              <w:top w:val="single" w:sz="8" w:space="0" w:color="auto"/>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0</w:t>
            </w:r>
            <w:r>
              <w:rPr>
                <w:rFonts w:eastAsia="等线" w:cs="Times New Roman"/>
                <w:color w:val="000000"/>
                <w:kern w:val="0"/>
                <w:sz w:val="18"/>
                <w:szCs w:val="18"/>
              </w:rPr>
              <w:t>.951</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Glyma.13G361700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GA3OX1</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turquoise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0.907</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0.944</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0.951</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0</w:t>
            </w:r>
            <w:r>
              <w:rPr>
                <w:rFonts w:eastAsia="等线" w:cs="Times New Roman"/>
                <w:color w:val="000000"/>
                <w:kern w:val="0"/>
                <w:sz w:val="18"/>
                <w:szCs w:val="18"/>
              </w:rPr>
              <w:t>.93</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Glyma.19G033900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CYP85A2</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turquoise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0.899</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0.93</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0.902</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0</w:t>
            </w:r>
            <w:r>
              <w:rPr>
                <w:rFonts w:eastAsia="等线" w:cs="Times New Roman"/>
                <w:color w:val="000000"/>
                <w:kern w:val="0"/>
                <w:sz w:val="18"/>
                <w:szCs w:val="18"/>
              </w:rPr>
              <w:t>.916</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Glyma.15G012100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GA3OX1</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turquoise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0.899</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0.916</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0.93</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0</w:t>
            </w:r>
            <w:r>
              <w:rPr>
                <w:rFonts w:eastAsia="等线" w:cs="Times New Roman"/>
                <w:color w:val="000000"/>
                <w:kern w:val="0"/>
                <w:sz w:val="18"/>
                <w:szCs w:val="18"/>
              </w:rPr>
              <w:t>.909</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Glyma.15G093900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GA2OX2</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-0.914</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-0.972</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-0.874</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0.979</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Glyma.11G018000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ABI1</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-0.907</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-0.951</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-0.839</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0.986</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Glyma.19G194500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ABI5</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-0.907</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-0.951</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-0.944</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0.944</w:t>
            </w:r>
          </w:p>
        </w:tc>
      </w:tr>
      <w:tr w:rsidR="00B41304" w:rsidRPr="00D06C4C" w:rsidTr="00290107">
        <w:trPr>
          <w:trHeight w:val="228"/>
          <w:jc w:val="center"/>
        </w:trPr>
        <w:tc>
          <w:tcPr>
            <w:tcW w:w="1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Glyma.11G055700</w:t>
            </w:r>
          </w:p>
        </w:tc>
        <w:tc>
          <w:tcPr>
            <w:tcW w:w="122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ABA1</w:t>
            </w:r>
          </w:p>
        </w:tc>
        <w:tc>
          <w:tcPr>
            <w:tcW w:w="879"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-0.907</w:t>
            </w:r>
          </w:p>
        </w:tc>
        <w:tc>
          <w:tcPr>
            <w:tcW w:w="1206"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-0.951</w:t>
            </w:r>
          </w:p>
        </w:tc>
        <w:tc>
          <w:tcPr>
            <w:tcW w:w="1224"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-0.839</w:t>
            </w:r>
          </w:p>
        </w:tc>
        <w:tc>
          <w:tcPr>
            <w:tcW w:w="989" w:type="dxa"/>
            <w:tcBorders>
              <w:top w:val="nil"/>
              <w:left w:val="nil"/>
              <w:bottom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0.986</w:t>
            </w:r>
          </w:p>
        </w:tc>
      </w:tr>
      <w:tr w:rsidR="00B41304" w:rsidRPr="00D06C4C" w:rsidTr="00290107">
        <w:trPr>
          <w:trHeight w:val="228"/>
          <w:jc w:val="center"/>
        </w:trPr>
        <w:tc>
          <w:tcPr>
            <w:tcW w:w="1879"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Glyma.10G071700</w:t>
            </w:r>
          </w:p>
        </w:tc>
        <w:tc>
          <w:tcPr>
            <w:tcW w:w="1226"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ABI5</w:t>
            </w:r>
          </w:p>
        </w:tc>
        <w:tc>
          <w:tcPr>
            <w:tcW w:w="879"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-0.907</w:t>
            </w:r>
          </w:p>
        </w:tc>
        <w:tc>
          <w:tcPr>
            <w:tcW w:w="1206"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-0.797</w:t>
            </w:r>
          </w:p>
        </w:tc>
        <w:tc>
          <w:tcPr>
            <w:tcW w:w="1224"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-0.839</w:t>
            </w:r>
          </w:p>
        </w:tc>
        <w:tc>
          <w:tcPr>
            <w:tcW w:w="989" w:type="dxa"/>
            <w:tcBorders>
              <w:top w:val="nil"/>
              <w:left w:val="nil"/>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0.832</w:t>
            </w:r>
          </w:p>
        </w:tc>
      </w:tr>
      <w:tr w:rsidR="00B41304" w:rsidRPr="00D06C4C" w:rsidTr="00290107">
        <w:trPr>
          <w:trHeight w:val="228"/>
          <w:jc w:val="center"/>
        </w:trPr>
        <w:tc>
          <w:tcPr>
            <w:tcW w:w="1879"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Glyma.11G180800</w:t>
            </w:r>
          </w:p>
        </w:tc>
        <w:tc>
          <w:tcPr>
            <w:tcW w:w="1226"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color w:val="000000"/>
                <w:kern w:val="0"/>
                <w:sz w:val="18"/>
                <w:szCs w:val="18"/>
              </w:rPr>
              <w:t>Gm</w:t>
            </w:r>
            <w:r w:rsidRPr="00D06C4C">
              <w:rPr>
                <w:rFonts w:eastAsia="等线" w:cs="Times New Roman"/>
                <w:color w:val="000000"/>
                <w:kern w:val="0"/>
                <w:sz w:val="18"/>
                <w:szCs w:val="18"/>
              </w:rPr>
              <w:t>ABA2</w:t>
            </w:r>
          </w:p>
        </w:tc>
        <w:tc>
          <w:tcPr>
            <w:tcW w:w="879"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blue</w:t>
            </w:r>
          </w:p>
        </w:tc>
        <w:tc>
          <w:tcPr>
            <w:tcW w:w="1187"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-0.894</w:t>
            </w:r>
          </w:p>
        </w:tc>
        <w:tc>
          <w:tcPr>
            <w:tcW w:w="1206"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-0.879</w:t>
            </w:r>
          </w:p>
        </w:tc>
        <w:tc>
          <w:tcPr>
            <w:tcW w:w="1224"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sidRPr="00D06C4C">
              <w:rPr>
                <w:rFonts w:eastAsia="等线" w:cs="Times New Roman"/>
                <w:color w:val="000000"/>
                <w:kern w:val="0"/>
                <w:sz w:val="18"/>
                <w:szCs w:val="18"/>
              </w:rPr>
              <w:t>-0.767</w:t>
            </w:r>
          </w:p>
        </w:tc>
        <w:tc>
          <w:tcPr>
            <w:tcW w:w="989" w:type="dxa"/>
            <w:tcBorders>
              <w:top w:val="nil"/>
              <w:left w:val="nil"/>
              <w:bottom w:val="single" w:sz="12" w:space="0" w:color="auto"/>
              <w:right w:val="nil"/>
            </w:tcBorders>
          </w:tcPr>
          <w:p w:rsidR="00B41304" w:rsidRPr="00D06C4C" w:rsidRDefault="00B41304" w:rsidP="00290107">
            <w:pPr>
              <w:widowControl/>
              <w:spacing w:beforeLines="0" w:before="0" w:afterLines="0" w:after="0" w:line="240" w:lineRule="auto"/>
              <w:jc w:val="center"/>
              <w:rPr>
                <w:rFonts w:eastAsia="等线" w:cs="Times New Roman"/>
                <w:color w:val="000000"/>
                <w:kern w:val="0"/>
                <w:sz w:val="18"/>
                <w:szCs w:val="18"/>
              </w:rPr>
            </w:pPr>
            <w:r>
              <w:rPr>
                <w:rFonts w:eastAsia="等线" w:cs="Times New Roman" w:hint="eastAsia"/>
                <w:color w:val="000000"/>
                <w:kern w:val="0"/>
                <w:sz w:val="18"/>
                <w:szCs w:val="18"/>
              </w:rPr>
              <w:t>-</w:t>
            </w:r>
            <w:r>
              <w:rPr>
                <w:rFonts w:eastAsia="等线" w:cs="Times New Roman"/>
                <w:color w:val="000000"/>
                <w:kern w:val="0"/>
                <w:sz w:val="18"/>
                <w:szCs w:val="18"/>
              </w:rPr>
              <w:t>0.936</w:t>
            </w:r>
          </w:p>
        </w:tc>
      </w:tr>
    </w:tbl>
    <w:p w:rsidR="00B41304" w:rsidRPr="00D06C4C" w:rsidRDefault="00B41304" w:rsidP="00B41304">
      <w:pPr>
        <w:widowControl/>
        <w:spacing w:beforeLines="0" w:before="0" w:afterLines="0" w:after="0" w:line="240" w:lineRule="auto"/>
        <w:jc w:val="left"/>
        <w:rPr>
          <w:rFonts w:cs="Times New Roman"/>
          <w:b/>
          <w:sz w:val="20"/>
          <w:szCs w:val="20"/>
        </w:rPr>
      </w:pPr>
      <w:r w:rsidRPr="00D06C4C">
        <w:rPr>
          <w:rFonts w:cs="Times New Roman"/>
          <w:b/>
          <w:sz w:val="20"/>
          <w:szCs w:val="20"/>
        </w:rPr>
        <w:br w:type="page"/>
      </w:r>
    </w:p>
    <w:p w:rsidR="00B41304" w:rsidRPr="00D06C4C" w:rsidRDefault="00B41304" w:rsidP="00B41304">
      <w:pPr>
        <w:spacing w:before="156" w:after="156"/>
        <w:rPr>
          <w:rFonts w:cs="Times New Roman"/>
          <w:b/>
          <w:sz w:val="20"/>
          <w:szCs w:val="20"/>
        </w:rPr>
      </w:pPr>
      <w:r w:rsidRPr="00D06C4C">
        <w:rPr>
          <w:rFonts w:cs="Times New Roman"/>
          <w:b/>
          <w:sz w:val="20"/>
          <w:szCs w:val="20"/>
        </w:rPr>
        <w:lastRenderedPageBreak/>
        <w:t>Table S</w:t>
      </w:r>
      <w:r>
        <w:rPr>
          <w:rFonts w:cs="Times New Roman"/>
          <w:b/>
          <w:sz w:val="20"/>
          <w:szCs w:val="20"/>
        </w:rPr>
        <w:t>4</w:t>
      </w:r>
      <w:r w:rsidRPr="00D06C4C">
        <w:rPr>
          <w:rFonts w:cs="Times New Roman"/>
          <w:b/>
          <w:sz w:val="20"/>
          <w:szCs w:val="20"/>
        </w:rPr>
        <w:t xml:space="preserve"> </w:t>
      </w:r>
      <w:r w:rsidRPr="002F1B1D">
        <w:rPr>
          <w:rFonts w:cs="Times New Roman"/>
          <w:b/>
          <w:sz w:val="20"/>
          <w:szCs w:val="20"/>
        </w:rPr>
        <w:t>List of differe</w:t>
      </w:r>
      <w:r>
        <w:rPr>
          <w:rFonts w:cs="Times New Roman"/>
          <w:b/>
          <w:sz w:val="20"/>
          <w:szCs w:val="20"/>
        </w:rPr>
        <w:t xml:space="preserve">ntially expressed genes (DEGs) </w:t>
      </w:r>
      <w:r w:rsidRPr="00D06C4C">
        <w:rPr>
          <w:rFonts w:cs="Times New Roman"/>
          <w:b/>
          <w:sz w:val="20"/>
          <w:szCs w:val="20"/>
        </w:rPr>
        <w:t>involved in sphingolipid biosynthesis</w:t>
      </w:r>
    </w:p>
    <w:tbl>
      <w:tblPr>
        <w:tblW w:w="10990" w:type="dxa"/>
        <w:tblInd w:w="-1337" w:type="dxa"/>
        <w:tblLook w:val="04A0" w:firstRow="1" w:lastRow="0" w:firstColumn="1" w:lastColumn="0" w:noHBand="0" w:noVBand="1"/>
      </w:tblPr>
      <w:tblGrid>
        <w:gridCol w:w="1560"/>
        <w:gridCol w:w="1780"/>
        <w:gridCol w:w="4980"/>
        <w:gridCol w:w="890"/>
        <w:gridCol w:w="890"/>
        <w:gridCol w:w="890"/>
      </w:tblGrid>
      <w:tr w:rsidR="00B41304" w:rsidRPr="00D06C4C" w:rsidTr="00290107">
        <w:trPr>
          <w:trHeight w:val="276"/>
        </w:trPr>
        <w:tc>
          <w:tcPr>
            <w:tcW w:w="156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Gene_id</w:t>
            </w:r>
            <w:proofErr w:type="spellEnd"/>
          </w:p>
        </w:tc>
        <w:tc>
          <w:tcPr>
            <w:tcW w:w="178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Gene_name</w:t>
            </w:r>
            <w:proofErr w:type="spellEnd"/>
          </w:p>
        </w:tc>
        <w:tc>
          <w:tcPr>
            <w:tcW w:w="498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Gene_description</w:t>
            </w:r>
            <w:proofErr w:type="spellEnd"/>
          </w:p>
        </w:tc>
        <w:tc>
          <w:tcPr>
            <w:tcW w:w="89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6h</w:t>
            </w:r>
          </w:p>
        </w:tc>
        <w:tc>
          <w:tcPr>
            <w:tcW w:w="89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12h</w:t>
            </w:r>
          </w:p>
        </w:tc>
        <w:tc>
          <w:tcPr>
            <w:tcW w:w="890" w:type="dxa"/>
            <w:tcBorders>
              <w:top w:val="single" w:sz="12" w:space="0" w:color="auto"/>
              <w:left w:val="nil"/>
              <w:bottom w:val="single" w:sz="8"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24h</w:t>
            </w:r>
          </w:p>
        </w:tc>
      </w:tr>
      <w:tr w:rsidR="00B41304" w:rsidRPr="00D06C4C" w:rsidTr="00290107">
        <w:trPr>
          <w:trHeight w:val="276"/>
        </w:trPr>
        <w:tc>
          <w:tcPr>
            <w:tcW w:w="156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Glyma.14G095400</w:t>
            </w:r>
          </w:p>
        </w:tc>
        <w:tc>
          <w:tcPr>
            <w:tcW w:w="178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single" w:sz="8" w:space="0" w:color="auto"/>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Glyma.18G120400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Glyma.17G228400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Glyma.01G046000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Glyma.08G299900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Glyma.02G106300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8DES</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Fatty acid/sphingolipid desaturase</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Glyma.18G284300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ATDPL1,DPL1</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dihydrosphingosine</w:t>
            </w:r>
            <w:proofErr w:type="spellEnd"/>
            <w:r w:rsidRPr="00D06C4C">
              <w:rPr>
                <w:rFonts w:eastAsia="等线" w:cs="Times New Roman"/>
                <w:color w:val="000000"/>
                <w:kern w:val="0"/>
                <w:sz w:val="16"/>
                <w:szCs w:val="16"/>
              </w:rPr>
              <w:t xml:space="preserve"> phosphate </w:t>
            </w:r>
            <w:proofErr w:type="spellStart"/>
            <w:r w:rsidRPr="00D06C4C">
              <w:rPr>
                <w:rFonts w:eastAsia="等线" w:cs="Times New Roman"/>
                <w:color w:val="000000"/>
                <w:kern w:val="0"/>
                <w:sz w:val="16"/>
                <w:szCs w:val="16"/>
              </w:rPr>
              <w:t>lyase</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Glyma.02G097200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ATDPL1,DPL1</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dihydrosphingosine</w:t>
            </w:r>
            <w:proofErr w:type="spellEnd"/>
            <w:r w:rsidRPr="00D06C4C">
              <w:rPr>
                <w:rFonts w:eastAsia="等线" w:cs="Times New Roman"/>
                <w:color w:val="000000"/>
                <w:kern w:val="0"/>
                <w:sz w:val="16"/>
                <w:szCs w:val="16"/>
              </w:rPr>
              <w:t xml:space="preserve"> phosphate </w:t>
            </w:r>
            <w:proofErr w:type="spellStart"/>
            <w:r w:rsidRPr="00D06C4C">
              <w:rPr>
                <w:rFonts w:eastAsia="等线" w:cs="Times New Roman"/>
                <w:color w:val="000000"/>
                <w:kern w:val="0"/>
                <w:sz w:val="16"/>
                <w:szCs w:val="16"/>
              </w:rPr>
              <w:t>lyase</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Glyma.02G106700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SBH2</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sphingoid</w:t>
            </w:r>
            <w:proofErr w:type="spellEnd"/>
            <w:r w:rsidRPr="00D06C4C">
              <w:rPr>
                <w:rFonts w:eastAsia="等线" w:cs="Times New Roman"/>
                <w:color w:val="000000"/>
                <w:kern w:val="0"/>
                <w:sz w:val="16"/>
                <w:szCs w:val="16"/>
              </w:rPr>
              <w:t xml:space="preserve"> base hydroxylase 2</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Glyma.10G219700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SBH2</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sphingoid</w:t>
            </w:r>
            <w:proofErr w:type="spellEnd"/>
            <w:r w:rsidRPr="00D06C4C">
              <w:rPr>
                <w:rFonts w:eastAsia="等线" w:cs="Times New Roman"/>
                <w:color w:val="000000"/>
                <w:kern w:val="0"/>
                <w:sz w:val="16"/>
                <w:szCs w:val="16"/>
              </w:rPr>
              <w:t xml:space="preserve"> base hydroxylase 2</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Glyma.20G172000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SBH2</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sphingoid</w:t>
            </w:r>
            <w:proofErr w:type="spellEnd"/>
            <w:r w:rsidRPr="00D06C4C">
              <w:rPr>
                <w:rFonts w:eastAsia="等线" w:cs="Times New Roman"/>
                <w:color w:val="000000"/>
                <w:kern w:val="0"/>
                <w:sz w:val="16"/>
                <w:szCs w:val="16"/>
              </w:rPr>
              <w:t xml:space="preserve"> base hydroxylase 2</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Glyma.01G046500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SBH2</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sphingoid</w:t>
            </w:r>
            <w:proofErr w:type="spellEnd"/>
            <w:r w:rsidRPr="00D06C4C">
              <w:rPr>
                <w:rFonts w:eastAsia="等线" w:cs="Times New Roman"/>
                <w:color w:val="000000"/>
                <w:kern w:val="0"/>
                <w:sz w:val="16"/>
                <w:szCs w:val="16"/>
              </w:rPr>
              <w:t xml:space="preserve"> base hydroxylase 2</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Glyma.08G039500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Glyma.15G103300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Glyma.08G353600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Glyma.05G232100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Glyma.09G188500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Glyma.13G209400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Serine incorporator</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proofErr w:type="spellStart"/>
            <w:r w:rsidRPr="00D06C4C">
              <w:rPr>
                <w:rFonts w:eastAsia="等线" w:cs="Times New Roman"/>
                <w:color w:val="000000"/>
                <w:kern w:val="0"/>
                <w:sz w:val="16"/>
                <w:szCs w:val="16"/>
              </w:rPr>
              <w:t>Serinc</w:t>
            </w:r>
            <w:proofErr w:type="spellEnd"/>
            <w:r w:rsidRPr="00D06C4C">
              <w:rPr>
                <w:rFonts w:eastAsia="等线" w:cs="Times New Roman"/>
                <w:color w:val="000000"/>
                <w:kern w:val="0"/>
                <w:sz w:val="16"/>
                <w:szCs w:val="16"/>
              </w:rPr>
              <w:t>-domain containing serine and sphingolipid biosynthesis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Glyma.20G167800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Sphingomyelin synthase</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Sphingomyelin synthetase family protein</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Glyma.13G246000</w:t>
            </w:r>
          </w:p>
        </w:tc>
        <w:tc>
          <w:tcPr>
            <w:tcW w:w="17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SPHK1</w:t>
            </w:r>
          </w:p>
        </w:tc>
        <w:tc>
          <w:tcPr>
            <w:tcW w:w="498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sphingosine kinase 1</w:t>
            </w:r>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c>
          <w:tcPr>
            <w:tcW w:w="890" w:type="dxa"/>
            <w:tcBorders>
              <w:top w:val="nil"/>
              <w:left w:val="nil"/>
              <w:bottom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r w:rsidR="00B41304" w:rsidRPr="00D06C4C" w:rsidTr="00290107">
        <w:trPr>
          <w:trHeight w:val="276"/>
        </w:trPr>
        <w:tc>
          <w:tcPr>
            <w:tcW w:w="156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Glyma.08G058400</w:t>
            </w:r>
          </w:p>
        </w:tc>
        <w:tc>
          <w:tcPr>
            <w:tcW w:w="178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SPHK1</w:t>
            </w:r>
          </w:p>
        </w:tc>
        <w:tc>
          <w:tcPr>
            <w:tcW w:w="498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sphingosine kinase 1</w:t>
            </w:r>
          </w:p>
        </w:tc>
        <w:tc>
          <w:tcPr>
            <w:tcW w:w="89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yes|up</w:t>
            </w:r>
            <w:proofErr w:type="spellEnd"/>
          </w:p>
        </w:tc>
      </w:tr>
      <w:tr w:rsidR="00B41304" w:rsidRPr="00D06C4C" w:rsidTr="00290107">
        <w:trPr>
          <w:trHeight w:val="276"/>
        </w:trPr>
        <w:tc>
          <w:tcPr>
            <w:tcW w:w="156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r w:rsidRPr="00D06C4C">
              <w:rPr>
                <w:rFonts w:eastAsia="等线" w:cs="Times New Roman"/>
                <w:color w:val="000000"/>
                <w:kern w:val="0"/>
                <w:sz w:val="16"/>
                <w:szCs w:val="16"/>
              </w:rPr>
              <w:t>Glyma.15G067800</w:t>
            </w:r>
          </w:p>
        </w:tc>
        <w:tc>
          <w:tcPr>
            <w:tcW w:w="178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Pr>
                <w:rFonts w:eastAsia="等线" w:cs="Times New Roman"/>
                <w:color w:val="000000"/>
                <w:kern w:val="0"/>
                <w:sz w:val="16"/>
                <w:szCs w:val="16"/>
              </w:rPr>
              <w:t>Gm</w:t>
            </w:r>
            <w:r w:rsidRPr="00D06C4C">
              <w:rPr>
                <w:rFonts w:eastAsia="等线" w:cs="Times New Roman"/>
                <w:color w:val="000000"/>
                <w:kern w:val="0"/>
                <w:sz w:val="16"/>
                <w:szCs w:val="16"/>
              </w:rPr>
              <w:t>SPHK1</w:t>
            </w:r>
          </w:p>
        </w:tc>
        <w:tc>
          <w:tcPr>
            <w:tcW w:w="498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left"/>
              <w:rPr>
                <w:rFonts w:eastAsia="等线" w:cs="Times New Roman"/>
                <w:color w:val="000000"/>
                <w:kern w:val="0"/>
                <w:sz w:val="16"/>
                <w:szCs w:val="16"/>
              </w:rPr>
            </w:pPr>
            <w:r w:rsidRPr="00D06C4C">
              <w:rPr>
                <w:rFonts w:eastAsia="等线" w:cs="Times New Roman"/>
                <w:color w:val="000000"/>
                <w:kern w:val="0"/>
                <w:sz w:val="16"/>
                <w:szCs w:val="16"/>
              </w:rPr>
              <w:t>sphingosine kinase 1</w:t>
            </w:r>
          </w:p>
        </w:tc>
        <w:tc>
          <w:tcPr>
            <w:tcW w:w="89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no|up</w:t>
            </w:r>
            <w:proofErr w:type="spellEnd"/>
          </w:p>
        </w:tc>
        <w:tc>
          <w:tcPr>
            <w:tcW w:w="89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no|down</w:t>
            </w:r>
            <w:proofErr w:type="spellEnd"/>
          </w:p>
        </w:tc>
        <w:tc>
          <w:tcPr>
            <w:tcW w:w="890" w:type="dxa"/>
            <w:tcBorders>
              <w:top w:val="nil"/>
              <w:left w:val="nil"/>
              <w:bottom w:val="single" w:sz="12" w:space="0" w:color="auto"/>
              <w:right w:val="nil"/>
            </w:tcBorders>
            <w:shd w:val="clear" w:color="auto" w:fill="auto"/>
            <w:noWrap/>
            <w:vAlign w:val="center"/>
            <w:hideMark/>
          </w:tcPr>
          <w:p w:rsidR="00B41304" w:rsidRPr="00D06C4C" w:rsidRDefault="00B41304" w:rsidP="00290107">
            <w:pPr>
              <w:widowControl/>
              <w:spacing w:beforeLines="0" w:before="0" w:afterLines="0" w:after="0" w:line="240" w:lineRule="auto"/>
              <w:jc w:val="center"/>
              <w:rPr>
                <w:rFonts w:eastAsia="等线" w:cs="Times New Roman"/>
                <w:color w:val="000000"/>
                <w:kern w:val="0"/>
                <w:sz w:val="16"/>
                <w:szCs w:val="16"/>
              </w:rPr>
            </w:pPr>
            <w:proofErr w:type="spellStart"/>
            <w:r w:rsidRPr="00D06C4C">
              <w:rPr>
                <w:rFonts w:eastAsia="等线" w:cs="Times New Roman"/>
                <w:color w:val="000000"/>
                <w:kern w:val="0"/>
                <w:sz w:val="16"/>
                <w:szCs w:val="16"/>
              </w:rPr>
              <w:t>yes|down</w:t>
            </w:r>
            <w:proofErr w:type="spellEnd"/>
          </w:p>
        </w:tc>
      </w:tr>
    </w:tbl>
    <w:p w:rsidR="00B41304" w:rsidRPr="00D06C4C" w:rsidRDefault="00B41304" w:rsidP="00B41304">
      <w:pPr>
        <w:spacing w:before="156" w:after="156"/>
        <w:rPr>
          <w:rFonts w:cs="Times New Roman"/>
          <w:sz w:val="20"/>
          <w:szCs w:val="20"/>
        </w:rPr>
      </w:pPr>
      <w:proofErr w:type="gramStart"/>
      <w:r w:rsidRPr="00D06C4C">
        <w:rPr>
          <w:rFonts w:cs="Times New Roman"/>
          <w:sz w:val="20"/>
          <w:szCs w:val="20"/>
        </w:rPr>
        <w:t>no</w:t>
      </w:r>
      <w:proofErr w:type="gramEnd"/>
      <w:r w:rsidRPr="00D06C4C">
        <w:rPr>
          <w:rFonts w:cs="Times New Roman"/>
          <w:sz w:val="20"/>
          <w:szCs w:val="20"/>
        </w:rPr>
        <w:t>, not significantly changed; yes, significantly changed; up, up-regulated; down, down-regulated.</w:t>
      </w:r>
    </w:p>
    <w:p w:rsidR="00B41304" w:rsidRPr="00D06C4C" w:rsidRDefault="00B41304" w:rsidP="00B41304">
      <w:pPr>
        <w:widowControl/>
        <w:spacing w:beforeLines="0" w:before="0" w:afterLines="0" w:after="0" w:line="240" w:lineRule="auto"/>
        <w:jc w:val="left"/>
        <w:rPr>
          <w:rFonts w:cs="Times New Roman"/>
          <w:sz w:val="20"/>
          <w:szCs w:val="20"/>
        </w:rPr>
      </w:pPr>
      <w:r w:rsidRPr="00D06C4C">
        <w:rPr>
          <w:rFonts w:cs="Times New Roman"/>
          <w:sz w:val="20"/>
          <w:szCs w:val="20"/>
        </w:rPr>
        <w:br w:type="page"/>
      </w:r>
    </w:p>
    <w:p w:rsidR="00B41304" w:rsidRPr="00D06C4C" w:rsidRDefault="00B41304" w:rsidP="00B41304">
      <w:pPr>
        <w:spacing w:before="156" w:after="156"/>
        <w:rPr>
          <w:rFonts w:cs="Times New Roman"/>
          <w:b/>
          <w:sz w:val="20"/>
          <w:szCs w:val="20"/>
        </w:rPr>
      </w:pPr>
      <w:r w:rsidRPr="00D06C4C">
        <w:rPr>
          <w:rFonts w:cs="Times New Roman"/>
          <w:b/>
          <w:sz w:val="20"/>
          <w:szCs w:val="20"/>
        </w:rPr>
        <w:lastRenderedPageBreak/>
        <w:t>Table S</w:t>
      </w:r>
      <w:r>
        <w:rPr>
          <w:rFonts w:cs="Times New Roman"/>
          <w:b/>
          <w:sz w:val="20"/>
          <w:szCs w:val="20"/>
        </w:rPr>
        <w:t>5</w:t>
      </w:r>
      <w:r w:rsidRPr="00D06C4C">
        <w:rPr>
          <w:rFonts w:cs="Times New Roman"/>
          <w:b/>
          <w:sz w:val="20"/>
          <w:szCs w:val="20"/>
        </w:rPr>
        <w:t xml:space="preserve"> List of primers used in this study</w:t>
      </w:r>
    </w:p>
    <w:tbl>
      <w:tblPr>
        <w:tblW w:w="8647" w:type="dxa"/>
        <w:tblInd w:w="-426" w:type="dxa"/>
        <w:tblLook w:val="04A0" w:firstRow="1" w:lastRow="0" w:firstColumn="1" w:lastColumn="0" w:noHBand="0" w:noVBand="1"/>
      </w:tblPr>
      <w:tblGrid>
        <w:gridCol w:w="1844"/>
        <w:gridCol w:w="3331"/>
        <w:gridCol w:w="3543"/>
      </w:tblGrid>
      <w:tr w:rsidR="00B25E8C" w:rsidRPr="005B6CF1" w:rsidTr="00157F2D">
        <w:trPr>
          <w:trHeight w:val="240"/>
        </w:trPr>
        <w:tc>
          <w:tcPr>
            <w:tcW w:w="1844" w:type="dxa"/>
            <w:tcBorders>
              <w:top w:val="single" w:sz="12" w:space="0" w:color="auto"/>
              <w:left w:val="nil"/>
              <w:bottom w:val="single" w:sz="8" w:space="0" w:color="auto"/>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Times New Roman" w:cs="Times New Roman"/>
                <w:kern w:val="0"/>
                <w:sz w:val="21"/>
                <w:szCs w:val="21"/>
              </w:rPr>
            </w:pPr>
          </w:p>
        </w:tc>
        <w:tc>
          <w:tcPr>
            <w:tcW w:w="3260" w:type="dxa"/>
            <w:tcBorders>
              <w:top w:val="single" w:sz="12" w:space="0" w:color="auto"/>
              <w:left w:val="nil"/>
              <w:bottom w:val="single" w:sz="8" w:space="0" w:color="auto"/>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Forward (5'-3')</w:t>
            </w:r>
          </w:p>
        </w:tc>
        <w:tc>
          <w:tcPr>
            <w:tcW w:w="3543" w:type="dxa"/>
            <w:tcBorders>
              <w:top w:val="single" w:sz="12" w:space="0" w:color="auto"/>
              <w:left w:val="nil"/>
              <w:bottom w:val="single" w:sz="8" w:space="0" w:color="auto"/>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Reverse (5'-3')</w:t>
            </w:r>
          </w:p>
        </w:tc>
      </w:tr>
      <w:tr w:rsidR="00B25E8C" w:rsidRPr="005B6CF1" w:rsidTr="00157F2D">
        <w:trPr>
          <w:trHeight w:val="240"/>
        </w:trPr>
        <w:tc>
          <w:tcPr>
            <w:tcW w:w="1844" w:type="dxa"/>
            <w:tcBorders>
              <w:top w:val="single" w:sz="8" w:space="0" w:color="auto"/>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qGmActin11</w:t>
            </w:r>
          </w:p>
        </w:tc>
        <w:tc>
          <w:tcPr>
            <w:tcW w:w="3260" w:type="dxa"/>
            <w:tcBorders>
              <w:top w:val="single" w:sz="8" w:space="0" w:color="auto"/>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CGGTGGTTCTATCTTGGCATC</w:t>
            </w:r>
          </w:p>
        </w:tc>
        <w:tc>
          <w:tcPr>
            <w:tcW w:w="3543" w:type="dxa"/>
            <w:tcBorders>
              <w:top w:val="single" w:sz="8" w:space="0" w:color="auto"/>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GTCTTTCGCTTCAATAACCCTA</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qGm8DES-14</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CACGGTGCCATTTGAGGAAG</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TGGAACCATCTCTTGCCTGC</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qGm8DES-18</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CTAGGCTCCCAAGGGCAC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CTGAGATTCCTGGCCTGGAG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qGm8DES-17</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CTGTTTCCAAGGCTGCCAC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CCGGATTGGAACCGTCTCTG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qGm8DES-1</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TCCAAGGCTACCTCGGTGC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CCTAGCTTGTAGGGCAGCAG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qGm8DES-8</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CCAAGGCTTCCAAGGGCAC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CCTGAAGAGCAGCAGTCCTG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qGm8DES-2</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TCCAAGGCTACCTCGGTGC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TAGCCTGTAGGGCAGCAGTC</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qGmSBH2-2</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ACCACGATGTACACCACCAG</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CCTCCAACGTGTAAGGCATG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qGmSBH2-10</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CAACTGCAAGGGCTGAAGTAC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TGCCTCGAACCCCCCTTC</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qGmSBH2-20</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CATCATCAACTGCAAGGGCTG</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TCCTTTGCTAGCCTTGCCTC</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qGmSBH2-1</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CATCACCAGCTCTATGGCAAC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TCCTCCAACGTGTATGGCATG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qGmSPHK1-13</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GATTCAGTTGGGGATCCTTGTG</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GGTAGCCACATCAAGTGGTCG</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qGmSPHK1-8</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GGAACCTGGTCCACGCTTG</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GCCATCAAAGCCTTCTGCTC</w:t>
            </w:r>
          </w:p>
        </w:tc>
      </w:tr>
      <w:tr w:rsidR="00B25E8C" w:rsidRPr="005B6CF1" w:rsidTr="00157F2D">
        <w:trPr>
          <w:trHeight w:val="240"/>
        </w:trPr>
        <w:tc>
          <w:tcPr>
            <w:tcW w:w="1844"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qGmSPHK1-15</w:t>
            </w:r>
          </w:p>
        </w:tc>
        <w:tc>
          <w:tcPr>
            <w:tcW w:w="3260"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TGGTCCACGCACCAAGGAC</w:t>
            </w:r>
          </w:p>
        </w:tc>
        <w:tc>
          <w:tcPr>
            <w:tcW w:w="3543" w:type="dxa"/>
            <w:tcBorders>
              <w:top w:val="nil"/>
              <w:left w:val="nil"/>
              <w:bottom w:val="nil"/>
              <w:right w:val="nil"/>
            </w:tcBorders>
            <w:shd w:val="clear" w:color="auto" w:fill="auto"/>
            <w:noWrap/>
            <w:vAlign w:val="center"/>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AGGCCATCAAAGTCTTCTGCTC</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qGmTUB4</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GGCGTCCACATTCATTGGA</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CCGGTGTACCAATGCAAGAA</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proofErr w:type="spellStart"/>
            <w:r w:rsidRPr="005B6CF1">
              <w:rPr>
                <w:rFonts w:eastAsia="等线" w:cs="Times New Roman"/>
                <w:color w:val="000000"/>
                <w:kern w:val="0"/>
                <w:sz w:val="21"/>
                <w:szCs w:val="21"/>
              </w:rPr>
              <w:t>qGmSPT</w:t>
            </w:r>
            <w:proofErr w:type="spellEnd"/>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TGACACGCAAGCATGTGAAC</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ATTGCATGCACGAACCTAGC</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qGmGA3OX1-13</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CGGATCCAGCAAAGGCTTTC</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AGCCGAACGGTTGAGAGTG</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qGmCYP85A2</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GCACCCGACAGTGTCCAG</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GTGCAGTCCATTAGGTGCCTC</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qGmGA3OX1-15</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AGTGGGCCCAAATAAGCCTC</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AGGTGCACAAAGCCGAACAG</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qGmGA2OX2</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TGGAGGACCACCCTTGTGTG</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GACGCGTACGCAGCCTTC</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qGmABI1</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AGGTTGTACGAGGTTGCCTC</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CTTTGCTTCCACGAGCCATAG</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qGmABI5-19</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CGAGCTCGAGAGGGGAAGA</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CTGCTACCATTACCGTGCAG</w:t>
            </w:r>
          </w:p>
        </w:tc>
      </w:tr>
      <w:tr w:rsidR="00B25E8C" w:rsidRPr="005B6CF1" w:rsidTr="00157F2D">
        <w:trPr>
          <w:trHeight w:val="240"/>
        </w:trPr>
        <w:tc>
          <w:tcPr>
            <w:tcW w:w="1844"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qGmABA1</w:t>
            </w:r>
          </w:p>
        </w:tc>
        <w:tc>
          <w:tcPr>
            <w:tcW w:w="3260"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AGTCTACATGGCACCTGGATC</w:t>
            </w:r>
          </w:p>
        </w:tc>
        <w:tc>
          <w:tcPr>
            <w:tcW w:w="3543" w:type="dxa"/>
            <w:tcBorders>
              <w:top w:val="nil"/>
              <w:left w:val="nil"/>
              <w:bottom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ACCACATCAGATGGACGGAC</w:t>
            </w:r>
          </w:p>
        </w:tc>
      </w:tr>
      <w:tr w:rsidR="00B25E8C" w:rsidRPr="005B6CF1" w:rsidTr="00157F2D">
        <w:trPr>
          <w:trHeight w:val="240"/>
        </w:trPr>
        <w:tc>
          <w:tcPr>
            <w:tcW w:w="1844" w:type="dxa"/>
            <w:tcBorders>
              <w:top w:val="nil"/>
              <w:left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qGmABI5-10</w:t>
            </w:r>
          </w:p>
        </w:tc>
        <w:tc>
          <w:tcPr>
            <w:tcW w:w="3260" w:type="dxa"/>
            <w:tcBorders>
              <w:top w:val="nil"/>
              <w:left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ACGGCCAACTTAAACTAGCTC</w:t>
            </w:r>
          </w:p>
        </w:tc>
        <w:tc>
          <w:tcPr>
            <w:tcW w:w="3543" w:type="dxa"/>
            <w:tcBorders>
              <w:top w:val="nil"/>
              <w:left w:val="nil"/>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TTGGCCTTCTGGGCGTTG</w:t>
            </w:r>
          </w:p>
        </w:tc>
      </w:tr>
      <w:tr w:rsidR="00B25E8C" w:rsidRPr="005B6CF1" w:rsidTr="00157F2D">
        <w:trPr>
          <w:trHeight w:val="240"/>
        </w:trPr>
        <w:tc>
          <w:tcPr>
            <w:tcW w:w="1844" w:type="dxa"/>
            <w:tcBorders>
              <w:top w:val="nil"/>
              <w:left w:val="nil"/>
              <w:bottom w:val="single" w:sz="12" w:space="0" w:color="auto"/>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qGmABA2</w:t>
            </w:r>
          </w:p>
        </w:tc>
        <w:tc>
          <w:tcPr>
            <w:tcW w:w="3260" w:type="dxa"/>
            <w:tcBorders>
              <w:top w:val="nil"/>
              <w:left w:val="nil"/>
              <w:bottom w:val="single" w:sz="12" w:space="0" w:color="auto"/>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CTGCGGTGGAGCTTGGAC</w:t>
            </w:r>
          </w:p>
        </w:tc>
        <w:tc>
          <w:tcPr>
            <w:tcW w:w="3543" w:type="dxa"/>
            <w:tcBorders>
              <w:top w:val="nil"/>
              <w:left w:val="nil"/>
              <w:bottom w:val="single" w:sz="12" w:space="0" w:color="auto"/>
              <w:right w:val="nil"/>
            </w:tcBorders>
            <w:shd w:val="clear" w:color="auto" w:fill="auto"/>
            <w:noWrap/>
            <w:vAlign w:val="bottom"/>
            <w:hideMark/>
          </w:tcPr>
          <w:p w:rsidR="00B25E8C" w:rsidRPr="005B6CF1" w:rsidRDefault="00B25E8C" w:rsidP="00157F2D">
            <w:pPr>
              <w:widowControl/>
              <w:spacing w:beforeLines="0" w:before="0" w:afterLines="0" w:after="0" w:line="240" w:lineRule="auto"/>
              <w:jc w:val="left"/>
              <w:rPr>
                <w:rFonts w:eastAsia="等线" w:cs="Times New Roman"/>
                <w:color w:val="000000"/>
                <w:kern w:val="0"/>
                <w:sz w:val="21"/>
                <w:szCs w:val="21"/>
              </w:rPr>
            </w:pPr>
            <w:r w:rsidRPr="005B6CF1">
              <w:rPr>
                <w:rFonts w:eastAsia="等线" w:cs="Times New Roman"/>
                <w:color w:val="000000"/>
                <w:kern w:val="0"/>
                <w:sz w:val="21"/>
                <w:szCs w:val="21"/>
              </w:rPr>
              <w:t>GGCCACATCGTTTGGCAC</w:t>
            </w:r>
          </w:p>
        </w:tc>
      </w:tr>
    </w:tbl>
    <w:p w:rsidR="00853FC5" w:rsidRPr="00B41304" w:rsidRDefault="00853FC5" w:rsidP="00B5500D">
      <w:pPr>
        <w:spacing w:before="156" w:after="156" w:line="240" w:lineRule="auto"/>
        <w:rPr>
          <w:sz w:val="21"/>
          <w:szCs w:val="21"/>
        </w:rPr>
      </w:pPr>
    </w:p>
    <w:sectPr w:rsidR="00853FC5" w:rsidRPr="00B41304">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1D31" w:rsidRDefault="008A1D31" w:rsidP="002D4120">
      <w:pPr>
        <w:spacing w:before="120" w:after="120" w:line="240" w:lineRule="auto"/>
      </w:pPr>
      <w:r>
        <w:separator/>
      </w:r>
    </w:p>
  </w:endnote>
  <w:endnote w:type="continuationSeparator" w:id="0">
    <w:p w:rsidR="008A1D31" w:rsidRDefault="008A1D31" w:rsidP="002D4120">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E0002EFF" w:usb1="C000785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Default="002D4120">
    <w:pPr>
      <w:pStyle w:val="a7"/>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Default="002D4120">
    <w:pPr>
      <w:pStyle w:val="a7"/>
      <w:spacing w:before="120" w:after="12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Default="002D4120">
    <w:pPr>
      <w:pStyle w:val="a7"/>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1D31" w:rsidRDefault="008A1D31" w:rsidP="002D4120">
      <w:pPr>
        <w:spacing w:before="120" w:after="120" w:line="240" w:lineRule="auto"/>
      </w:pPr>
      <w:r>
        <w:separator/>
      </w:r>
    </w:p>
  </w:footnote>
  <w:footnote w:type="continuationSeparator" w:id="0">
    <w:p w:rsidR="008A1D31" w:rsidRDefault="008A1D31" w:rsidP="002D4120">
      <w:pPr>
        <w:spacing w:before="120" w:after="12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Default="002D4120">
    <w:pPr>
      <w:pStyle w:val="a5"/>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Pr="002D4120" w:rsidRDefault="002D4120" w:rsidP="002D4120">
    <w:pPr>
      <w:spacing w:before="120" w:after="12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120" w:rsidRDefault="002D4120">
    <w:pPr>
      <w:pStyle w:val="a5"/>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CA9"/>
    <w:rsid w:val="000A1006"/>
    <w:rsid w:val="000F517B"/>
    <w:rsid w:val="001875B9"/>
    <w:rsid w:val="001C7274"/>
    <w:rsid w:val="002D07F9"/>
    <w:rsid w:val="002D4120"/>
    <w:rsid w:val="003407EC"/>
    <w:rsid w:val="00371A4A"/>
    <w:rsid w:val="0047038B"/>
    <w:rsid w:val="005E1010"/>
    <w:rsid w:val="00761CA9"/>
    <w:rsid w:val="00853FC5"/>
    <w:rsid w:val="008A1D31"/>
    <w:rsid w:val="00954ABF"/>
    <w:rsid w:val="00A15C26"/>
    <w:rsid w:val="00B25E8C"/>
    <w:rsid w:val="00B41304"/>
    <w:rsid w:val="00B5500D"/>
    <w:rsid w:val="00B6523E"/>
    <w:rsid w:val="00B854F1"/>
    <w:rsid w:val="00BB383F"/>
    <w:rsid w:val="00C5475F"/>
    <w:rsid w:val="00CE1EDF"/>
    <w:rsid w:val="00D15429"/>
    <w:rsid w:val="00D2260D"/>
    <w:rsid w:val="00D70E83"/>
    <w:rsid w:val="00E11C6C"/>
    <w:rsid w:val="00FF6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11074F"/>
  <w15:chartTrackingRefBased/>
  <w15:docId w15:val="{F99E70E5-EB75-4C1D-BAF8-DAA40674B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7274"/>
    <w:pPr>
      <w:widowControl w:val="0"/>
      <w:spacing w:beforeLines="50" w:before="50" w:afterLines="50" w:after="50" w:line="360" w:lineRule="auto"/>
      <w:jc w:val="both"/>
    </w:pPr>
    <w:rPr>
      <w:rFonts w:ascii="Times New Roman" w:eastAsia="宋体" w:hAnsi="Times New Roman"/>
      <w:sz w:val="24"/>
    </w:rPr>
  </w:style>
  <w:style w:type="paragraph" w:styleId="1">
    <w:name w:val="heading 1"/>
    <w:basedOn w:val="a"/>
    <w:next w:val="a"/>
    <w:link w:val="10"/>
    <w:uiPriority w:val="9"/>
    <w:qFormat/>
    <w:rsid w:val="00BB383F"/>
    <w:pPr>
      <w:keepNext/>
      <w:keepLines/>
      <w:spacing w:before="120" w:after="120"/>
      <w:outlineLvl w:val="0"/>
    </w:pPr>
    <w:rPr>
      <w:rFonts w:eastAsia="黑体"/>
      <w:b/>
      <w:bCs/>
      <w:kern w:val="44"/>
      <w:sz w:val="32"/>
      <w:szCs w:val="44"/>
    </w:rPr>
  </w:style>
  <w:style w:type="paragraph" w:styleId="2">
    <w:name w:val="heading 2"/>
    <w:aliases w:val="二级标题"/>
    <w:basedOn w:val="a"/>
    <w:next w:val="a"/>
    <w:link w:val="20"/>
    <w:uiPriority w:val="9"/>
    <w:semiHidden/>
    <w:unhideWhenUsed/>
    <w:qFormat/>
    <w:rsid w:val="00BB383F"/>
    <w:pPr>
      <w:keepNext/>
      <w:keepLines/>
      <w:spacing w:before="120" w:after="120"/>
      <w:outlineLvl w:val="1"/>
    </w:pPr>
    <w:rPr>
      <w:rFonts w:eastAsia="黑体"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B383F"/>
    <w:rPr>
      <w:rFonts w:eastAsia="黑体"/>
      <w:b/>
      <w:bCs/>
      <w:kern w:val="44"/>
      <w:sz w:val="32"/>
      <w:szCs w:val="44"/>
    </w:rPr>
  </w:style>
  <w:style w:type="character" w:customStyle="1" w:styleId="20">
    <w:name w:val="标题 2 字符"/>
    <w:aliases w:val="二级标题 字符"/>
    <w:basedOn w:val="a0"/>
    <w:link w:val="2"/>
    <w:uiPriority w:val="9"/>
    <w:semiHidden/>
    <w:rsid w:val="00BB383F"/>
    <w:rPr>
      <w:rFonts w:ascii="Times New Roman" w:eastAsia="黑体" w:hAnsi="Times New Roman" w:cstheme="majorBidi"/>
      <w:b/>
      <w:bCs/>
      <w:sz w:val="28"/>
      <w:szCs w:val="32"/>
    </w:rPr>
  </w:style>
  <w:style w:type="paragraph" w:styleId="a3">
    <w:name w:val="Title"/>
    <w:aliases w:val="三级标题"/>
    <w:basedOn w:val="a"/>
    <w:next w:val="a"/>
    <w:link w:val="a4"/>
    <w:uiPriority w:val="10"/>
    <w:qFormat/>
    <w:rsid w:val="00BB383F"/>
    <w:pPr>
      <w:spacing w:before="120" w:after="120"/>
      <w:jc w:val="center"/>
      <w:outlineLvl w:val="0"/>
    </w:pPr>
    <w:rPr>
      <w:rFonts w:eastAsia="黑体" w:cstheme="majorBidi"/>
      <w:b/>
      <w:bCs/>
      <w:szCs w:val="32"/>
    </w:rPr>
  </w:style>
  <w:style w:type="character" w:customStyle="1" w:styleId="a4">
    <w:name w:val="标题 字符"/>
    <w:aliases w:val="三级标题 字符"/>
    <w:basedOn w:val="a0"/>
    <w:link w:val="a3"/>
    <w:uiPriority w:val="10"/>
    <w:rsid w:val="00BB383F"/>
    <w:rPr>
      <w:rFonts w:ascii="Times New Roman" w:eastAsia="黑体" w:hAnsi="Times New Roman" w:cstheme="majorBidi"/>
      <w:b/>
      <w:bCs/>
      <w:sz w:val="24"/>
      <w:szCs w:val="32"/>
    </w:rPr>
  </w:style>
  <w:style w:type="paragraph" w:styleId="a5">
    <w:name w:val="header"/>
    <w:basedOn w:val="a"/>
    <w:link w:val="a6"/>
    <w:uiPriority w:val="99"/>
    <w:unhideWhenUsed/>
    <w:rsid w:val="002D4120"/>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2D4120"/>
    <w:rPr>
      <w:rFonts w:ascii="Times New Roman" w:eastAsia="宋体" w:hAnsi="Times New Roman"/>
      <w:sz w:val="18"/>
      <w:szCs w:val="18"/>
    </w:rPr>
  </w:style>
  <w:style w:type="paragraph" w:styleId="a7">
    <w:name w:val="footer"/>
    <w:basedOn w:val="a"/>
    <w:link w:val="a8"/>
    <w:uiPriority w:val="99"/>
    <w:unhideWhenUsed/>
    <w:rsid w:val="002D4120"/>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2D4120"/>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image" Target="media/image5.jpeg"/><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13</Pages>
  <Words>1568</Words>
  <Characters>8939</Characters>
  <Application>Microsoft Office Word</Application>
  <DocSecurity>0</DocSecurity>
  <Lines>74</Lines>
  <Paragraphs>20</Paragraphs>
  <ScaleCrop>false</ScaleCrop>
  <Company/>
  <LinksUpToDate>false</LinksUpToDate>
  <CharactersWithSpaces>10487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徐凡</dc:creator>
  <cp:keywords/>
  <dc:description/>
  <cp:lastModifiedBy>徐凡</cp:lastModifiedBy>
  <cp:revision>13</cp:revision>
  <dcterms:created xsi:type="dcterms:W3CDTF">2024-01-28T06:26:00Z</dcterms:created>
  <dcterms:modified xsi:type="dcterms:W3CDTF">2024-03-01T07:58:00Z</dcterms:modified>
</cp:coreProperties>
</file>