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A6C52" w14:textId="743A8172" w:rsidR="00894BF7" w:rsidRDefault="00894BF7" w:rsidP="00C16E24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Materials</w:t>
      </w:r>
    </w:p>
    <w:p w14:paraId="7EC7818A" w14:textId="6BC567CD" w:rsidR="00894BF7" w:rsidRPr="00894BF7" w:rsidRDefault="00894BF7" w:rsidP="00894BF7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BF7">
        <w:rPr>
          <w:rFonts w:ascii="Times New Roman" w:hAnsi="Times New Roman" w:cs="Times New Roman"/>
          <w:sz w:val="24"/>
          <w:szCs w:val="24"/>
        </w:rPr>
        <w:t>Supplementary Figures 1-3</w:t>
      </w:r>
    </w:p>
    <w:p w14:paraId="2002F9CF" w14:textId="1BEC4227" w:rsidR="00894BF7" w:rsidRPr="00894BF7" w:rsidRDefault="00894BF7" w:rsidP="00894BF7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BF7">
        <w:rPr>
          <w:rFonts w:ascii="Times New Roman" w:hAnsi="Times New Roman" w:cs="Times New Roman"/>
          <w:sz w:val="24"/>
          <w:szCs w:val="24"/>
        </w:rPr>
        <w:t>Supplementary Tables 1-2</w:t>
      </w:r>
    </w:p>
    <w:p w14:paraId="054563F7" w14:textId="707CFC54" w:rsidR="00894BF7" w:rsidRDefault="00894BF7" w:rsidP="00894BF7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BF7">
        <w:rPr>
          <w:rFonts w:ascii="Times New Roman" w:hAnsi="Times New Roman" w:cs="Times New Roman"/>
          <w:sz w:val="24"/>
          <w:szCs w:val="24"/>
        </w:rPr>
        <w:t>Supplementary Materials and Methods</w:t>
      </w:r>
    </w:p>
    <w:p w14:paraId="56DE5087" w14:textId="77777777" w:rsidR="00894BF7" w:rsidRDefault="00894BF7" w:rsidP="00894BF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EDFE12" w14:textId="77777777" w:rsidR="00894BF7" w:rsidRDefault="00894BF7">
      <w:pPr>
        <w:suppressAutoHyphens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320537C9" w14:textId="48F1C3B6" w:rsidR="00894BF7" w:rsidRPr="00894BF7" w:rsidRDefault="00894BF7" w:rsidP="00894BF7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Figures</w:t>
      </w:r>
    </w:p>
    <w:p w14:paraId="6E9B79CF" w14:textId="55587A87" w:rsidR="00894BF7" w:rsidRDefault="00894BF7" w:rsidP="00894BF7">
      <w:pPr>
        <w:pStyle w:val="NormalWeb"/>
      </w:pPr>
      <w:r>
        <w:rPr>
          <w:noProof/>
        </w:rPr>
        <w:drawing>
          <wp:inline distT="0" distB="0" distL="0" distR="0" wp14:anchorId="300FF0F3" wp14:editId="55C87057">
            <wp:extent cx="5676900" cy="2535555"/>
            <wp:effectExtent l="0" t="0" r="0" b="0"/>
            <wp:docPr id="12818761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87" t="6728" b="-1"/>
                    <a:stretch/>
                  </pic:blipFill>
                  <pic:spPr bwMode="auto">
                    <a:xfrm>
                      <a:off x="0" y="0"/>
                      <a:ext cx="5676900" cy="2535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86A06A" w14:textId="327F9B25" w:rsidR="00894BF7" w:rsidRDefault="00894BF7" w:rsidP="00894BF7">
      <w:pPr>
        <w:pStyle w:val="NormalWeb"/>
      </w:pPr>
      <w:r>
        <w:rPr>
          <w:b/>
          <w:bCs/>
        </w:rPr>
        <w:t xml:space="preserve">Supplementary Figure 1. </w:t>
      </w:r>
      <w:r w:rsidRPr="00894BF7">
        <w:rPr>
          <w:b/>
          <w:bCs/>
        </w:rPr>
        <w:t>Reduced PDI expression promotes</w:t>
      </w:r>
      <w:r>
        <w:rPr>
          <w:b/>
          <w:bCs/>
        </w:rPr>
        <w:t xml:space="preserve"> J82</w:t>
      </w:r>
      <w:r w:rsidRPr="00894BF7">
        <w:rPr>
          <w:b/>
          <w:bCs/>
        </w:rPr>
        <w:t xml:space="preserve"> bladder cancer cell survival under elevated ER</w:t>
      </w:r>
      <w:r>
        <w:rPr>
          <w:b/>
          <w:bCs/>
        </w:rPr>
        <w:t xml:space="preserve"> </w:t>
      </w:r>
      <w:r w:rsidRPr="00894BF7">
        <w:rPr>
          <w:b/>
          <w:bCs/>
        </w:rPr>
        <w:t>stress.</w:t>
      </w:r>
      <w:r>
        <w:rPr>
          <w:b/>
          <w:bCs/>
        </w:rPr>
        <w:t xml:space="preserve"> </w:t>
      </w:r>
      <w:r>
        <w:t xml:space="preserve">J82 cell survival following </w:t>
      </w:r>
      <w:proofErr w:type="spellStart"/>
      <w:r>
        <w:t>shPDI</w:t>
      </w:r>
      <w:proofErr w:type="spellEnd"/>
      <w:r>
        <w:t xml:space="preserve"> or scramble control shRNA transfection and tunicamycin treatment (0 or 140 </w:t>
      </w:r>
      <w:proofErr w:type="spellStart"/>
      <w:r>
        <w:t>nM</w:t>
      </w:r>
      <w:proofErr w:type="spellEnd"/>
      <w:r>
        <w:t>) was analyzed in a clonogenic assay.</w:t>
      </w:r>
    </w:p>
    <w:p w14:paraId="3996800C" w14:textId="2AC9FE69" w:rsidR="00894BF7" w:rsidRDefault="00894BF7" w:rsidP="00894BF7">
      <w:pPr>
        <w:pStyle w:val="NormalWeb"/>
      </w:pPr>
      <w:r>
        <w:rPr>
          <w:noProof/>
        </w:rPr>
        <w:lastRenderedPageBreak/>
        <w:drawing>
          <wp:inline distT="0" distB="0" distL="0" distR="0" wp14:anchorId="3FB90F8E" wp14:editId="38CAC3DB">
            <wp:extent cx="5791200" cy="5516880"/>
            <wp:effectExtent l="0" t="0" r="0" b="7620"/>
            <wp:docPr id="2022037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64" t="1194" b="2816"/>
                    <a:stretch/>
                  </pic:blipFill>
                  <pic:spPr bwMode="auto">
                    <a:xfrm>
                      <a:off x="0" y="0"/>
                      <a:ext cx="5791200" cy="551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38C67E" w14:textId="77777777" w:rsidR="00894BF7" w:rsidRDefault="00894BF7" w:rsidP="00894BF7">
      <w:pPr>
        <w:pStyle w:val="NormalWeb"/>
      </w:pPr>
    </w:p>
    <w:p w14:paraId="238B20DE" w14:textId="2B4D5CB4" w:rsidR="00894BF7" w:rsidRDefault="00894BF7" w:rsidP="00894BF7">
      <w:pPr>
        <w:pStyle w:val="NormalWeb"/>
      </w:pPr>
      <w:r>
        <w:rPr>
          <w:b/>
          <w:bCs/>
        </w:rPr>
        <w:t xml:space="preserve">Supplementary Figure 2. Confirmation of </w:t>
      </w:r>
      <w:proofErr w:type="gramStart"/>
      <w:r>
        <w:rPr>
          <w:b/>
          <w:bCs/>
        </w:rPr>
        <w:t>extrusion-mediated</w:t>
      </w:r>
      <w:proofErr w:type="gramEnd"/>
      <w:r>
        <w:rPr>
          <w:b/>
          <w:bCs/>
        </w:rPr>
        <w:t xml:space="preserve"> recombinant PDI (</w:t>
      </w:r>
      <w:proofErr w:type="spellStart"/>
      <w:r>
        <w:rPr>
          <w:b/>
          <w:bCs/>
        </w:rPr>
        <w:t>rPDI</w:t>
      </w:r>
      <w:proofErr w:type="spellEnd"/>
      <w:r>
        <w:rPr>
          <w:b/>
          <w:bCs/>
        </w:rPr>
        <w:t>) loading into EVs</w:t>
      </w:r>
      <w:r>
        <w:t xml:space="preserve">. A. Coomassie blue staining was used to analyze protein content in </w:t>
      </w:r>
      <w:proofErr w:type="spellStart"/>
      <w:r>
        <w:t>shPDI</w:t>
      </w:r>
      <w:proofErr w:type="spellEnd"/>
      <w:r>
        <w:t xml:space="preserve"> EVs with or without </w:t>
      </w:r>
      <w:proofErr w:type="spellStart"/>
      <w:r>
        <w:t>rPDI</w:t>
      </w:r>
      <w:proofErr w:type="spellEnd"/>
      <w:r>
        <w:t xml:space="preserve"> extrusion. The </w:t>
      </w:r>
      <w:proofErr w:type="spellStart"/>
      <w:r>
        <w:t>rPDI</w:t>
      </w:r>
      <w:proofErr w:type="spellEnd"/>
      <w:r>
        <w:t xml:space="preserve"> band is indicated with an arrowhead. B. The indicated EVs were treated with Triton X-100 and/or Proteinase K and analyzed for protein content.</w:t>
      </w:r>
    </w:p>
    <w:p w14:paraId="189991B3" w14:textId="03142F53" w:rsidR="00894BF7" w:rsidRDefault="00894BF7" w:rsidP="00894BF7">
      <w:pPr>
        <w:pStyle w:val="NormalWeb"/>
      </w:pPr>
      <w:r>
        <w:rPr>
          <w:noProof/>
        </w:rPr>
        <w:lastRenderedPageBreak/>
        <w:drawing>
          <wp:inline distT="0" distB="0" distL="0" distR="0" wp14:anchorId="41E40086" wp14:editId="41AA2E9B">
            <wp:extent cx="5882640" cy="3274695"/>
            <wp:effectExtent l="0" t="0" r="3810" b="1905"/>
            <wp:docPr id="155415435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5" t="2051"/>
                    <a:stretch/>
                  </pic:blipFill>
                  <pic:spPr bwMode="auto">
                    <a:xfrm>
                      <a:off x="0" y="0"/>
                      <a:ext cx="5882640" cy="327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6518AC" w14:textId="49E5B478" w:rsidR="00894BF7" w:rsidRDefault="00894BF7" w:rsidP="00894BF7">
      <w:pPr>
        <w:pStyle w:val="NormalWeb"/>
      </w:pPr>
      <w:r>
        <w:rPr>
          <w:b/>
          <w:bCs/>
        </w:rPr>
        <w:t xml:space="preserve">Supplementary Figure 3. COSMIC signatures identified when comparing transformed and parental SV-HUC cells. </w:t>
      </w:r>
      <w:r>
        <w:t>A. The SBS18 signature. B. The SBS85 signature.</w:t>
      </w:r>
    </w:p>
    <w:p w14:paraId="3F65F0D2" w14:textId="77777777" w:rsidR="00894BF7" w:rsidRDefault="00894BF7" w:rsidP="00894BF7">
      <w:pPr>
        <w:pStyle w:val="NormalWeb"/>
      </w:pPr>
    </w:p>
    <w:p w14:paraId="12EBCF30" w14:textId="77777777" w:rsidR="00894BF7" w:rsidRDefault="00894BF7">
      <w:pPr>
        <w:suppressAutoHyphens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>
        <w:rPr>
          <w:b/>
          <w:bCs/>
        </w:rPr>
        <w:br w:type="page"/>
      </w:r>
    </w:p>
    <w:p w14:paraId="2A00D457" w14:textId="600676E9" w:rsidR="00894BF7" w:rsidRDefault="00894BF7" w:rsidP="00894BF7">
      <w:pPr>
        <w:pStyle w:val="NormalWeb"/>
      </w:pPr>
      <w:r>
        <w:rPr>
          <w:b/>
          <w:bCs/>
        </w:rPr>
        <w:lastRenderedPageBreak/>
        <w:t xml:space="preserve">Supplementary Table 1. Unique variants identified in the parental and transformed SV-HUC cells. </w:t>
      </w:r>
      <w:r>
        <w:t>See the provided Excel file.</w:t>
      </w:r>
    </w:p>
    <w:p w14:paraId="3A2063F4" w14:textId="77777777" w:rsidR="00894BF7" w:rsidRDefault="00894BF7" w:rsidP="00894BF7">
      <w:pPr>
        <w:pStyle w:val="NormalWeb"/>
      </w:pPr>
    </w:p>
    <w:p w14:paraId="5C16FA54" w14:textId="1A8630ED" w:rsidR="00894BF7" w:rsidRDefault="00894BF7" w:rsidP="00894BF7">
      <w:pPr>
        <w:pStyle w:val="NormalWeb"/>
        <w:rPr>
          <w:b/>
          <w:bCs/>
        </w:rPr>
      </w:pPr>
      <w:r>
        <w:rPr>
          <w:b/>
          <w:bCs/>
        </w:rPr>
        <w:t>Supplementary Table 2. Demographic and baseline characteristics for patients included in the tissue microarray.</w:t>
      </w:r>
    </w:p>
    <w:tbl>
      <w:tblPr>
        <w:tblStyle w:val="TableGrid"/>
        <w:tblW w:w="10170" w:type="dxa"/>
        <w:tblInd w:w="-399" w:type="dxa"/>
        <w:tblLook w:val="04A0" w:firstRow="1" w:lastRow="0" w:firstColumn="1" w:lastColumn="0" w:noHBand="0" w:noVBand="1"/>
      </w:tblPr>
      <w:tblGrid>
        <w:gridCol w:w="3060"/>
        <w:gridCol w:w="2517"/>
        <w:gridCol w:w="2523"/>
        <w:gridCol w:w="2070"/>
      </w:tblGrid>
      <w:tr w:rsidR="00894BF7" w:rsidRPr="00353C09" w14:paraId="47762290" w14:textId="77777777" w:rsidTr="00A537D6">
        <w:tc>
          <w:tcPr>
            <w:tcW w:w="10170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CC25CFC" w14:textId="457BCBD3" w:rsidR="00894BF7" w:rsidRPr="00353C09" w:rsidRDefault="00894BF7" w:rsidP="00A537D6">
            <w:pPr>
              <w:rPr>
                <w:rFonts w:ascii="Cambria" w:hAnsi="Cambria"/>
                <w:b/>
                <w:bCs/>
              </w:rPr>
            </w:pPr>
          </w:p>
        </w:tc>
      </w:tr>
      <w:tr w:rsidR="00894BF7" w:rsidRPr="00353C09" w14:paraId="45AA0197" w14:textId="77777777" w:rsidTr="00A537D6">
        <w:tc>
          <w:tcPr>
            <w:tcW w:w="306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A18C143" w14:textId="77777777" w:rsidR="00894BF7" w:rsidRPr="00353C09" w:rsidRDefault="00894BF7" w:rsidP="00A537D6">
            <w:pPr>
              <w:rPr>
                <w:rFonts w:ascii="Cambria" w:hAnsi="Cambria"/>
                <w:b/>
                <w:bCs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2BADDBD" w14:textId="77777777" w:rsidR="00894BF7" w:rsidRPr="00353C09" w:rsidRDefault="00894BF7" w:rsidP="00A537D6">
            <w:pPr>
              <w:rPr>
                <w:rFonts w:ascii="Cambria" w:hAnsi="Cambria"/>
                <w:b/>
                <w:bCs/>
              </w:rPr>
            </w:pPr>
          </w:p>
        </w:tc>
        <w:tc>
          <w:tcPr>
            <w:tcW w:w="252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5D9708F" w14:textId="77777777" w:rsidR="00894BF7" w:rsidRPr="00353C09" w:rsidRDefault="00894BF7" w:rsidP="00A537D6">
            <w:pPr>
              <w:rPr>
                <w:rFonts w:ascii="Cambria" w:hAnsi="Cambria"/>
                <w:b/>
                <w:bCs/>
              </w:rPr>
            </w:pPr>
            <w:r w:rsidRPr="00353C09">
              <w:rPr>
                <w:rFonts w:ascii="Cambria" w:hAnsi="Cambria"/>
                <w:b/>
                <w:bCs/>
              </w:rPr>
              <w:t>No. (%) of Participants</w:t>
            </w:r>
          </w:p>
        </w:tc>
        <w:tc>
          <w:tcPr>
            <w:tcW w:w="207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1BFC9B5" w14:textId="77777777" w:rsidR="00894BF7" w:rsidRPr="00353C09" w:rsidRDefault="00894BF7" w:rsidP="00A537D6">
            <w:pPr>
              <w:rPr>
                <w:rFonts w:ascii="Cambria" w:hAnsi="Cambria"/>
                <w:b/>
                <w:bCs/>
              </w:rPr>
            </w:pPr>
          </w:p>
        </w:tc>
      </w:tr>
      <w:tr w:rsidR="00894BF7" w:rsidRPr="00353C09" w14:paraId="25FEBC0F" w14:textId="77777777" w:rsidTr="00A537D6">
        <w:tc>
          <w:tcPr>
            <w:tcW w:w="306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260BD9B8" w14:textId="77777777" w:rsidR="00894BF7" w:rsidRPr="00353C09" w:rsidRDefault="00894BF7" w:rsidP="00A537D6">
            <w:pPr>
              <w:rPr>
                <w:rFonts w:ascii="Cambria" w:hAnsi="Cambria"/>
                <w:b/>
                <w:bCs/>
              </w:rPr>
            </w:pPr>
            <w:r w:rsidRPr="00353C09">
              <w:rPr>
                <w:rFonts w:ascii="Cambria" w:hAnsi="Cambria"/>
                <w:b/>
                <w:bCs/>
              </w:rPr>
              <w:t>Characteristics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FAC35D8" w14:textId="77777777" w:rsidR="00894BF7" w:rsidRPr="00353C09" w:rsidRDefault="00894BF7" w:rsidP="00A537D6">
            <w:pPr>
              <w:rPr>
                <w:rFonts w:ascii="Cambria" w:hAnsi="Cambria"/>
                <w:b/>
                <w:bCs/>
              </w:rPr>
            </w:pPr>
          </w:p>
        </w:tc>
        <w:tc>
          <w:tcPr>
            <w:tcW w:w="252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C9A7CAD" w14:textId="77777777" w:rsidR="00894BF7" w:rsidRPr="00353C09" w:rsidRDefault="00894BF7" w:rsidP="00A537D6">
            <w:pPr>
              <w:rPr>
                <w:rFonts w:ascii="Cambria" w:hAnsi="Cambria"/>
                <w:b/>
                <w:bCs/>
              </w:rPr>
            </w:pPr>
            <w:r w:rsidRPr="00353C09">
              <w:rPr>
                <w:rFonts w:ascii="Cambria" w:hAnsi="Cambria"/>
                <w:b/>
                <w:bCs/>
              </w:rPr>
              <w:t>Non-Recurrent LG NMIBC Group (n=55)</w:t>
            </w:r>
          </w:p>
        </w:tc>
        <w:tc>
          <w:tcPr>
            <w:tcW w:w="207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DADF78D" w14:textId="77777777" w:rsidR="00894BF7" w:rsidRPr="00353C09" w:rsidRDefault="00894BF7" w:rsidP="00A537D6">
            <w:pPr>
              <w:ind w:right="165"/>
              <w:rPr>
                <w:rFonts w:ascii="Cambria" w:hAnsi="Cambria"/>
                <w:b/>
                <w:bCs/>
              </w:rPr>
            </w:pPr>
            <w:r w:rsidRPr="00353C09">
              <w:rPr>
                <w:rFonts w:ascii="Cambria" w:hAnsi="Cambria"/>
                <w:b/>
                <w:bCs/>
              </w:rPr>
              <w:t>Recurrent LG NMIBC Group (n=67)</w:t>
            </w:r>
          </w:p>
        </w:tc>
      </w:tr>
      <w:tr w:rsidR="00894BF7" w:rsidRPr="00353C09" w14:paraId="06B32A56" w14:textId="77777777" w:rsidTr="00A537D6">
        <w:tc>
          <w:tcPr>
            <w:tcW w:w="3060" w:type="dxa"/>
            <w:tcBorders>
              <w:top w:val="single" w:sz="12" w:space="0" w:color="auto"/>
              <w:left w:val="nil"/>
              <w:bottom w:val="single" w:sz="4" w:space="0" w:color="808080" w:themeColor="background1" w:themeShade="80"/>
              <w:right w:val="nil"/>
            </w:tcBorders>
          </w:tcPr>
          <w:p w14:paraId="38814B24" w14:textId="77777777" w:rsidR="00894BF7" w:rsidRPr="00353C09" w:rsidRDefault="00894BF7" w:rsidP="00A537D6">
            <w:pPr>
              <w:rPr>
                <w:rFonts w:ascii="Cambria" w:hAnsi="Cambria"/>
              </w:rPr>
            </w:pPr>
            <w:r w:rsidRPr="00353C09">
              <w:rPr>
                <w:rFonts w:ascii="Cambria" w:hAnsi="Cambria"/>
              </w:rPr>
              <w:t>Age, median (IQR), y</w:t>
            </w:r>
          </w:p>
        </w:tc>
        <w:tc>
          <w:tcPr>
            <w:tcW w:w="2517" w:type="dxa"/>
            <w:tcBorders>
              <w:top w:val="single" w:sz="12" w:space="0" w:color="auto"/>
              <w:left w:val="nil"/>
              <w:bottom w:val="single" w:sz="4" w:space="0" w:color="808080" w:themeColor="background1" w:themeShade="80"/>
              <w:right w:val="nil"/>
            </w:tcBorders>
          </w:tcPr>
          <w:p w14:paraId="532C66B0" w14:textId="77777777" w:rsidR="00894BF7" w:rsidRPr="00353C09" w:rsidRDefault="00894BF7" w:rsidP="00A537D6">
            <w:pPr>
              <w:rPr>
                <w:rFonts w:ascii="Cambria" w:hAnsi="Cambria"/>
              </w:rPr>
            </w:pPr>
          </w:p>
        </w:tc>
        <w:tc>
          <w:tcPr>
            <w:tcW w:w="2523" w:type="dxa"/>
            <w:tcBorders>
              <w:top w:val="single" w:sz="12" w:space="0" w:color="auto"/>
              <w:left w:val="nil"/>
              <w:bottom w:val="single" w:sz="4" w:space="0" w:color="808080" w:themeColor="background1" w:themeShade="80"/>
              <w:right w:val="nil"/>
            </w:tcBorders>
          </w:tcPr>
          <w:p w14:paraId="696C5A22" w14:textId="77777777" w:rsidR="00894BF7" w:rsidRPr="00353C09" w:rsidRDefault="00894BF7" w:rsidP="00A537D6">
            <w:pPr>
              <w:rPr>
                <w:rFonts w:ascii="Cambria" w:hAnsi="Cambria"/>
              </w:rPr>
            </w:pPr>
            <w:r w:rsidRPr="00353C09">
              <w:rPr>
                <w:rFonts w:ascii="Cambria" w:hAnsi="Cambria"/>
              </w:rPr>
              <w:t>70 (64-78)</w:t>
            </w:r>
          </w:p>
        </w:tc>
        <w:tc>
          <w:tcPr>
            <w:tcW w:w="2070" w:type="dxa"/>
            <w:tcBorders>
              <w:top w:val="single" w:sz="12" w:space="0" w:color="auto"/>
              <w:left w:val="nil"/>
              <w:bottom w:val="single" w:sz="4" w:space="0" w:color="808080" w:themeColor="background1" w:themeShade="80"/>
              <w:right w:val="nil"/>
            </w:tcBorders>
          </w:tcPr>
          <w:p w14:paraId="7CCAAF47" w14:textId="77777777" w:rsidR="00894BF7" w:rsidRPr="00353C09" w:rsidRDefault="00894BF7" w:rsidP="00A537D6">
            <w:pPr>
              <w:rPr>
                <w:rFonts w:ascii="Cambria" w:hAnsi="Cambria"/>
              </w:rPr>
            </w:pPr>
            <w:r w:rsidRPr="00353C09">
              <w:rPr>
                <w:rFonts w:ascii="Cambria" w:hAnsi="Cambria"/>
              </w:rPr>
              <w:t>67 (60-75)</w:t>
            </w:r>
          </w:p>
        </w:tc>
      </w:tr>
      <w:tr w:rsidR="00894BF7" w:rsidRPr="00353C09" w14:paraId="0FBAA6A2" w14:textId="77777777" w:rsidTr="00A537D6">
        <w:tc>
          <w:tcPr>
            <w:tcW w:w="306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226BDC51" w14:textId="77777777" w:rsidR="00894BF7" w:rsidRPr="00353C09" w:rsidRDefault="00894BF7" w:rsidP="00A537D6">
            <w:pPr>
              <w:rPr>
                <w:rFonts w:ascii="Cambria" w:hAnsi="Cambria"/>
              </w:rPr>
            </w:pPr>
            <w:r w:rsidRPr="00353C09">
              <w:rPr>
                <w:rFonts w:ascii="Cambria" w:hAnsi="Cambria"/>
              </w:rPr>
              <w:t>Male sex</w:t>
            </w:r>
          </w:p>
        </w:tc>
        <w:tc>
          <w:tcPr>
            <w:tcW w:w="2517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1EEFD64F" w14:textId="77777777" w:rsidR="00894BF7" w:rsidRPr="00353C09" w:rsidRDefault="00894BF7" w:rsidP="00A537D6">
            <w:pPr>
              <w:rPr>
                <w:rFonts w:ascii="Cambria" w:hAnsi="Cambria"/>
              </w:rPr>
            </w:pPr>
          </w:p>
        </w:tc>
        <w:tc>
          <w:tcPr>
            <w:tcW w:w="2523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71FD6817" w14:textId="77777777" w:rsidR="00894BF7" w:rsidRPr="00353C09" w:rsidRDefault="00894BF7" w:rsidP="00A537D6">
            <w:pPr>
              <w:rPr>
                <w:rFonts w:ascii="Cambria" w:hAnsi="Cambria"/>
              </w:rPr>
            </w:pPr>
            <w:r w:rsidRPr="00353C09">
              <w:rPr>
                <w:rFonts w:ascii="Cambria" w:hAnsi="Cambria"/>
              </w:rPr>
              <w:t>35 (63)</w:t>
            </w:r>
          </w:p>
        </w:tc>
        <w:tc>
          <w:tcPr>
            <w:tcW w:w="207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218F40EE" w14:textId="77777777" w:rsidR="00894BF7" w:rsidRPr="00353C09" w:rsidRDefault="00894BF7" w:rsidP="00A537D6">
            <w:pPr>
              <w:rPr>
                <w:rFonts w:ascii="Cambria" w:hAnsi="Cambria"/>
              </w:rPr>
            </w:pPr>
            <w:r w:rsidRPr="00353C09">
              <w:rPr>
                <w:rFonts w:ascii="Cambria" w:hAnsi="Cambria"/>
              </w:rPr>
              <w:t>46 (67)</w:t>
            </w:r>
          </w:p>
        </w:tc>
      </w:tr>
      <w:tr w:rsidR="00894BF7" w:rsidRPr="00353C09" w14:paraId="1092BD58" w14:textId="77777777" w:rsidTr="00A537D6">
        <w:tc>
          <w:tcPr>
            <w:tcW w:w="306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069742DD" w14:textId="77777777" w:rsidR="00894BF7" w:rsidRPr="00353C09" w:rsidRDefault="00894BF7" w:rsidP="00A537D6">
            <w:pPr>
              <w:rPr>
                <w:rFonts w:ascii="Cambria" w:hAnsi="Cambria"/>
              </w:rPr>
            </w:pPr>
            <w:r w:rsidRPr="00353C09">
              <w:rPr>
                <w:rFonts w:ascii="Cambria" w:hAnsi="Cambria"/>
              </w:rPr>
              <w:t>Race</w:t>
            </w:r>
          </w:p>
        </w:tc>
        <w:tc>
          <w:tcPr>
            <w:tcW w:w="2517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73ECB9A0" w14:textId="77777777" w:rsidR="00894BF7" w:rsidRPr="00353C09" w:rsidRDefault="00894BF7" w:rsidP="00A537D6">
            <w:pPr>
              <w:rPr>
                <w:rFonts w:ascii="Cambria" w:hAnsi="Cambria"/>
              </w:rPr>
            </w:pPr>
          </w:p>
        </w:tc>
        <w:tc>
          <w:tcPr>
            <w:tcW w:w="2523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5B9A28CF" w14:textId="77777777" w:rsidR="00894BF7" w:rsidRPr="00353C09" w:rsidRDefault="00894BF7" w:rsidP="00A537D6">
            <w:pPr>
              <w:rPr>
                <w:rFonts w:ascii="Cambria" w:hAnsi="Cambria"/>
              </w:rPr>
            </w:pPr>
          </w:p>
        </w:tc>
        <w:tc>
          <w:tcPr>
            <w:tcW w:w="207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441C6670" w14:textId="77777777" w:rsidR="00894BF7" w:rsidRPr="00353C09" w:rsidRDefault="00894BF7" w:rsidP="00A537D6">
            <w:pPr>
              <w:rPr>
                <w:rFonts w:ascii="Cambria" w:hAnsi="Cambria"/>
              </w:rPr>
            </w:pPr>
          </w:p>
        </w:tc>
      </w:tr>
      <w:tr w:rsidR="00894BF7" w:rsidRPr="00353C09" w14:paraId="0DDD36FD" w14:textId="77777777" w:rsidTr="00A537D6">
        <w:tc>
          <w:tcPr>
            <w:tcW w:w="306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68768699" w14:textId="77777777" w:rsidR="00894BF7" w:rsidRPr="00353C09" w:rsidRDefault="00894BF7" w:rsidP="00A537D6">
            <w:pPr>
              <w:ind w:left="165"/>
              <w:rPr>
                <w:rFonts w:ascii="Cambria" w:hAnsi="Cambria"/>
              </w:rPr>
            </w:pPr>
            <w:r w:rsidRPr="00353C09">
              <w:rPr>
                <w:rFonts w:ascii="Cambria" w:hAnsi="Cambria"/>
              </w:rPr>
              <w:t>Caucasian</w:t>
            </w:r>
          </w:p>
        </w:tc>
        <w:tc>
          <w:tcPr>
            <w:tcW w:w="2517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26168D2D" w14:textId="77777777" w:rsidR="00894BF7" w:rsidRPr="00353C09" w:rsidRDefault="00894BF7" w:rsidP="00A537D6">
            <w:pPr>
              <w:rPr>
                <w:rFonts w:ascii="Cambria" w:hAnsi="Cambria"/>
              </w:rPr>
            </w:pPr>
          </w:p>
        </w:tc>
        <w:tc>
          <w:tcPr>
            <w:tcW w:w="2523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4A32B8E9" w14:textId="77777777" w:rsidR="00894BF7" w:rsidRPr="00353C09" w:rsidRDefault="00894BF7" w:rsidP="00A537D6">
            <w:pPr>
              <w:rPr>
                <w:rFonts w:ascii="Cambria" w:hAnsi="Cambria"/>
              </w:rPr>
            </w:pPr>
            <w:r w:rsidRPr="00353C09">
              <w:rPr>
                <w:rFonts w:ascii="Cambria" w:hAnsi="Cambria"/>
              </w:rPr>
              <w:t>54 (98)</w:t>
            </w:r>
          </w:p>
        </w:tc>
        <w:tc>
          <w:tcPr>
            <w:tcW w:w="207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16EC9A04" w14:textId="77777777" w:rsidR="00894BF7" w:rsidRPr="00353C09" w:rsidRDefault="00894BF7" w:rsidP="00A537D6">
            <w:pPr>
              <w:rPr>
                <w:rFonts w:ascii="Cambria" w:hAnsi="Cambria"/>
              </w:rPr>
            </w:pPr>
            <w:r w:rsidRPr="00353C09">
              <w:rPr>
                <w:rFonts w:ascii="Cambria" w:hAnsi="Cambria"/>
              </w:rPr>
              <w:t>65 (97)</w:t>
            </w:r>
          </w:p>
        </w:tc>
      </w:tr>
      <w:tr w:rsidR="00894BF7" w:rsidRPr="00353C09" w14:paraId="5518C0A6" w14:textId="77777777" w:rsidTr="00A537D6">
        <w:tc>
          <w:tcPr>
            <w:tcW w:w="306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7A934FD7" w14:textId="77777777" w:rsidR="00894BF7" w:rsidRPr="00353C09" w:rsidRDefault="00894BF7" w:rsidP="00A537D6">
            <w:pPr>
              <w:ind w:left="165"/>
              <w:rPr>
                <w:rFonts w:ascii="Cambria" w:hAnsi="Cambria"/>
              </w:rPr>
            </w:pPr>
            <w:r w:rsidRPr="00353C09">
              <w:rPr>
                <w:rFonts w:ascii="Cambria" w:hAnsi="Cambria"/>
              </w:rPr>
              <w:t>African American</w:t>
            </w:r>
          </w:p>
        </w:tc>
        <w:tc>
          <w:tcPr>
            <w:tcW w:w="2517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006AD356" w14:textId="77777777" w:rsidR="00894BF7" w:rsidRPr="00353C09" w:rsidRDefault="00894BF7" w:rsidP="00A537D6">
            <w:pPr>
              <w:rPr>
                <w:rFonts w:ascii="Cambria" w:hAnsi="Cambria"/>
              </w:rPr>
            </w:pPr>
          </w:p>
        </w:tc>
        <w:tc>
          <w:tcPr>
            <w:tcW w:w="2523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1D3A30D5" w14:textId="77777777" w:rsidR="00894BF7" w:rsidRPr="00353C09" w:rsidRDefault="00894BF7" w:rsidP="00A537D6">
            <w:pPr>
              <w:rPr>
                <w:rFonts w:ascii="Cambria" w:hAnsi="Cambria"/>
              </w:rPr>
            </w:pPr>
            <w:r w:rsidRPr="00353C09">
              <w:rPr>
                <w:rFonts w:ascii="Cambria" w:hAnsi="Cambria"/>
              </w:rPr>
              <w:t xml:space="preserve">0 </w:t>
            </w:r>
          </w:p>
        </w:tc>
        <w:tc>
          <w:tcPr>
            <w:tcW w:w="207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5C7023C2" w14:textId="77777777" w:rsidR="00894BF7" w:rsidRPr="00353C09" w:rsidRDefault="00894BF7" w:rsidP="00A537D6">
            <w:pPr>
              <w:rPr>
                <w:rFonts w:ascii="Cambria" w:hAnsi="Cambria"/>
              </w:rPr>
            </w:pPr>
            <w:r w:rsidRPr="00353C09">
              <w:rPr>
                <w:rFonts w:ascii="Cambria" w:hAnsi="Cambria"/>
              </w:rPr>
              <w:t>2 (3)</w:t>
            </w:r>
          </w:p>
        </w:tc>
      </w:tr>
      <w:tr w:rsidR="00894BF7" w:rsidRPr="00353C09" w14:paraId="0ADC608D" w14:textId="77777777" w:rsidTr="00A537D6">
        <w:tc>
          <w:tcPr>
            <w:tcW w:w="306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31A38981" w14:textId="77777777" w:rsidR="00894BF7" w:rsidRPr="00353C09" w:rsidRDefault="00894BF7" w:rsidP="00A537D6">
            <w:pPr>
              <w:ind w:left="-15"/>
              <w:rPr>
                <w:rFonts w:ascii="Cambria" w:hAnsi="Cambria"/>
              </w:rPr>
            </w:pPr>
            <w:r w:rsidRPr="00353C09">
              <w:rPr>
                <w:rFonts w:ascii="Cambria" w:hAnsi="Cambria"/>
              </w:rPr>
              <w:t>Smoking history</w:t>
            </w:r>
          </w:p>
        </w:tc>
        <w:tc>
          <w:tcPr>
            <w:tcW w:w="2517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69DEF499" w14:textId="77777777" w:rsidR="00894BF7" w:rsidRPr="00353C09" w:rsidRDefault="00894BF7" w:rsidP="00A537D6">
            <w:pPr>
              <w:rPr>
                <w:rFonts w:ascii="Cambria" w:hAnsi="Cambria"/>
              </w:rPr>
            </w:pPr>
          </w:p>
        </w:tc>
        <w:tc>
          <w:tcPr>
            <w:tcW w:w="2523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295A9083" w14:textId="77777777" w:rsidR="00894BF7" w:rsidRPr="00353C09" w:rsidRDefault="00894BF7" w:rsidP="00A537D6">
            <w:pPr>
              <w:rPr>
                <w:rFonts w:ascii="Cambria" w:hAnsi="Cambria"/>
              </w:rPr>
            </w:pPr>
          </w:p>
        </w:tc>
        <w:tc>
          <w:tcPr>
            <w:tcW w:w="207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1266BFE5" w14:textId="77777777" w:rsidR="00894BF7" w:rsidRPr="00353C09" w:rsidRDefault="00894BF7" w:rsidP="00A537D6">
            <w:pPr>
              <w:rPr>
                <w:rFonts w:ascii="Cambria" w:hAnsi="Cambria"/>
              </w:rPr>
            </w:pPr>
          </w:p>
        </w:tc>
      </w:tr>
      <w:tr w:rsidR="00894BF7" w:rsidRPr="00353C09" w14:paraId="4AD0AE33" w14:textId="77777777" w:rsidTr="00A537D6">
        <w:tc>
          <w:tcPr>
            <w:tcW w:w="306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4370C914" w14:textId="77777777" w:rsidR="00894BF7" w:rsidRPr="00353C09" w:rsidRDefault="00894BF7" w:rsidP="00A537D6">
            <w:pPr>
              <w:ind w:left="165"/>
              <w:rPr>
                <w:rFonts w:ascii="Cambria" w:hAnsi="Cambria"/>
              </w:rPr>
            </w:pPr>
            <w:r w:rsidRPr="00353C09">
              <w:rPr>
                <w:rFonts w:ascii="Cambria" w:hAnsi="Cambria"/>
              </w:rPr>
              <w:t>Current</w:t>
            </w:r>
          </w:p>
        </w:tc>
        <w:tc>
          <w:tcPr>
            <w:tcW w:w="2517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58DEE585" w14:textId="77777777" w:rsidR="00894BF7" w:rsidRPr="00353C09" w:rsidRDefault="00894BF7" w:rsidP="00A537D6">
            <w:pPr>
              <w:rPr>
                <w:rFonts w:ascii="Cambria" w:hAnsi="Cambria"/>
              </w:rPr>
            </w:pPr>
          </w:p>
        </w:tc>
        <w:tc>
          <w:tcPr>
            <w:tcW w:w="2523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7A1816AD" w14:textId="77777777" w:rsidR="00894BF7" w:rsidRPr="00353C09" w:rsidRDefault="00894BF7" w:rsidP="00A537D6">
            <w:pPr>
              <w:rPr>
                <w:rFonts w:ascii="Cambria" w:hAnsi="Cambria"/>
              </w:rPr>
            </w:pPr>
            <w:r w:rsidRPr="00353C09">
              <w:rPr>
                <w:rFonts w:ascii="Cambria" w:hAnsi="Cambria"/>
              </w:rPr>
              <w:t xml:space="preserve">10 (18) </w:t>
            </w:r>
          </w:p>
        </w:tc>
        <w:tc>
          <w:tcPr>
            <w:tcW w:w="207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092AD241" w14:textId="77777777" w:rsidR="00894BF7" w:rsidRPr="00353C09" w:rsidRDefault="00894BF7" w:rsidP="00A537D6">
            <w:pPr>
              <w:rPr>
                <w:rFonts w:ascii="Cambria" w:hAnsi="Cambria"/>
              </w:rPr>
            </w:pPr>
            <w:r w:rsidRPr="00353C09">
              <w:rPr>
                <w:rFonts w:ascii="Cambria" w:hAnsi="Cambria"/>
              </w:rPr>
              <w:t>18 (27)</w:t>
            </w:r>
          </w:p>
        </w:tc>
      </w:tr>
      <w:tr w:rsidR="00894BF7" w:rsidRPr="00353C09" w14:paraId="45EB1977" w14:textId="77777777" w:rsidTr="00A537D6">
        <w:tc>
          <w:tcPr>
            <w:tcW w:w="306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42B7C946" w14:textId="77777777" w:rsidR="00894BF7" w:rsidRPr="00353C09" w:rsidRDefault="00894BF7" w:rsidP="00A537D6">
            <w:pPr>
              <w:ind w:left="165"/>
              <w:rPr>
                <w:rFonts w:ascii="Cambria" w:hAnsi="Cambria"/>
              </w:rPr>
            </w:pPr>
            <w:r w:rsidRPr="00353C09">
              <w:rPr>
                <w:rFonts w:ascii="Cambria" w:hAnsi="Cambria"/>
              </w:rPr>
              <w:t>Prior</w:t>
            </w:r>
          </w:p>
        </w:tc>
        <w:tc>
          <w:tcPr>
            <w:tcW w:w="2517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1FB147BE" w14:textId="77777777" w:rsidR="00894BF7" w:rsidRPr="00353C09" w:rsidRDefault="00894BF7" w:rsidP="00A537D6">
            <w:pPr>
              <w:rPr>
                <w:rFonts w:ascii="Cambria" w:hAnsi="Cambria"/>
              </w:rPr>
            </w:pPr>
          </w:p>
        </w:tc>
        <w:tc>
          <w:tcPr>
            <w:tcW w:w="2523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6F19F82C" w14:textId="77777777" w:rsidR="00894BF7" w:rsidRPr="00353C09" w:rsidRDefault="00894BF7" w:rsidP="00A537D6">
            <w:pPr>
              <w:rPr>
                <w:rFonts w:ascii="Cambria" w:hAnsi="Cambria"/>
              </w:rPr>
            </w:pPr>
            <w:r w:rsidRPr="00353C09">
              <w:rPr>
                <w:rFonts w:ascii="Cambria" w:hAnsi="Cambria"/>
              </w:rPr>
              <w:t>29 (53)</w:t>
            </w:r>
          </w:p>
        </w:tc>
        <w:tc>
          <w:tcPr>
            <w:tcW w:w="207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52529A02" w14:textId="77777777" w:rsidR="00894BF7" w:rsidRPr="00353C09" w:rsidRDefault="00894BF7" w:rsidP="00A537D6">
            <w:pPr>
              <w:rPr>
                <w:rFonts w:ascii="Cambria" w:hAnsi="Cambria"/>
              </w:rPr>
            </w:pPr>
            <w:r w:rsidRPr="00353C09">
              <w:rPr>
                <w:rFonts w:ascii="Cambria" w:hAnsi="Cambria"/>
              </w:rPr>
              <w:t>32 (48)</w:t>
            </w:r>
          </w:p>
        </w:tc>
      </w:tr>
      <w:tr w:rsidR="00894BF7" w:rsidRPr="00353C09" w14:paraId="2665521F" w14:textId="77777777" w:rsidTr="00A537D6">
        <w:tc>
          <w:tcPr>
            <w:tcW w:w="306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673CC2CB" w14:textId="77777777" w:rsidR="00894BF7" w:rsidRPr="00353C09" w:rsidRDefault="00894BF7" w:rsidP="00A537D6">
            <w:pPr>
              <w:ind w:left="165"/>
              <w:rPr>
                <w:rFonts w:ascii="Cambria" w:hAnsi="Cambria"/>
              </w:rPr>
            </w:pPr>
            <w:r w:rsidRPr="00353C09">
              <w:rPr>
                <w:rFonts w:ascii="Cambria" w:hAnsi="Cambria"/>
              </w:rPr>
              <w:t>Never</w:t>
            </w:r>
          </w:p>
        </w:tc>
        <w:tc>
          <w:tcPr>
            <w:tcW w:w="2517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2109DA69" w14:textId="77777777" w:rsidR="00894BF7" w:rsidRPr="00353C09" w:rsidRDefault="00894BF7" w:rsidP="00A537D6">
            <w:pPr>
              <w:rPr>
                <w:rFonts w:ascii="Cambria" w:hAnsi="Cambria"/>
              </w:rPr>
            </w:pPr>
          </w:p>
        </w:tc>
        <w:tc>
          <w:tcPr>
            <w:tcW w:w="2523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120CC0DE" w14:textId="77777777" w:rsidR="00894BF7" w:rsidRPr="00353C09" w:rsidRDefault="00894BF7" w:rsidP="00A537D6">
            <w:pPr>
              <w:rPr>
                <w:rFonts w:ascii="Cambria" w:hAnsi="Cambria"/>
              </w:rPr>
            </w:pPr>
            <w:r w:rsidRPr="00353C09">
              <w:rPr>
                <w:rFonts w:ascii="Cambria" w:hAnsi="Cambria"/>
              </w:rPr>
              <w:t>16 (29)</w:t>
            </w:r>
          </w:p>
        </w:tc>
        <w:tc>
          <w:tcPr>
            <w:tcW w:w="207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0E4FCC82" w14:textId="77777777" w:rsidR="00894BF7" w:rsidRPr="00353C09" w:rsidRDefault="00894BF7" w:rsidP="00A537D6">
            <w:pPr>
              <w:rPr>
                <w:rFonts w:ascii="Cambria" w:hAnsi="Cambria"/>
              </w:rPr>
            </w:pPr>
            <w:r w:rsidRPr="00353C09">
              <w:rPr>
                <w:rFonts w:ascii="Cambria" w:hAnsi="Cambria"/>
              </w:rPr>
              <w:t>15 (22)</w:t>
            </w:r>
          </w:p>
        </w:tc>
      </w:tr>
      <w:tr w:rsidR="00894BF7" w:rsidRPr="00353C09" w14:paraId="45E22D62" w14:textId="77777777" w:rsidTr="00A537D6">
        <w:tc>
          <w:tcPr>
            <w:tcW w:w="306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180C4043" w14:textId="77777777" w:rsidR="00894BF7" w:rsidRPr="00353C09" w:rsidRDefault="00894BF7" w:rsidP="00A537D6">
            <w:pPr>
              <w:ind w:left="165"/>
              <w:rPr>
                <w:rFonts w:ascii="Cambria" w:hAnsi="Cambria"/>
              </w:rPr>
            </w:pPr>
            <w:r w:rsidRPr="00353C09">
              <w:rPr>
                <w:rFonts w:ascii="Cambria" w:hAnsi="Cambria"/>
              </w:rPr>
              <w:t>Unknown</w:t>
            </w:r>
          </w:p>
        </w:tc>
        <w:tc>
          <w:tcPr>
            <w:tcW w:w="2517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290A0B61" w14:textId="77777777" w:rsidR="00894BF7" w:rsidRPr="00353C09" w:rsidRDefault="00894BF7" w:rsidP="00A537D6">
            <w:pPr>
              <w:rPr>
                <w:rFonts w:ascii="Cambria" w:hAnsi="Cambria"/>
              </w:rPr>
            </w:pPr>
          </w:p>
        </w:tc>
        <w:tc>
          <w:tcPr>
            <w:tcW w:w="2523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01635532" w14:textId="77777777" w:rsidR="00894BF7" w:rsidRPr="00353C09" w:rsidRDefault="00894BF7" w:rsidP="00A537D6">
            <w:pPr>
              <w:rPr>
                <w:rFonts w:ascii="Cambria" w:hAnsi="Cambria"/>
              </w:rPr>
            </w:pPr>
            <w:r w:rsidRPr="00353C09">
              <w:rPr>
                <w:rFonts w:ascii="Cambria" w:hAnsi="Cambria"/>
              </w:rPr>
              <w:t>0</w:t>
            </w:r>
          </w:p>
        </w:tc>
        <w:tc>
          <w:tcPr>
            <w:tcW w:w="207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5AC8012E" w14:textId="77777777" w:rsidR="00894BF7" w:rsidRPr="00353C09" w:rsidRDefault="00894BF7" w:rsidP="00A537D6">
            <w:pPr>
              <w:rPr>
                <w:rFonts w:ascii="Cambria" w:hAnsi="Cambria"/>
              </w:rPr>
            </w:pPr>
            <w:r w:rsidRPr="00353C09">
              <w:rPr>
                <w:rFonts w:ascii="Cambria" w:hAnsi="Cambria"/>
              </w:rPr>
              <w:t>2 (3)</w:t>
            </w:r>
          </w:p>
        </w:tc>
      </w:tr>
      <w:tr w:rsidR="00894BF7" w:rsidRPr="00353C09" w14:paraId="67F6CD99" w14:textId="77777777" w:rsidTr="00A537D6">
        <w:tc>
          <w:tcPr>
            <w:tcW w:w="306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10F3EE95" w14:textId="77777777" w:rsidR="00894BF7" w:rsidRPr="00353C09" w:rsidRDefault="00894BF7" w:rsidP="00A537D6">
            <w:pPr>
              <w:rPr>
                <w:rFonts w:ascii="Cambria" w:hAnsi="Cambria"/>
              </w:rPr>
            </w:pPr>
            <w:r w:rsidRPr="00353C09">
              <w:rPr>
                <w:rFonts w:ascii="Cambria" w:hAnsi="Cambria"/>
              </w:rPr>
              <w:t>Intravesical therapy</w:t>
            </w:r>
          </w:p>
        </w:tc>
        <w:tc>
          <w:tcPr>
            <w:tcW w:w="2517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791485C5" w14:textId="77777777" w:rsidR="00894BF7" w:rsidRPr="00353C09" w:rsidRDefault="00894BF7" w:rsidP="00A537D6">
            <w:pPr>
              <w:rPr>
                <w:rFonts w:ascii="Cambria" w:hAnsi="Cambria"/>
              </w:rPr>
            </w:pPr>
          </w:p>
        </w:tc>
        <w:tc>
          <w:tcPr>
            <w:tcW w:w="2523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235CC6E3" w14:textId="77777777" w:rsidR="00894BF7" w:rsidRPr="00353C09" w:rsidRDefault="00894BF7" w:rsidP="00A537D6">
            <w:pPr>
              <w:rPr>
                <w:rFonts w:ascii="Cambria" w:hAnsi="Cambria"/>
              </w:rPr>
            </w:pPr>
          </w:p>
        </w:tc>
        <w:tc>
          <w:tcPr>
            <w:tcW w:w="207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3946B0BB" w14:textId="77777777" w:rsidR="00894BF7" w:rsidRPr="00353C09" w:rsidRDefault="00894BF7" w:rsidP="00A537D6">
            <w:pPr>
              <w:rPr>
                <w:rFonts w:ascii="Cambria" w:hAnsi="Cambria"/>
              </w:rPr>
            </w:pPr>
          </w:p>
        </w:tc>
      </w:tr>
      <w:tr w:rsidR="00894BF7" w:rsidRPr="00353C09" w14:paraId="2BE09B52" w14:textId="77777777" w:rsidTr="00A537D6">
        <w:tc>
          <w:tcPr>
            <w:tcW w:w="306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023A545B" w14:textId="77777777" w:rsidR="00894BF7" w:rsidRPr="00353C09" w:rsidRDefault="00894BF7" w:rsidP="00A537D6">
            <w:pPr>
              <w:rPr>
                <w:rFonts w:ascii="Cambria" w:hAnsi="Cambria"/>
              </w:rPr>
            </w:pPr>
            <w:r w:rsidRPr="00353C09">
              <w:rPr>
                <w:rFonts w:ascii="Cambria" w:hAnsi="Cambria"/>
              </w:rPr>
              <w:t>All types</w:t>
            </w:r>
          </w:p>
        </w:tc>
        <w:tc>
          <w:tcPr>
            <w:tcW w:w="2517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12C2DE82" w14:textId="77777777" w:rsidR="00894BF7" w:rsidRPr="00353C09" w:rsidRDefault="00894BF7" w:rsidP="00A537D6">
            <w:pPr>
              <w:rPr>
                <w:rFonts w:ascii="Cambria" w:hAnsi="Cambria"/>
              </w:rPr>
            </w:pPr>
          </w:p>
        </w:tc>
        <w:tc>
          <w:tcPr>
            <w:tcW w:w="2523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58DEE497" w14:textId="77777777" w:rsidR="00894BF7" w:rsidRPr="00353C09" w:rsidRDefault="00894BF7" w:rsidP="00A537D6">
            <w:pPr>
              <w:rPr>
                <w:rFonts w:ascii="Cambria" w:hAnsi="Cambria"/>
              </w:rPr>
            </w:pPr>
            <w:r w:rsidRPr="00353C09">
              <w:rPr>
                <w:rFonts w:ascii="Cambria" w:hAnsi="Cambria"/>
              </w:rPr>
              <w:t>12 (22)</w:t>
            </w:r>
          </w:p>
        </w:tc>
        <w:tc>
          <w:tcPr>
            <w:tcW w:w="207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79F44AA5" w14:textId="77777777" w:rsidR="00894BF7" w:rsidRPr="00353C09" w:rsidRDefault="00894BF7" w:rsidP="00A537D6">
            <w:pPr>
              <w:rPr>
                <w:rFonts w:ascii="Cambria" w:hAnsi="Cambria"/>
              </w:rPr>
            </w:pPr>
            <w:r w:rsidRPr="00353C09">
              <w:rPr>
                <w:rFonts w:ascii="Cambria" w:hAnsi="Cambria"/>
              </w:rPr>
              <w:t>54 (81)</w:t>
            </w:r>
          </w:p>
        </w:tc>
      </w:tr>
      <w:tr w:rsidR="00894BF7" w:rsidRPr="00353C09" w14:paraId="58B8CF49" w14:textId="77777777" w:rsidTr="00A537D6">
        <w:tc>
          <w:tcPr>
            <w:tcW w:w="306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62B36A89" w14:textId="77777777" w:rsidR="00894BF7" w:rsidRPr="00353C09" w:rsidRDefault="00894BF7" w:rsidP="00A537D6">
            <w:pPr>
              <w:ind w:left="165"/>
              <w:rPr>
                <w:rFonts w:ascii="Cambria" w:hAnsi="Cambria"/>
              </w:rPr>
            </w:pPr>
            <w:r w:rsidRPr="00353C09">
              <w:rPr>
                <w:rFonts w:ascii="Cambria" w:hAnsi="Cambria"/>
              </w:rPr>
              <w:t xml:space="preserve">    Bacille Calmette-Guerin</w:t>
            </w:r>
          </w:p>
        </w:tc>
        <w:tc>
          <w:tcPr>
            <w:tcW w:w="2517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180AEA21" w14:textId="77777777" w:rsidR="00894BF7" w:rsidRPr="00353C09" w:rsidRDefault="00894BF7" w:rsidP="00A537D6">
            <w:pPr>
              <w:rPr>
                <w:rFonts w:ascii="Cambria" w:hAnsi="Cambria"/>
              </w:rPr>
            </w:pPr>
          </w:p>
        </w:tc>
        <w:tc>
          <w:tcPr>
            <w:tcW w:w="2523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75C4BE17" w14:textId="77777777" w:rsidR="00894BF7" w:rsidRPr="00353C09" w:rsidRDefault="00894BF7" w:rsidP="00A537D6">
            <w:pPr>
              <w:rPr>
                <w:rFonts w:ascii="Cambria" w:hAnsi="Cambria"/>
              </w:rPr>
            </w:pPr>
            <w:r w:rsidRPr="00353C09">
              <w:rPr>
                <w:rFonts w:ascii="Cambria" w:hAnsi="Cambria"/>
              </w:rPr>
              <w:t>2 (4)</w:t>
            </w:r>
          </w:p>
        </w:tc>
        <w:tc>
          <w:tcPr>
            <w:tcW w:w="207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17BD6AD9" w14:textId="77777777" w:rsidR="00894BF7" w:rsidRPr="00353C09" w:rsidRDefault="00894BF7" w:rsidP="00A537D6">
            <w:pPr>
              <w:rPr>
                <w:rFonts w:ascii="Cambria" w:hAnsi="Cambria"/>
              </w:rPr>
            </w:pPr>
            <w:r w:rsidRPr="00353C09">
              <w:rPr>
                <w:rFonts w:ascii="Cambria" w:hAnsi="Cambria"/>
              </w:rPr>
              <w:t>38 (57)</w:t>
            </w:r>
          </w:p>
        </w:tc>
      </w:tr>
      <w:tr w:rsidR="00894BF7" w:rsidRPr="00353C09" w14:paraId="09BDA1F3" w14:textId="77777777" w:rsidTr="00A537D6">
        <w:tc>
          <w:tcPr>
            <w:tcW w:w="306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44F51629" w14:textId="77777777" w:rsidR="00894BF7" w:rsidRPr="00353C09" w:rsidRDefault="00894BF7" w:rsidP="00A537D6">
            <w:pPr>
              <w:ind w:left="345"/>
              <w:rPr>
                <w:rFonts w:ascii="Cambria" w:hAnsi="Cambria"/>
              </w:rPr>
            </w:pPr>
            <w:r w:rsidRPr="00353C09">
              <w:rPr>
                <w:rFonts w:ascii="Cambria" w:hAnsi="Cambria"/>
              </w:rPr>
              <w:t>Mitomycin C</w:t>
            </w:r>
          </w:p>
        </w:tc>
        <w:tc>
          <w:tcPr>
            <w:tcW w:w="2517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095FF94A" w14:textId="77777777" w:rsidR="00894BF7" w:rsidRPr="00353C09" w:rsidRDefault="00894BF7" w:rsidP="00A537D6">
            <w:pPr>
              <w:rPr>
                <w:rFonts w:ascii="Cambria" w:hAnsi="Cambria"/>
              </w:rPr>
            </w:pPr>
          </w:p>
        </w:tc>
        <w:tc>
          <w:tcPr>
            <w:tcW w:w="2523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41EB4FEB" w14:textId="77777777" w:rsidR="00894BF7" w:rsidRPr="00353C09" w:rsidRDefault="00894BF7" w:rsidP="00A537D6">
            <w:pPr>
              <w:rPr>
                <w:rFonts w:ascii="Cambria" w:hAnsi="Cambria"/>
              </w:rPr>
            </w:pPr>
            <w:r w:rsidRPr="00353C09">
              <w:rPr>
                <w:rFonts w:ascii="Cambria" w:hAnsi="Cambria"/>
              </w:rPr>
              <w:t>8 (15)</w:t>
            </w:r>
          </w:p>
        </w:tc>
        <w:tc>
          <w:tcPr>
            <w:tcW w:w="207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7B65C182" w14:textId="77777777" w:rsidR="00894BF7" w:rsidRPr="00353C09" w:rsidRDefault="00894BF7" w:rsidP="00A537D6">
            <w:pPr>
              <w:rPr>
                <w:rFonts w:ascii="Cambria" w:hAnsi="Cambria"/>
              </w:rPr>
            </w:pPr>
            <w:r w:rsidRPr="00353C09">
              <w:rPr>
                <w:rFonts w:ascii="Cambria" w:hAnsi="Cambria"/>
              </w:rPr>
              <w:t>29 (43)</w:t>
            </w:r>
          </w:p>
        </w:tc>
      </w:tr>
      <w:tr w:rsidR="00894BF7" w:rsidRPr="00353C09" w14:paraId="1E93BAB3" w14:textId="77777777" w:rsidTr="00A537D6">
        <w:tc>
          <w:tcPr>
            <w:tcW w:w="306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4AFA955C" w14:textId="77777777" w:rsidR="00894BF7" w:rsidRPr="00353C09" w:rsidRDefault="00894BF7" w:rsidP="00A537D6">
            <w:pPr>
              <w:ind w:left="345"/>
              <w:rPr>
                <w:rFonts w:ascii="Cambria" w:hAnsi="Cambria"/>
              </w:rPr>
            </w:pPr>
            <w:r w:rsidRPr="00353C09">
              <w:rPr>
                <w:rFonts w:ascii="Cambria" w:hAnsi="Cambria"/>
              </w:rPr>
              <w:t>Gemcitabine</w:t>
            </w:r>
          </w:p>
        </w:tc>
        <w:tc>
          <w:tcPr>
            <w:tcW w:w="2517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0A40B91A" w14:textId="77777777" w:rsidR="00894BF7" w:rsidRPr="00353C09" w:rsidRDefault="00894BF7" w:rsidP="00A537D6">
            <w:pPr>
              <w:rPr>
                <w:rFonts w:ascii="Cambria" w:hAnsi="Cambria"/>
              </w:rPr>
            </w:pPr>
          </w:p>
        </w:tc>
        <w:tc>
          <w:tcPr>
            <w:tcW w:w="2523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7009C347" w14:textId="77777777" w:rsidR="00894BF7" w:rsidRPr="00353C09" w:rsidRDefault="00894BF7" w:rsidP="00A537D6">
            <w:pPr>
              <w:rPr>
                <w:rFonts w:ascii="Cambria" w:hAnsi="Cambria"/>
              </w:rPr>
            </w:pPr>
            <w:r w:rsidRPr="00353C09">
              <w:rPr>
                <w:rFonts w:ascii="Cambria" w:hAnsi="Cambria"/>
              </w:rPr>
              <w:t>3 (5)</w:t>
            </w:r>
          </w:p>
        </w:tc>
        <w:tc>
          <w:tcPr>
            <w:tcW w:w="207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41957AC5" w14:textId="77777777" w:rsidR="00894BF7" w:rsidRPr="00353C09" w:rsidRDefault="00894BF7" w:rsidP="00A537D6">
            <w:pPr>
              <w:rPr>
                <w:rFonts w:ascii="Cambria" w:hAnsi="Cambria"/>
              </w:rPr>
            </w:pPr>
            <w:r w:rsidRPr="00353C09">
              <w:rPr>
                <w:rFonts w:ascii="Cambria" w:hAnsi="Cambria"/>
              </w:rPr>
              <w:t>27 (40)</w:t>
            </w:r>
          </w:p>
        </w:tc>
      </w:tr>
      <w:tr w:rsidR="00894BF7" w:rsidRPr="00353C09" w14:paraId="3097FAB0" w14:textId="77777777" w:rsidTr="00A537D6">
        <w:tc>
          <w:tcPr>
            <w:tcW w:w="3060" w:type="dxa"/>
            <w:tcBorders>
              <w:top w:val="single" w:sz="4" w:space="0" w:color="808080" w:themeColor="background1" w:themeShade="80"/>
              <w:left w:val="nil"/>
              <w:bottom w:val="single" w:sz="12" w:space="0" w:color="808080" w:themeColor="background1" w:themeShade="80"/>
              <w:right w:val="nil"/>
            </w:tcBorders>
          </w:tcPr>
          <w:p w14:paraId="246E246B" w14:textId="77777777" w:rsidR="00894BF7" w:rsidRPr="00353C09" w:rsidRDefault="00894BF7" w:rsidP="00A537D6">
            <w:pPr>
              <w:ind w:left="345"/>
              <w:rPr>
                <w:rFonts w:ascii="Cambria" w:hAnsi="Cambria"/>
              </w:rPr>
            </w:pPr>
            <w:r w:rsidRPr="00353C09">
              <w:rPr>
                <w:rFonts w:ascii="Cambria" w:hAnsi="Cambria"/>
              </w:rPr>
              <w:t>None</w:t>
            </w:r>
          </w:p>
        </w:tc>
        <w:tc>
          <w:tcPr>
            <w:tcW w:w="2517" w:type="dxa"/>
            <w:tcBorders>
              <w:top w:val="single" w:sz="4" w:space="0" w:color="808080" w:themeColor="background1" w:themeShade="80"/>
              <w:left w:val="nil"/>
              <w:bottom w:val="single" w:sz="12" w:space="0" w:color="808080" w:themeColor="background1" w:themeShade="80"/>
              <w:right w:val="nil"/>
            </w:tcBorders>
          </w:tcPr>
          <w:p w14:paraId="3077E9F9" w14:textId="77777777" w:rsidR="00894BF7" w:rsidRPr="00353C09" w:rsidRDefault="00894BF7" w:rsidP="00A537D6">
            <w:pPr>
              <w:rPr>
                <w:rFonts w:ascii="Cambria" w:hAnsi="Cambria"/>
              </w:rPr>
            </w:pPr>
          </w:p>
        </w:tc>
        <w:tc>
          <w:tcPr>
            <w:tcW w:w="2523" w:type="dxa"/>
            <w:tcBorders>
              <w:top w:val="single" w:sz="4" w:space="0" w:color="808080" w:themeColor="background1" w:themeShade="80"/>
              <w:left w:val="nil"/>
              <w:bottom w:val="single" w:sz="12" w:space="0" w:color="808080" w:themeColor="background1" w:themeShade="80"/>
              <w:right w:val="nil"/>
            </w:tcBorders>
          </w:tcPr>
          <w:p w14:paraId="0357CBC7" w14:textId="77777777" w:rsidR="00894BF7" w:rsidRPr="00353C09" w:rsidRDefault="00894BF7" w:rsidP="00A537D6">
            <w:pPr>
              <w:rPr>
                <w:rFonts w:ascii="Cambria" w:hAnsi="Cambria"/>
              </w:rPr>
            </w:pPr>
            <w:r w:rsidRPr="00353C09">
              <w:rPr>
                <w:rFonts w:ascii="Cambria" w:hAnsi="Cambria"/>
              </w:rPr>
              <w:t xml:space="preserve"> 43 (78)</w:t>
            </w:r>
          </w:p>
        </w:tc>
        <w:tc>
          <w:tcPr>
            <w:tcW w:w="2070" w:type="dxa"/>
            <w:tcBorders>
              <w:top w:val="single" w:sz="4" w:space="0" w:color="808080" w:themeColor="background1" w:themeShade="80"/>
              <w:left w:val="nil"/>
              <w:bottom w:val="single" w:sz="12" w:space="0" w:color="808080" w:themeColor="background1" w:themeShade="80"/>
              <w:right w:val="nil"/>
            </w:tcBorders>
          </w:tcPr>
          <w:p w14:paraId="5A314E5C" w14:textId="77777777" w:rsidR="00894BF7" w:rsidRPr="00353C09" w:rsidRDefault="00894BF7" w:rsidP="00A537D6">
            <w:pPr>
              <w:rPr>
                <w:rFonts w:ascii="Cambria" w:hAnsi="Cambria"/>
              </w:rPr>
            </w:pPr>
            <w:r w:rsidRPr="00353C09">
              <w:rPr>
                <w:rFonts w:ascii="Cambria" w:hAnsi="Cambria"/>
              </w:rPr>
              <w:t>13 (19)</w:t>
            </w:r>
          </w:p>
        </w:tc>
      </w:tr>
      <w:tr w:rsidR="00894BF7" w:rsidRPr="00353C09" w14:paraId="27649567" w14:textId="77777777" w:rsidTr="00A537D6">
        <w:tc>
          <w:tcPr>
            <w:tcW w:w="10170" w:type="dxa"/>
            <w:gridSpan w:val="4"/>
            <w:tcBorders>
              <w:top w:val="single" w:sz="12" w:space="0" w:color="808080" w:themeColor="background1" w:themeShade="80"/>
              <w:left w:val="nil"/>
              <w:bottom w:val="single" w:sz="12" w:space="0" w:color="808080" w:themeColor="background1" w:themeShade="80"/>
              <w:right w:val="nil"/>
            </w:tcBorders>
          </w:tcPr>
          <w:p w14:paraId="5178EE8E" w14:textId="77777777" w:rsidR="00894BF7" w:rsidRPr="00353C09" w:rsidRDefault="00894BF7" w:rsidP="00A537D6">
            <w:pPr>
              <w:rPr>
                <w:rFonts w:ascii="Cambria" w:hAnsi="Cambria"/>
              </w:rPr>
            </w:pPr>
            <w:r w:rsidRPr="00353C09">
              <w:rPr>
                <w:rFonts w:ascii="Cambria" w:hAnsi="Cambria"/>
              </w:rPr>
              <w:br/>
              <w:t>Abbreviations: LG: low-grade; NMIBC: non-muscle invasive bladder cancer</w:t>
            </w:r>
          </w:p>
        </w:tc>
      </w:tr>
    </w:tbl>
    <w:p w14:paraId="58C465C3" w14:textId="77777777" w:rsidR="00894BF7" w:rsidRDefault="00894BF7" w:rsidP="00894BF7"/>
    <w:p w14:paraId="10763856" w14:textId="77777777" w:rsidR="00894BF7" w:rsidRPr="00894BF7" w:rsidRDefault="00894BF7" w:rsidP="00894BF7">
      <w:pPr>
        <w:pStyle w:val="NormalWeb"/>
        <w:rPr>
          <w:b/>
          <w:bCs/>
        </w:rPr>
      </w:pPr>
    </w:p>
    <w:p w14:paraId="0183FA83" w14:textId="77777777" w:rsidR="00894BF7" w:rsidRPr="00894BF7" w:rsidRDefault="00894BF7" w:rsidP="00C16E2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935B2B" w14:textId="77777777" w:rsidR="00894BF7" w:rsidRDefault="00894BF7">
      <w:pPr>
        <w:suppressAutoHyphens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1574A96C" w14:textId="455A0C36" w:rsidR="00C16E24" w:rsidRDefault="00C16E24" w:rsidP="00C16E24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Materials and Methods</w:t>
      </w:r>
    </w:p>
    <w:p w14:paraId="02F5CFF6" w14:textId="1E17E338" w:rsidR="00C16E24" w:rsidRDefault="00C16E24" w:rsidP="00C16E24">
      <w:pPr>
        <w:spacing w:line="480" w:lineRule="auto"/>
        <w:jc w:val="both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RNA interference</w:t>
      </w:r>
    </w:p>
    <w:p w14:paraId="2B37CCC3" w14:textId="77777777" w:rsidR="00C16E24" w:rsidRPr="00922D67" w:rsidRDefault="00C16E24" w:rsidP="00C16E24">
      <w:pPr>
        <w:spacing w:line="48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Three </w:t>
      </w:r>
      <w:proofErr w:type="spellStart"/>
      <w:r>
        <w:rPr>
          <w:rFonts w:ascii="Times New Roman" w:hAnsi="Times New Roman" w:cs="Times New Roman"/>
          <w:sz w:val="24"/>
          <w:szCs w:val="24"/>
        </w:rPr>
        <w:t>shRNAs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specific for </w:t>
      </w:r>
      <w:r>
        <w:rPr>
          <w:rFonts w:ascii="Times New Roman" w:hAnsi="Times New Roman" w:cs="Times New Roman"/>
          <w:i/>
          <w:sz w:val="24"/>
          <w:szCs w:val="24"/>
        </w:rPr>
        <w:t>P4HB</w:t>
      </w:r>
      <w:r>
        <w:rPr>
          <w:rFonts w:ascii="Times New Roman" w:hAnsi="Times New Roman" w:cs="Times New Roman"/>
          <w:sz w:val="24"/>
          <w:szCs w:val="24"/>
        </w:rPr>
        <w:t xml:space="preserve"> (Horizon Discovery, Cambridge, UK) were tested, and the shRNA exhibiting optimal knockdown efficiency was selected for subsequent use. TCCSUP and J82 cells were transduced with shRNA </w:t>
      </w:r>
      <w:proofErr w:type="spellStart"/>
      <w:r>
        <w:rPr>
          <w:rFonts w:ascii="Times New Roman" w:hAnsi="Times New Roman" w:cs="Times New Roman"/>
          <w:sz w:val="24"/>
          <w:szCs w:val="24"/>
        </w:rPr>
        <w:t>pGIPZ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lentiviral particles targeting </w:t>
      </w:r>
      <w:r>
        <w:rPr>
          <w:rFonts w:ascii="Times New Roman" w:hAnsi="Times New Roman" w:cs="Times New Roman"/>
          <w:i/>
          <w:sz w:val="24"/>
          <w:szCs w:val="24"/>
        </w:rPr>
        <w:t>P4HB</w:t>
      </w:r>
      <w:r>
        <w:rPr>
          <w:rFonts w:ascii="Times New Roman" w:hAnsi="Times New Roman" w:cs="Times New Roman"/>
          <w:sz w:val="24"/>
          <w:szCs w:val="24"/>
        </w:rPr>
        <w:t xml:space="preserve"> or with scrambled control particles (</w:t>
      </w:r>
      <w:proofErr w:type="spellStart"/>
      <w:r>
        <w:rPr>
          <w:rFonts w:ascii="Times New Roman" w:hAnsi="Times New Roman" w:cs="Times New Roman"/>
          <w:sz w:val="24"/>
          <w:szCs w:val="24"/>
        </w:rPr>
        <w:t>Thermo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Fisher Scientific) as directed. Following selection in 2-4 </w:t>
      </w:r>
      <w:proofErr w:type="spellStart"/>
      <w:r>
        <w:rPr>
          <w:rFonts w:ascii="Times New Roman" w:hAnsi="Times New Roman" w:cs="Times New Roman"/>
          <w:sz w:val="24"/>
          <w:szCs w:val="24"/>
        </w:rPr>
        <w:t>μg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/mL puromycin, the expression levels of </w:t>
      </w:r>
      <w:r>
        <w:rPr>
          <w:rFonts w:ascii="Times New Roman" w:hAnsi="Times New Roman" w:cs="Times New Roman"/>
          <w:i/>
          <w:sz w:val="24"/>
          <w:szCs w:val="24"/>
        </w:rPr>
        <w:t>P4HB</w:t>
      </w:r>
      <w:r>
        <w:rPr>
          <w:rFonts w:ascii="Times New Roman" w:hAnsi="Times New Roman" w:cs="Times New Roman"/>
          <w:sz w:val="24"/>
          <w:szCs w:val="24"/>
        </w:rPr>
        <w:t xml:space="preserve"> were confirmed by qPCR and Western blotting.</w:t>
      </w:r>
    </w:p>
    <w:p w14:paraId="16B717C2" w14:textId="77777777" w:rsidR="00C16E24" w:rsidRDefault="00C16E24" w:rsidP="00C16E24">
      <w:pPr>
        <w:spacing w:line="480" w:lineRule="auto"/>
        <w:jc w:val="both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Clonogenic assay</w:t>
      </w:r>
    </w:p>
    <w:p w14:paraId="020FD5C4" w14:textId="09171977" w:rsidR="00C16E24" w:rsidRDefault="00C16E24" w:rsidP="00C16E24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Cells were seeded in 6-well plates (600 cells/well) and allowed to adhere overnight, Cells were then treated with DMSO or 140 </w:t>
      </w:r>
      <w:proofErr w:type="spellStart"/>
      <w:r>
        <w:rPr>
          <w:rFonts w:ascii="Times New Roman" w:hAnsi="Times New Roman" w:cs="Times New Roman"/>
          <w:sz w:val="24"/>
          <w:szCs w:val="24"/>
        </w:rPr>
        <w:t>nM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tunicamycin. After 48 hours, medium was replaced every 3 days until visible colonies formed. Colonies were then fixed and stained with 1.5% (v/v) glutaraldehyde (catalog no. G4004, Sigma-Aldrich), 0.5% (w/v) crystal violet (catalog no. C581, </w:t>
      </w:r>
      <w:proofErr w:type="spellStart"/>
      <w:r>
        <w:rPr>
          <w:rFonts w:ascii="Times New Roman" w:hAnsi="Times New Roman" w:cs="Times New Roman"/>
          <w:sz w:val="24"/>
          <w:szCs w:val="24"/>
        </w:rPr>
        <w:t>Thermo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Fisher Scientific) in PBS, washed with tap water, and counted using ImageJ.</w:t>
      </w:r>
    </w:p>
    <w:p w14:paraId="25989536" w14:textId="02834C39" w:rsidR="00C16E24" w:rsidRDefault="00C16E24" w:rsidP="00C16E24">
      <w:pPr>
        <w:spacing w:line="480" w:lineRule="auto"/>
        <w:jc w:val="both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Immunofluorescence staining</w:t>
      </w:r>
    </w:p>
    <w:p w14:paraId="69A10258" w14:textId="77777777" w:rsidR="00C16E24" w:rsidRPr="00C87778" w:rsidRDefault="00C16E24" w:rsidP="00C16E2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Initially, 0.6-1.5 × 10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cells were seeded in 4-well chamber slides and were treated for 24 hours with 40 µg/ml of EVs or 140 </w:t>
      </w:r>
      <w:proofErr w:type="spellStart"/>
      <w:r>
        <w:rPr>
          <w:rFonts w:ascii="Times New Roman" w:hAnsi="Times New Roman" w:cs="Times New Roman"/>
          <w:sz w:val="24"/>
          <w:szCs w:val="24"/>
        </w:rPr>
        <w:t>nM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tunicamycin as indicated. Cells were washed with PBS and fixed in 1% ultrapure formaldehyde (catalog no. 04018, </w:t>
      </w:r>
      <w:proofErr w:type="spellStart"/>
      <w:r>
        <w:rPr>
          <w:rFonts w:ascii="Times New Roman" w:hAnsi="Times New Roman" w:cs="Times New Roman"/>
          <w:sz w:val="24"/>
          <w:szCs w:val="24"/>
        </w:rPr>
        <w:t>Polysciences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Warrington, PA, USA) in PBS for 20 minutes at room temperature. Following PBS washes, cells were treated with methanol for 10 min at -20°C, air dried, and permeabilized with acetone (catalog no. A18-1, </w:t>
      </w:r>
      <w:proofErr w:type="spellStart"/>
      <w:r>
        <w:rPr>
          <w:rFonts w:ascii="Times New Roman" w:hAnsi="Times New Roman" w:cs="Times New Roman"/>
          <w:sz w:val="24"/>
          <w:szCs w:val="24"/>
        </w:rPr>
        <w:t>Thermo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Fisher Scientific) for 1 minute at room temperature. Cells were then blocked with 5% swine normal serum for 1 hour at room temperature before overnight primary antibody incubation at 4°C. The following primary antibodies were used: anti-γH2AX (1:400; catalog no. 05-636, Millipore), anti-PDI </w:t>
      </w:r>
      <w:r>
        <w:rPr>
          <w:rFonts w:ascii="Times New Roman" w:hAnsi="Times New Roman" w:cs="Times New Roman"/>
          <w:sz w:val="24"/>
          <w:szCs w:val="24"/>
        </w:rPr>
        <w:lastRenderedPageBreak/>
        <w:t>(1:100; catalog no. 3501, Cell Signaling), anti-TSG101 (1:100; catalog no. sc-7964, Santa Cruz Biotechnology, Dallas, TX, USA). The following secondary antibodies were used: Alexa Flour 488 F(ab’)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fragment IgG (catalog no. A11017, Invitrogen), Alexa Flour 546 F(ab’)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fragment IgG (catalog no. A11010, Invitrogen). DAPI was used to indicate nuclei. </w:t>
      </w:r>
    </w:p>
    <w:p w14:paraId="60E3DFFB" w14:textId="77777777" w:rsidR="00C16E24" w:rsidRDefault="00C16E24" w:rsidP="00C16E24">
      <w:pPr>
        <w:spacing w:line="480" w:lineRule="auto"/>
        <w:jc w:val="both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ROS analyses</w:t>
      </w:r>
    </w:p>
    <w:p w14:paraId="21147D3F" w14:textId="77777777" w:rsidR="00C16E24" w:rsidRDefault="00C16E24" w:rsidP="00C16E24">
      <w:pPr>
        <w:spacing w:line="48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Total ROS levels were analyzed using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CellROX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Deep Red Reagent (catalog no. C10422, Invitrogen). 6×10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5 </w:t>
      </w:r>
      <w:r>
        <w:rPr>
          <w:rFonts w:ascii="Times New Roman" w:hAnsi="Times New Roman" w:cs="Times New Roman"/>
          <w:sz w:val="24"/>
          <w:szCs w:val="24"/>
        </w:rPr>
        <w:t xml:space="preserve">cells were seeded in 6 well plates and treated for 24 hours with 40 µg/ml EVs or 140 </w:t>
      </w:r>
      <w:proofErr w:type="spellStart"/>
      <w:r>
        <w:rPr>
          <w:rFonts w:ascii="Times New Roman" w:hAnsi="Times New Roman" w:cs="Times New Roman"/>
          <w:sz w:val="24"/>
          <w:szCs w:val="24"/>
        </w:rPr>
        <w:t>nM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tunicamycin as indicated. Cells were detached with trypsin, neutralized, washed, and stained with 10 µM ROS staining solution for 30 minutes at 37°C. </w:t>
      </w:r>
      <w:proofErr w:type="spellStart"/>
      <w:r>
        <w:rPr>
          <w:rFonts w:ascii="Times New Roman" w:hAnsi="Times New Roman" w:cs="Times New Roman"/>
          <w:sz w:val="24"/>
          <w:szCs w:val="24"/>
        </w:rPr>
        <w:t>CellROX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fluorescence intensity was detected using flow cytometry and analyzed using </w:t>
      </w:r>
      <w:proofErr w:type="spellStart"/>
      <w:r>
        <w:rPr>
          <w:rFonts w:ascii="Times New Roman" w:hAnsi="Times New Roman" w:cs="Times New Roman"/>
          <w:sz w:val="24"/>
          <w:szCs w:val="24"/>
        </w:rPr>
        <w:t>FlowJo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software. The GSH/GSSG ratio was analyzed using a GSH/GSSG-Glo assay (catalog no. V6611, Promega, Madison, WI, USA). 1 × 10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4 </w:t>
      </w:r>
      <w:r>
        <w:rPr>
          <w:rFonts w:ascii="Times New Roman" w:hAnsi="Times New Roman" w:cs="Times New Roman"/>
          <w:sz w:val="24"/>
          <w:szCs w:val="24"/>
        </w:rPr>
        <w:t xml:space="preserve">cells per well were seeded in 96-well plates and treated for 24 hours with DMSO or 140 </w:t>
      </w:r>
      <w:proofErr w:type="spellStart"/>
      <w:r>
        <w:rPr>
          <w:rFonts w:ascii="Times New Roman" w:hAnsi="Times New Roman" w:cs="Times New Roman"/>
          <w:sz w:val="24"/>
          <w:szCs w:val="24"/>
        </w:rPr>
        <w:t>nM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tunicamycin. Cells were then washed with HBSS and analyzed according to the manufacturer’s instructions. Luminescence was measured using a plate reader (Synergy H1 hybrid reader, </w:t>
      </w:r>
      <w:proofErr w:type="spellStart"/>
      <w:r>
        <w:rPr>
          <w:rFonts w:ascii="Times New Roman" w:hAnsi="Times New Roman" w:cs="Times New Roman"/>
          <w:sz w:val="24"/>
          <w:szCs w:val="24"/>
        </w:rPr>
        <w:t>Biotek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Winsooki</w:t>
      </w:r>
      <w:proofErr w:type="spellEnd"/>
      <w:r>
        <w:rPr>
          <w:rFonts w:ascii="Times New Roman" w:hAnsi="Times New Roman" w:cs="Times New Roman"/>
          <w:sz w:val="24"/>
          <w:szCs w:val="24"/>
        </w:rPr>
        <w:t>, VT, USA), and the GSH/GSSG ratio was calculated. H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levels were analyzed using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Amplex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Red hydrogen peroxide/peroxidase assay kit (catalog no. A22188, Invitrogen). 24-hour conditioned medium was collected from DMSO- or tunicamycin-treated cells, spun at 400 × g for 5 minutes to remove cell debris, and analyzed according to the manufacturer’s instructions. Excitation and emission wavelengths were set at 571 nm and 585 nm respectively, and emission was measured using a plate reader (Synergy H1 hybrid reader, </w:t>
      </w:r>
      <w:proofErr w:type="spellStart"/>
      <w:r>
        <w:rPr>
          <w:rFonts w:ascii="Times New Roman" w:hAnsi="Times New Roman" w:cs="Times New Roman"/>
          <w:sz w:val="24"/>
          <w:szCs w:val="24"/>
        </w:rPr>
        <w:t>Biotek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14:paraId="2A15A44B" w14:textId="77777777" w:rsidR="00C16E24" w:rsidRDefault="00C16E24" w:rsidP="00C16E24">
      <w:pPr>
        <w:spacing w:line="480" w:lineRule="auto"/>
        <w:jc w:val="both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Western blots</w:t>
      </w:r>
    </w:p>
    <w:p w14:paraId="1B4C92E3" w14:textId="77777777" w:rsidR="00C16E24" w:rsidRPr="00922D67" w:rsidRDefault="00C16E24" w:rsidP="00C16E24">
      <w:pPr>
        <w:spacing w:line="48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lastRenderedPageBreak/>
        <w:t>Whole-cell lysates and EV samples were separated by 10% SDS-PAGE. The following antibodies were used: monoclonal anti-PDI (1:1000; catalog no. 3501, Cell Signaling); polyclonal anti-CD9 (1:1000; System Biosciences, EXOAB-CD9A-1); monoclonal anti-</w:t>
      </w:r>
      <w:proofErr w:type="spellStart"/>
      <w:r>
        <w:rPr>
          <w:rFonts w:ascii="Times New Roman" w:hAnsi="Times New Roman" w:cs="Times New Roman"/>
          <w:sz w:val="24"/>
          <w:szCs w:val="24"/>
        </w:rPr>
        <w:t>BiP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(1:1000; catalog no. 3177, Cell Signaling); monoclonal anti-GAPDH (1:10,000; Santa Cruz Biotechnology, sc-32233). Densitometry measurements were performed using ImageJ. Values were normalized to GAPDH and compared to the parental TCCSUP cells.</w:t>
      </w:r>
    </w:p>
    <w:p w14:paraId="63ABC66F" w14:textId="77777777" w:rsidR="00C16E24" w:rsidRDefault="00C16E24" w:rsidP="00C16E24">
      <w:pPr>
        <w:spacing w:line="480" w:lineRule="auto"/>
        <w:jc w:val="both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Propidium iodide staining</w:t>
      </w:r>
    </w:p>
    <w:p w14:paraId="4FE88476" w14:textId="77777777" w:rsidR="00C16E24" w:rsidRPr="00922D67" w:rsidRDefault="00C16E24" w:rsidP="00C16E24">
      <w:pPr>
        <w:spacing w:line="48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To prepare confluent cultures, 1.5 × 10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parental cells were seeded in 6 well plates and treated with DMSO or tunicamycin for 48 hours. Cells were then harvested with trypsin and counted. Next, 2 × 10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cells were fixed with ice-cold 70% ethanol at -20°C overnight and then treated with 0.2 mg/ml RNase in 0.1% Triton X-100 at 37°C for 30 min. The cells were stained with 20 µg/ml of propidium iodide (P3596, Life Technologies) in 0.1% Triton X-100. Propidium iodide fluorescence intensity was quantified using flow cytometry and analyzed using </w:t>
      </w:r>
      <w:proofErr w:type="spellStart"/>
      <w:r>
        <w:rPr>
          <w:rFonts w:ascii="Times New Roman" w:hAnsi="Times New Roman" w:cs="Times New Roman"/>
          <w:sz w:val="24"/>
          <w:szCs w:val="24"/>
        </w:rPr>
        <w:t>FlowJo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262E918A" w14:textId="77777777" w:rsidR="00C16E24" w:rsidRDefault="00C16E24" w:rsidP="00C16E24">
      <w:pPr>
        <w:spacing w:line="480" w:lineRule="auto"/>
        <w:jc w:val="both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Reduced thiol quantification assay</w:t>
      </w:r>
    </w:p>
    <w:p w14:paraId="63921979" w14:textId="77777777" w:rsidR="00C16E24" w:rsidRDefault="00C16E24" w:rsidP="00C16E24">
      <w:pPr>
        <w:spacing w:line="48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Protein G Sepharose beads (catalog no. ab193259, Abcam) were cross-</w:t>
      </w:r>
      <w:bookmarkStart w:id="0" w:name="_GoBack1"/>
      <w:bookmarkEnd w:id="0"/>
      <w:r>
        <w:rPr>
          <w:rFonts w:ascii="Times New Roman" w:hAnsi="Times New Roman" w:cs="Times New Roman"/>
          <w:sz w:val="24"/>
          <w:szCs w:val="24"/>
        </w:rPr>
        <w:t xml:space="preserve">linked with anti-PDI antibody (1:100; catalog no. 3501, Cell Signaling) overnight at 4°C according to the manufacturer’s instructions. Next, 85 µg of EVs or whole cell lysate were modified with equal volumes of hydrogen peroxide (final concentration: 5 mM; catalog no. 323381, Sigma-Aldrich), dithiothreitol (DTT; final concentration: 10 mM; catalog no. BP172-5, </w:t>
      </w:r>
      <w:proofErr w:type="spellStart"/>
      <w:r>
        <w:rPr>
          <w:rFonts w:ascii="Times New Roman" w:hAnsi="Times New Roman" w:cs="Times New Roman"/>
          <w:sz w:val="24"/>
          <w:szCs w:val="24"/>
        </w:rPr>
        <w:t>Thermo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Fisher Scientific), or PBS for 1 hour at room temperature. PDI was then immunoprecipitated from all groups by incubating with antibody crosslinked beads overnight at 4°C. Beads were washed with PBS and analyzed using a thiol and sulfide quantification kit (catalog no. T6060, Invitrogen) following the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manufacturer’s instructions. Each procedure was performed in the liquid nitrogen evaporation phase, and samples were filled with nitrogen during incubation to avoid oxidation from air. Reduced thiol quantification reactions were analyzed using a plate reader (Synergy H1 hybrid reader, </w:t>
      </w:r>
      <w:proofErr w:type="spellStart"/>
      <w:r>
        <w:rPr>
          <w:rFonts w:ascii="Times New Roman" w:hAnsi="Times New Roman" w:cs="Times New Roman"/>
          <w:sz w:val="24"/>
          <w:szCs w:val="24"/>
        </w:rPr>
        <w:t>Biotek</w:t>
      </w:r>
      <w:proofErr w:type="spellEnd"/>
      <w:r>
        <w:rPr>
          <w:rFonts w:ascii="Times New Roman" w:hAnsi="Times New Roman" w:cs="Times New Roman"/>
          <w:sz w:val="24"/>
          <w:szCs w:val="24"/>
        </w:rPr>
        <w:t>). The absorbance of H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or DTT-modified samples was set as 0% or 100% reduced, respectively, and the absorbance of the PBS-treated group was used for comparison to determine the reduced PDI percentage.</w:t>
      </w:r>
    </w:p>
    <w:p w14:paraId="76E81597" w14:textId="77777777" w:rsidR="00C16E24" w:rsidRDefault="00C16E24" w:rsidP="00C16E24">
      <w:pPr>
        <w:spacing w:line="480" w:lineRule="auto"/>
        <w:jc w:val="both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qPCR</w:t>
      </w:r>
    </w:p>
    <w:p w14:paraId="40912B81" w14:textId="77777777" w:rsidR="00C16E24" w:rsidRPr="00922D67" w:rsidRDefault="00C16E24" w:rsidP="00C16E24">
      <w:pPr>
        <w:spacing w:line="48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Total RNA was collected from cells using </w:t>
      </w:r>
      <w:proofErr w:type="spellStart"/>
      <w:r>
        <w:rPr>
          <w:rFonts w:ascii="Times New Roman" w:hAnsi="Times New Roman" w:cs="Times New Roman"/>
          <w:sz w:val="24"/>
          <w:szCs w:val="24"/>
        </w:rPr>
        <w:t>TRIzol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(catalog no. 1596018, Life Technologies) and quantified using spectrophotometry (</w:t>
      </w:r>
      <w:proofErr w:type="spellStart"/>
      <w:r>
        <w:rPr>
          <w:rFonts w:ascii="Times New Roman" w:hAnsi="Times New Roman" w:cs="Times New Roman"/>
          <w:sz w:val="24"/>
          <w:szCs w:val="24"/>
        </w:rPr>
        <w:t>NanoDrop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Thermo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Fisher Scientific). First-strand cDNA was synthesized using 1 µg of total RNA in a 20 µl reaction using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iScript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cDNA synthesis kit according to the instructions (Bio-Rad, Hercules, CA, USA). cDNA levels were measured in triplicate using </w:t>
      </w:r>
      <w:proofErr w:type="spellStart"/>
      <w:r>
        <w:rPr>
          <w:rFonts w:ascii="Times New Roman" w:hAnsi="Times New Roman" w:cs="Times New Roman"/>
          <w:sz w:val="24"/>
          <w:szCs w:val="24"/>
        </w:rPr>
        <w:t>iQ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SYBR Green (Bio-Rad), and relative target gene expression was normalized to that of HPRT. Primer sequences are available upon request.</w:t>
      </w:r>
    </w:p>
    <w:p w14:paraId="1C3ED233" w14:textId="77777777" w:rsidR="00C16E24" w:rsidRDefault="00C16E24" w:rsidP="00C16E24">
      <w:pPr>
        <w:spacing w:line="480" w:lineRule="auto"/>
        <w:jc w:val="both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Nanoparticle tracking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analysis</w:t>
      </w:r>
      <w:proofErr w:type="gramEnd"/>
    </w:p>
    <w:p w14:paraId="26E794E2" w14:textId="3112BC4E" w:rsidR="00C16E24" w:rsidRDefault="00C16E24" w:rsidP="00C16E24">
      <w:pPr>
        <w:spacing w:line="480" w:lineRule="auto"/>
        <w:jc w:val="both"/>
        <w:rPr>
          <w:b/>
          <w:bCs/>
        </w:rPr>
      </w:pPr>
      <w:r>
        <w:rPr>
          <w:rFonts w:ascii="Times New Roman" w:hAnsi="Times New Roman" w:cs="Times New Roman"/>
          <w:sz w:val="24"/>
          <w:szCs w:val="24"/>
        </w:rPr>
        <w:t xml:space="preserve">Particle size distributions in EV isolates were measured using a </w:t>
      </w:r>
      <w:proofErr w:type="spellStart"/>
      <w:r>
        <w:rPr>
          <w:rFonts w:ascii="Times New Roman" w:hAnsi="Times New Roman" w:cs="Times New Roman"/>
          <w:sz w:val="24"/>
          <w:szCs w:val="24"/>
        </w:rPr>
        <w:t>NanoSight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NS300 instrument (Malvern </w:t>
      </w:r>
      <w:proofErr w:type="spellStart"/>
      <w:r>
        <w:rPr>
          <w:rFonts w:ascii="Times New Roman" w:hAnsi="Times New Roman" w:cs="Times New Roman"/>
          <w:sz w:val="24"/>
          <w:szCs w:val="24"/>
        </w:rPr>
        <w:t>Panalytical</w:t>
      </w:r>
      <w:proofErr w:type="spellEnd"/>
      <w:r>
        <w:rPr>
          <w:rFonts w:ascii="Times New Roman" w:hAnsi="Times New Roman" w:cs="Times New Roman"/>
          <w:sz w:val="24"/>
          <w:szCs w:val="24"/>
        </w:rPr>
        <w:t>, Malvern, UK). Each sample was diluted 1:10 in DPBS with negligible background signal and recorded into five video files of 40 seconds each.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SV-HUC transformation and soft agar colony formation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assay</w:t>
      </w:r>
      <w:proofErr w:type="gramEnd"/>
    </w:p>
    <w:p w14:paraId="1D4760E5" w14:textId="77777777" w:rsidR="00C16E24" w:rsidRDefault="00C16E24" w:rsidP="00C16E2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SV-HUC cells were seeded in 48-well plates (2 × 10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cells/well)</w:t>
      </w:r>
      <w:r w:rsidDel="008925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and maintained in F-12K medium (catalog no. 21127, Life Technologies) supplemented with 10% EV-depleted FBS. The cells were treated twice per week with PBS vehicle or with 20 µg/ml of EVs derived from TCCSUP parental or </w:t>
      </w:r>
      <w:proofErr w:type="spellStart"/>
      <w:r>
        <w:rPr>
          <w:rFonts w:ascii="Times New Roman" w:hAnsi="Times New Roman" w:cs="Times New Roman"/>
          <w:sz w:val="24"/>
          <w:szCs w:val="24"/>
        </w:rPr>
        <w:t>shPDI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cell lines. The cells were passaged approximately weekly as needed and re-plated at the </w:t>
      </w:r>
      <w:r>
        <w:rPr>
          <w:rFonts w:ascii="Times New Roman" w:hAnsi="Times New Roman" w:cs="Times New Roman"/>
          <w:sz w:val="24"/>
          <w:szCs w:val="24"/>
        </w:rPr>
        <w:lastRenderedPageBreak/>
        <w:t>starting density. The cells were harvested at 13 weeks and maintained in normal culture for at least 5 weeks before further analysis. For soft agar colony formation assays, 0.8% Noble agar (catalog no. A5431, Sigma-Aldrich) in serum-free F-12K medium was added to 6-well plates (2 mL/well) and allowed to solidify. Cancer EV-treated and control cells were then suspended at a density of 1 × 10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cells/ml in medium containing 0.4% Noble agar and then placed on top of the 0.8% agarose underlayer. Medium was refreshed twice per week for 6 weeks. The colonies were then photographed and counted using ImageJ image analysis software.</w:t>
      </w:r>
    </w:p>
    <w:p w14:paraId="1CDAA4E9" w14:textId="77777777" w:rsidR="002C719D" w:rsidRPr="00C16E24" w:rsidRDefault="002C719D" w:rsidP="00C16E24"/>
    <w:sectPr w:rsidR="002C719D" w:rsidRPr="00C16E24" w:rsidSect="00DE4F2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074384" w14:textId="77777777" w:rsidR="00DE4F2B" w:rsidRDefault="00DE4F2B" w:rsidP="00C16E24">
      <w:pPr>
        <w:spacing w:after="0" w:line="240" w:lineRule="auto"/>
      </w:pPr>
      <w:r>
        <w:separator/>
      </w:r>
    </w:p>
  </w:endnote>
  <w:endnote w:type="continuationSeparator" w:id="0">
    <w:p w14:paraId="7F157BDD" w14:textId="77777777" w:rsidR="00DE4F2B" w:rsidRDefault="00DE4F2B" w:rsidP="00C16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EC402" w14:textId="77777777" w:rsidR="00C16E24" w:rsidRDefault="00C16E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120316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E2B90F" w14:textId="0B0B564C" w:rsidR="00C16E24" w:rsidRDefault="00C16E24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FDA371C" w14:textId="77777777" w:rsidR="00C16E24" w:rsidRDefault="00C16E2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8EC02" w14:textId="77777777" w:rsidR="00C16E24" w:rsidRDefault="00C16E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6911E7" w14:textId="77777777" w:rsidR="00DE4F2B" w:rsidRDefault="00DE4F2B" w:rsidP="00C16E24">
      <w:pPr>
        <w:spacing w:after="0" w:line="240" w:lineRule="auto"/>
      </w:pPr>
      <w:r>
        <w:separator/>
      </w:r>
    </w:p>
  </w:footnote>
  <w:footnote w:type="continuationSeparator" w:id="0">
    <w:p w14:paraId="215310A2" w14:textId="77777777" w:rsidR="00DE4F2B" w:rsidRDefault="00DE4F2B" w:rsidP="00C16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582D6" w14:textId="77777777" w:rsidR="00C16E24" w:rsidRDefault="00C16E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8FF85" w14:textId="77777777" w:rsidR="00C16E24" w:rsidRDefault="00C16E2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ED3CA" w14:textId="77777777" w:rsidR="00C16E24" w:rsidRDefault="00C16E2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C1176A"/>
    <w:multiLevelType w:val="hybridMultilevel"/>
    <w:tmpl w:val="5DB8B8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66245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TA3MbEEkgYW5pZmhko6SsGpxcWZ+XkgBUa1AD8c01IsAAAA"/>
  </w:docVars>
  <w:rsids>
    <w:rsidRoot w:val="00C16E24"/>
    <w:rsid w:val="002C719D"/>
    <w:rsid w:val="002C7B8F"/>
    <w:rsid w:val="002D1B3E"/>
    <w:rsid w:val="007E7393"/>
    <w:rsid w:val="00894BF7"/>
    <w:rsid w:val="00C16E24"/>
    <w:rsid w:val="00DE4F2B"/>
    <w:rsid w:val="00F86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5491DF8"/>
  <w15:chartTrackingRefBased/>
  <w15:docId w15:val="{49B068D0-212E-4B7F-9107-E9C40122A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6E24"/>
    <w:pPr>
      <w:suppressAutoHyphens/>
    </w:pPr>
    <w:rPr>
      <w:rFonts w:eastAsiaTheme="minorEastAsia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6E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6E24"/>
    <w:rPr>
      <w:rFonts w:eastAsiaTheme="minorEastAsia"/>
      <w:lang w:eastAsia="zh-TW"/>
    </w:rPr>
  </w:style>
  <w:style w:type="paragraph" w:styleId="Footer">
    <w:name w:val="footer"/>
    <w:basedOn w:val="Normal"/>
    <w:link w:val="FooterChar"/>
    <w:uiPriority w:val="99"/>
    <w:unhideWhenUsed/>
    <w:rsid w:val="00C16E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6E24"/>
    <w:rPr>
      <w:rFonts w:eastAsiaTheme="minorEastAsia"/>
      <w:lang w:eastAsia="zh-TW"/>
    </w:rPr>
  </w:style>
  <w:style w:type="character" w:styleId="LineNumber">
    <w:name w:val="line number"/>
    <w:basedOn w:val="DefaultParagraphFont"/>
    <w:uiPriority w:val="99"/>
    <w:semiHidden/>
    <w:unhideWhenUsed/>
    <w:rsid w:val="00C16E24"/>
  </w:style>
  <w:style w:type="paragraph" w:styleId="ListParagraph">
    <w:name w:val="List Paragraph"/>
    <w:basedOn w:val="Normal"/>
    <w:uiPriority w:val="34"/>
    <w:qFormat/>
    <w:rsid w:val="00894BF7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94BF7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table" w:styleId="TableGrid">
    <w:name w:val="Table Grid"/>
    <w:basedOn w:val="TableNormal"/>
    <w:uiPriority w:val="39"/>
    <w:rsid w:val="00894BF7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607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1427</Words>
  <Characters>8094</Characters>
  <Application>Microsoft Office Word</Application>
  <DocSecurity>0</DocSecurity>
  <Lines>67</Lines>
  <Paragraphs>19</Paragraphs>
  <ScaleCrop>false</ScaleCrop>
  <Company/>
  <LinksUpToDate>false</LinksUpToDate>
  <CharactersWithSpaces>9502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Lee, YiFen</cp:lastModifiedBy>
  <cp:revision>2</cp:revision>
  <dcterms:created xsi:type="dcterms:W3CDTF">2024-05-14T16:18:00Z</dcterms:created>
  <dcterms:modified xsi:type="dcterms:W3CDTF">2024-05-14T16:18:00Z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0d2f95f0-804a-4797-9af2-7903a0b55a8d</vt:lpwstr>
  </property>
</Properties>
</file>