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789" w:rsidRDefault="00D57789" w:rsidP="00D57789">
      <w:pPr>
        <w:spacing w:line="0" w:lineRule="atLeast"/>
        <w:jc w:val="center"/>
        <w:rPr>
          <w:b/>
          <w:sz w:val="40"/>
        </w:rPr>
      </w:pPr>
      <w:r>
        <w:rPr>
          <w:b/>
          <w:sz w:val="40"/>
        </w:rPr>
        <w:t xml:space="preserve">Supplementary Material for </w:t>
      </w:r>
    </w:p>
    <w:p w:rsidR="00D57789" w:rsidRDefault="00D57789" w:rsidP="00D57789">
      <w:pPr>
        <w:spacing w:line="0" w:lineRule="atLeast"/>
        <w:jc w:val="center"/>
        <w:rPr>
          <w:b/>
          <w:sz w:val="40"/>
        </w:rPr>
      </w:pPr>
    </w:p>
    <w:p w:rsidR="00361FC1" w:rsidRDefault="00361FC1" w:rsidP="00361FC1">
      <w:pPr>
        <w:spacing w:line="0" w:lineRule="atLeast"/>
        <w:jc w:val="center"/>
        <w:rPr>
          <w:b/>
          <w:sz w:val="40"/>
        </w:rPr>
      </w:pPr>
      <w:r>
        <w:rPr>
          <w:b/>
          <w:sz w:val="40"/>
        </w:rPr>
        <w:t>Minimal variation of human virome and microbiome in IgA deficiency challenge</w:t>
      </w:r>
      <w:r w:rsidR="00390F7B">
        <w:rPr>
          <w:b/>
          <w:sz w:val="40"/>
        </w:rPr>
        <w:t>s</w:t>
      </w:r>
      <w:r>
        <w:rPr>
          <w:b/>
          <w:sz w:val="40"/>
        </w:rPr>
        <w:t xml:space="preserve"> </w:t>
      </w:r>
      <w:r>
        <w:rPr>
          <w:b/>
          <w:sz w:val="40"/>
          <w:szCs w:val="24"/>
        </w:rPr>
        <w:t>an irreplaceable IgA role for shaping our commensal microbiota</w:t>
      </w:r>
      <w:r>
        <w:rPr>
          <w:b/>
          <w:sz w:val="56"/>
        </w:rPr>
        <w:t xml:space="preserve"> </w:t>
      </w:r>
    </w:p>
    <w:p w:rsidR="00D57789" w:rsidRPr="008A0F16" w:rsidRDefault="00D57789" w:rsidP="00D57789">
      <w:pPr>
        <w:spacing w:line="0" w:lineRule="atLeast"/>
        <w:rPr>
          <w:b/>
          <w:sz w:val="40"/>
        </w:rPr>
      </w:pPr>
    </w:p>
    <w:p w:rsidR="008A0F16" w:rsidRPr="008A0F16" w:rsidRDefault="008A0F16" w:rsidP="008A0F16">
      <w:pPr>
        <w:spacing w:line="480" w:lineRule="auto"/>
        <w:jc w:val="center"/>
        <w:rPr>
          <w:lang w:val="es-ES"/>
        </w:rPr>
      </w:pPr>
      <w:r w:rsidRPr="008A0F16">
        <w:rPr>
          <w:sz w:val="28"/>
          <w:lang w:val="es-ES"/>
        </w:rPr>
        <w:t>Maria José de la Cruz Peña</w:t>
      </w:r>
      <w:r w:rsidRPr="008A0F16">
        <w:rPr>
          <w:sz w:val="28"/>
          <w:vertAlign w:val="superscript"/>
          <w:lang w:val="es-ES"/>
        </w:rPr>
        <w:t>1</w:t>
      </w:r>
      <w:r w:rsidRPr="008A0F16">
        <w:rPr>
          <w:sz w:val="28"/>
          <w:lang w:val="es-ES"/>
        </w:rPr>
        <w:t>,</w:t>
      </w:r>
      <w:r w:rsidRPr="008A0F16">
        <w:rPr>
          <w:sz w:val="28"/>
          <w:vertAlign w:val="superscript"/>
          <w:lang w:val="es-ES"/>
        </w:rPr>
        <w:t xml:space="preserve"> </w:t>
      </w:r>
      <w:r w:rsidRPr="008A0F16">
        <w:rPr>
          <w:sz w:val="28"/>
          <w:lang w:val="es-ES"/>
        </w:rPr>
        <w:t>Luis Ignacio Gonzalez-Granado</w:t>
      </w:r>
      <w:r w:rsidRPr="008A0F16">
        <w:rPr>
          <w:sz w:val="28"/>
          <w:vertAlign w:val="superscript"/>
          <w:lang w:val="es-ES"/>
        </w:rPr>
        <w:t>2</w:t>
      </w:r>
      <w:proofErr w:type="gramStart"/>
      <w:r w:rsidRPr="008A0F16">
        <w:rPr>
          <w:sz w:val="28"/>
          <w:vertAlign w:val="superscript"/>
          <w:lang w:val="es-ES"/>
        </w:rPr>
        <w:t>,3</w:t>
      </w:r>
      <w:proofErr w:type="gramEnd"/>
      <w:r w:rsidRPr="008A0F16">
        <w:rPr>
          <w:sz w:val="28"/>
          <w:lang w:val="es-ES"/>
        </w:rPr>
        <w:t>, Inmaculada Garcia-Heredia</w:t>
      </w:r>
      <w:r w:rsidRPr="008A0F16">
        <w:rPr>
          <w:sz w:val="28"/>
          <w:vertAlign w:val="superscript"/>
          <w:lang w:val="es-ES"/>
        </w:rPr>
        <w:t>1</w:t>
      </w:r>
      <w:r w:rsidRPr="008A0F16">
        <w:rPr>
          <w:sz w:val="28"/>
          <w:lang w:val="es-ES"/>
        </w:rPr>
        <w:t>, Lucia Maestre Carballa</w:t>
      </w:r>
      <w:r w:rsidRPr="008A0F16">
        <w:rPr>
          <w:sz w:val="28"/>
          <w:vertAlign w:val="superscript"/>
          <w:lang w:val="es-ES"/>
        </w:rPr>
        <w:t>1</w:t>
      </w:r>
      <w:r w:rsidRPr="008A0F16">
        <w:rPr>
          <w:sz w:val="28"/>
          <w:lang w:val="es-ES"/>
        </w:rPr>
        <w:t xml:space="preserve"> and Manuel Martinez-Garcia</w:t>
      </w:r>
      <w:r w:rsidRPr="008A0F16">
        <w:rPr>
          <w:sz w:val="28"/>
          <w:vertAlign w:val="superscript"/>
          <w:lang w:val="es-ES"/>
        </w:rPr>
        <w:t>1</w:t>
      </w:r>
      <w:r w:rsidRPr="008A0F16">
        <w:rPr>
          <w:lang w:val="es-ES"/>
        </w:rPr>
        <w:t>*</w:t>
      </w:r>
    </w:p>
    <w:p w:rsidR="008A0F16" w:rsidRPr="008A0F16" w:rsidRDefault="008A0F16" w:rsidP="008A0F16">
      <w:pPr>
        <w:spacing w:line="480" w:lineRule="auto"/>
        <w:jc w:val="center"/>
        <w:rPr>
          <w:sz w:val="24"/>
          <w:szCs w:val="24"/>
          <w:vertAlign w:val="superscript"/>
          <w:lang w:val="es-ES"/>
        </w:rPr>
      </w:pPr>
    </w:p>
    <w:p w:rsidR="008A0F16" w:rsidRPr="008A0F16" w:rsidRDefault="008A0F16" w:rsidP="008A0F16">
      <w:pPr>
        <w:pStyle w:val="Paragraph"/>
        <w:spacing w:line="480" w:lineRule="auto"/>
        <w:ind w:firstLine="0"/>
      </w:pPr>
      <w:r w:rsidRPr="008A0F16">
        <w:rPr>
          <w:vertAlign w:val="superscript"/>
        </w:rPr>
        <w:t>1</w:t>
      </w:r>
      <w:r w:rsidRPr="008A0F16">
        <w:rPr>
          <w:lang w:eastAsia="es-ES_tradnl"/>
        </w:rPr>
        <w:t>Department of Physiology, Genetics, and Microbiology, University of Alicante</w:t>
      </w:r>
      <w:r w:rsidRPr="008A0F16">
        <w:t>, Alicante, Spain</w:t>
      </w:r>
    </w:p>
    <w:p w:rsidR="008A0F16" w:rsidRPr="008A0F16" w:rsidRDefault="008A0F16" w:rsidP="008A0F16">
      <w:pPr>
        <w:pStyle w:val="Ttulo2"/>
        <w:rPr>
          <w:rFonts w:ascii="Times New Roman" w:hAnsi="Times New Roman"/>
          <w:b w:val="0"/>
          <w:i/>
          <w:color w:val="auto"/>
          <w:sz w:val="24"/>
          <w:szCs w:val="24"/>
          <w:lang w:val="en-GB"/>
        </w:rPr>
      </w:pPr>
      <w:proofErr w:type="gramStart"/>
      <w:r w:rsidRPr="008A0F16">
        <w:rPr>
          <w:rStyle w:val="redn"/>
          <w:rFonts w:ascii="Times New Roman" w:hAnsi="Times New Roman"/>
          <w:b w:val="0"/>
          <w:color w:val="auto"/>
          <w:sz w:val="24"/>
          <w:szCs w:val="24"/>
          <w:vertAlign w:val="superscript"/>
        </w:rPr>
        <w:t>2</w:t>
      </w:r>
      <w:r w:rsidRPr="008A0F16">
        <w:rPr>
          <w:rFonts w:ascii="Times New Roman" w:hAnsi="Times New Roman"/>
          <w:b w:val="0"/>
          <w:color w:val="auto"/>
          <w:sz w:val="24"/>
          <w:szCs w:val="24"/>
        </w:rPr>
        <w:t>Primary Immunodeficiencies Unit.</w:t>
      </w:r>
      <w:proofErr w:type="gramEnd"/>
      <w:r w:rsidRPr="008A0F16">
        <w:rPr>
          <w:rFonts w:ascii="Times New Roman" w:hAnsi="Times New Roman"/>
          <w:b w:val="0"/>
          <w:color w:val="auto"/>
          <w:sz w:val="24"/>
          <w:szCs w:val="24"/>
        </w:rPr>
        <w:t xml:space="preserve"> </w:t>
      </w:r>
      <w:proofErr w:type="gramStart"/>
      <w:r w:rsidRPr="008A0F16">
        <w:rPr>
          <w:rFonts w:ascii="Times New Roman" w:hAnsi="Times New Roman"/>
          <w:b w:val="0"/>
          <w:color w:val="auto"/>
          <w:sz w:val="24"/>
          <w:szCs w:val="24"/>
        </w:rPr>
        <w:t>Pediatrics.</w:t>
      </w:r>
      <w:proofErr w:type="gramEnd"/>
      <w:r w:rsidRPr="008A0F16">
        <w:rPr>
          <w:rFonts w:ascii="Times New Roman" w:hAnsi="Times New Roman"/>
          <w:b w:val="0"/>
          <w:color w:val="auto"/>
          <w:sz w:val="24"/>
          <w:szCs w:val="24"/>
        </w:rPr>
        <w:t xml:space="preserve"> </w:t>
      </w:r>
      <w:proofErr w:type="gramStart"/>
      <w:r w:rsidRPr="008A0F16">
        <w:rPr>
          <w:rFonts w:ascii="Times New Roman" w:hAnsi="Times New Roman"/>
          <w:b w:val="0"/>
          <w:color w:val="auto"/>
          <w:sz w:val="24"/>
          <w:szCs w:val="24"/>
          <w:lang w:val="en-GB"/>
        </w:rPr>
        <w:t>Hospital 12 Octubre.</w:t>
      </w:r>
      <w:proofErr w:type="gramEnd"/>
      <w:r w:rsidRPr="008A0F16">
        <w:rPr>
          <w:rFonts w:ascii="Times New Roman" w:hAnsi="Times New Roman"/>
          <w:b w:val="0"/>
          <w:color w:val="auto"/>
          <w:sz w:val="24"/>
          <w:szCs w:val="24"/>
          <w:lang w:val="en-GB"/>
        </w:rPr>
        <w:t xml:space="preserve"> </w:t>
      </w:r>
      <w:proofErr w:type="gramStart"/>
      <w:r w:rsidRPr="008A0F16">
        <w:rPr>
          <w:rFonts w:ascii="Times New Roman" w:hAnsi="Times New Roman"/>
          <w:b w:val="0"/>
          <w:color w:val="auto"/>
          <w:sz w:val="24"/>
          <w:szCs w:val="24"/>
          <w:lang w:val="en-GB"/>
        </w:rPr>
        <w:t>Instituto de Investigación Hospital 12 octubre (imas12).</w:t>
      </w:r>
      <w:proofErr w:type="gramEnd"/>
      <w:r w:rsidRPr="008A0F16">
        <w:rPr>
          <w:rFonts w:ascii="Times New Roman" w:hAnsi="Times New Roman"/>
          <w:b w:val="0"/>
          <w:color w:val="auto"/>
          <w:sz w:val="24"/>
          <w:szCs w:val="24"/>
          <w:lang w:val="en-GB"/>
        </w:rPr>
        <w:t xml:space="preserve">  Madrid, Spain</w:t>
      </w:r>
    </w:p>
    <w:p w:rsidR="008A0F16" w:rsidRPr="008A0F16" w:rsidRDefault="008A0F16" w:rsidP="008A0F16">
      <w:pPr>
        <w:rPr>
          <w:lang w:val="en-GB"/>
        </w:rPr>
      </w:pPr>
    </w:p>
    <w:p w:rsidR="008A0F16" w:rsidRPr="008A0F16" w:rsidRDefault="008A0F16" w:rsidP="008A0F16">
      <w:pPr>
        <w:rPr>
          <w:rStyle w:val="redn"/>
          <w:b/>
          <w:sz w:val="24"/>
          <w:szCs w:val="24"/>
        </w:rPr>
      </w:pPr>
      <w:proofErr w:type="gramStart"/>
      <w:r w:rsidRPr="008A0F16">
        <w:rPr>
          <w:sz w:val="24"/>
          <w:szCs w:val="24"/>
          <w:vertAlign w:val="superscript"/>
        </w:rPr>
        <w:t>3</w:t>
      </w:r>
      <w:r w:rsidRPr="008A0F16">
        <w:rPr>
          <w:sz w:val="24"/>
          <w:szCs w:val="24"/>
        </w:rPr>
        <w:t xml:space="preserve"> School of Medicine.</w:t>
      </w:r>
      <w:proofErr w:type="gramEnd"/>
      <w:r w:rsidRPr="008A0F16">
        <w:rPr>
          <w:sz w:val="24"/>
          <w:szCs w:val="24"/>
        </w:rPr>
        <w:t xml:space="preserve"> </w:t>
      </w:r>
      <w:proofErr w:type="gramStart"/>
      <w:r w:rsidRPr="008A0F16">
        <w:rPr>
          <w:sz w:val="24"/>
          <w:szCs w:val="24"/>
        </w:rPr>
        <w:t>Complutense University.</w:t>
      </w:r>
      <w:proofErr w:type="gramEnd"/>
      <w:r w:rsidRPr="008A0F16">
        <w:rPr>
          <w:sz w:val="24"/>
          <w:szCs w:val="24"/>
        </w:rPr>
        <w:t xml:space="preserve"> Madrid. Spain. </w:t>
      </w:r>
    </w:p>
    <w:p w:rsidR="008A0F16" w:rsidRPr="00B83346" w:rsidRDefault="008A0F16" w:rsidP="008A0F16">
      <w:pPr>
        <w:spacing w:line="0" w:lineRule="atLeast"/>
        <w:rPr>
          <w:rStyle w:val="redn"/>
          <w:b/>
          <w:sz w:val="24"/>
          <w:szCs w:val="24"/>
        </w:rPr>
      </w:pPr>
    </w:p>
    <w:p w:rsidR="008A0F16" w:rsidRDefault="008A0F16" w:rsidP="008A0F16">
      <w:pPr>
        <w:spacing w:line="0" w:lineRule="atLeast"/>
        <w:rPr>
          <w:rFonts w:eastAsia="Arial"/>
          <w:sz w:val="16"/>
          <w:lang w:eastAsia="es-ES"/>
        </w:rPr>
      </w:pPr>
    </w:p>
    <w:p w:rsidR="00D57789" w:rsidRPr="00615F7F" w:rsidRDefault="00D57789" w:rsidP="00D57789">
      <w:pPr>
        <w:spacing w:line="0" w:lineRule="atLeast"/>
        <w:rPr>
          <w:rStyle w:val="redn"/>
          <w:b/>
          <w:sz w:val="32"/>
        </w:rPr>
      </w:pPr>
    </w:p>
    <w:p w:rsidR="00D57789" w:rsidRDefault="00D57789" w:rsidP="00D57789">
      <w:pPr>
        <w:spacing w:line="0" w:lineRule="atLeast"/>
        <w:rPr>
          <w:rFonts w:eastAsia="Arial"/>
          <w:sz w:val="16"/>
          <w:lang w:eastAsia="es-ES"/>
        </w:rPr>
      </w:pPr>
    </w:p>
    <w:p w:rsidR="00D57789" w:rsidRDefault="00D57789" w:rsidP="00D57789">
      <w:pPr>
        <w:pStyle w:val="Paragraph"/>
        <w:spacing w:line="480" w:lineRule="auto"/>
        <w:ind w:firstLine="0"/>
      </w:pPr>
      <w:r w:rsidRPr="0059446F">
        <w:t xml:space="preserve">*Correspondence to:  </w:t>
      </w:r>
      <w:hyperlink r:id="rId9" w:history="1">
        <w:r w:rsidRPr="0068352B">
          <w:rPr>
            <w:rStyle w:val="Hipervnculo"/>
          </w:rPr>
          <w:t>m.martinez@ua.es</w:t>
        </w:r>
      </w:hyperlink>
      <w:r w:rsidRPr="0059446F">
        <w:t>.</w:t>
      </w:r>
    </w:p>
    <w:p w:rsidR="009C6B92" w:rsidRDefault="009C6B92" w:rsidP="00D57789">
      <w:pPr>
        <w:pStyle w:val="Paragraph"/>
        <w:spacing w:line="480" w:lineRule="auto"/>
        <w:ind w:firstLine="0"/>
      </w:pPr>
    </w:p>
    <w:p w:rsidR="00D57789" w:rsidRDefault="00D57789" w:rsidP="00D57789">
      <w:pPr>
        <w:pStyle w:val="Paragraph"/>
        <w:spacing w:line="480" w:lineRule="auto"/>
        <w:ind w:firstLine="0"/>
      </w:pPr>
    </w:p>
    <w:p w:rsidR="00D57789" w:rsidRDefault="009C6B92" w:rsidP="00D57789">
      <w:pPr>
        <w:pStyle w:val="Paragraph"/>
        <w:spacing w:line="480" w:lineRule="auto"/>
        <w:ind w:firstLine="0"/>
      </w:pPr>
      <w:r>
        <w:t>This Suplementary Material includes:</w:t>
      </w:r>
    </w:p>
    <w:p w:rsidR="009D7841" w:rsidRDefault="009D7841" w:rsidP="00D57789">
      <w:pPr>
        <w:pStyle w:val="Paragraph"/>
        <w:spacing w:line="480" w:lineRule="auto"/>
        <w:ind w:firstLine="0"/>
      </w:pPr>
      <w:r>
        <w:t>-Section of supplementary material for accessing metagenomic data</w:t>
      </w:r>
    </w:p>
    <w:p w:rsidR="009C6B92" w:rsidRDefault="009D7841" w:rsidP="00D57789">
      <w:pPr>
        <w:pStyle w:val="Paragraph"/>
        <w:spacing w:line="480" w:lineRule="auto"/>
        <w:ind w:firstLine="0"/>
      </w:pPr>
      <w:r>
        <w:t>-</w:t>
      </w:r>
      <w:r w:rsidR="009C6B92">
        <w:t>Figures S1-S4</w:t>
      </w:r>
    </w:p>
    <w:p w:rsidR="009C6B92" w:rsidRDefault="009D7841" w:rsidP="00D57789">
      <w:pPr>
        <w:pStyle w:val="Paragraph"/>
        <w:spacing w:line="480" w:lineRule="auto"/>
        <w:ind w:firstLine="0"/>
      </w:pPr>
      <w:r>
        <w:t>-</w:t>
      </w:r>
      <w:bookmarkStart w:id="0" w:name="_GoBack"/>
      <w:bookmarkEnd w:id="0"/>
      <w:r w:rsidR="009C6B92">
        <w:t xml:space="preserve">Tables S1-S3 </w:t>
      </w:r>
    </w:p>
    <w:p w:rsidR="00D57789" w:rsidRDefault="00D57789" w:rsidP="00D57789">
      <w:pPr>
        <w:pStyle w:val="Paragraph"/>
        <w:spacing w:line="480" w:lineRule="auto"/>
        <w:ind w:firstLine="0"/>
      </w:pPr>
    </w:p>
    <w:p w:rsidR="001C2548" w:rsidRPr="001C2548" w:rsidRDefault="001C2548" w:rsidP="005729F6">
      <w:pPr>
        <w:spacing w:line="480" w:lineRule="auto"/>
        <w:rPr>
          <w:b/>
          <w:sz w:val="24"/>
          <w:szCs w:val="24"/>
          <w:u w:val="single"/>
          <w:lang w:eastAsia="es-ES_tradnl"/>
        </w:rPr>
        <w:sectPr w:rsidR="001C2548" w:rsidRPr="001C2548">
          <w:footerReference w:type="default" r:id="rId10"/>
          <w:pgSz w:w="11906" w:h="16838"/>
          <w:pgMar w:top="1440" w:right="1440" w:bottom="1440" w:left="1440" w:header="708" w:footer="708" w:gutter="0"/>
          <w:cols w:space="708"/>
          <w:docGrid w:linePitch="360"/>
        </w:sectPr>
      </w:pPr>
    </w:p>
    <w:p w:rsidR="00401F79" w:rsidRDefault="00687BC4" w:rsidP="00804B3B">
      <w:pPr>
        <w:spacing w:line="480" w:lineRule="auto"/>
        <w:jc w:val="both"/>
        <w:rPr>
          <w:b/>
          <w:sz w:val="24"/>
          <w:szCs w:val="24"/>
          <w:u w:val="single"/>
          <w:lang w:eastAsia="es-ES_tradnl"/>
        </w:rPr>
      </w:pPr>
      <w:r>
        <w:rPr>
          <w:b/>
          <w:sz w:val="24"/>
          <w:szCs w:val="24"/>
          <w:u w:val="single"/>
          <w:lang w:eastAsia="es-ES_tradnl"/>
        </w:rPr>
        <w:lastRenderedPageBreak/>
        <w:t xml:space="preserve">Public access to metagenomic </w:t>
      </w:r>
      <w:r w:rsidR="00401F79">
        <w:rPr>
          <w:b/>
          <w:sz w:val="24"/>
          <w:szCs w:val="24"/>
          <w:u w:val="single"/>
          <w:lang w:eastAsia="es-ES_tradnl"/>
        </w:rPr>
        <w:t>data</w:t>
      </w:r>
    </w:p>
    <w:p w:rsidR="00401F79" w:rsidRPr="009B075B" w:rsidRDefault="00512E19" w:rsidP="00512E19">
      <w:pPr>
        <w:jc w:val="both"/>
        <w:rPr>
          <w:color w:val="FF0000"/>
          <w:sz w:val="22"/>
          <w:szCs w:val="24"/>
          <w:lang w:eastAsia="es-ES_tradnl"/>
        </w:rPr>
      </w:pPr>
      <w:r w:rsidRPr="009B075B">
        <w:rPr>
          <w:sz w:val="22"/>
          <w:szCs w:val="24"/>
          <w:lang w:eastAsia="es-ES_tradnl"/>
        </w:rPr>
        <w:t xml:space="preserve">Viral and microbial </w:t>
      </w:r>
      <w:r w:rsidR="0081663B">
        <w:rPr>
          <w:sz w:val="22"/>
          <w:szCs w:val="24"/>
          <w:lang w:eastAsia="es-ES_tradnl"/>
        </w:rPr>
        <w:t xml:space="preserve">assembled </w:t>
      </w:r>
      <w:r w:rsidRPr="009B075B">
        <w:rPr>
          <w:sz w:val="22"/>
          <w:szCs w:val="24"/>
          <w:lang w:eastAsia="es-ES_tradnl"/>
        </w:rPr>
        <w:t xml:space="preserve">metagenomes generated in this study are publicly available at IMG-JGI </w:t>
      </w:r>
      <w:r w:rsidRPr="009B075B">
        <w:rPr>
          <w:sz w:val="22"/>
          <w:szCs w:val="24"/>
          <w:lang w:eastAsia="es-ES_tradnl"/>
        </w:rPr>
        <w:fldChar w:fldCharType="begin" w:fldLock="1"/>
      </w:r>
      <w:r w:rsidR="001C2548">
        <w:rPr>
          <w:sz w:val="22"/>
          <w:szCs w:val="24"/>
          <w:lang w:eastAsia="es-ES_tradnl"/>
        </w:rPr>
        <w:instrText>ADDIN CSL_CITATION {"citationItems":[{"id":"ITEM-1","itemData":{"DOI":"10.1186/s40793-015-0077-y","ISSN":"1944-3277","PMID":"26512311","abstract":"The DOE-JGI Microbial Genome Annotation Pipeline performs structural and functional annotation of microbial genomes that are further included into the Integrated Microbial Genome comparative analysis system. MGAP is applied to assembled nucleotide sequence datasets that are provided via the IMG submission site. Dataset submission for annotation first requires project and associated metadata description in GOLD. The MGAP sequence data processing consists of feature prediction including identification of protein-coding genes, non-coding RNAs and regulatory RNA features, as well as CRISPR elements. Structural annotation is followed by assignment of protein product names and functions.","author":[{"dropping-particle":"","family":"Huntemann","given":"Marcel","non-dropping-particle":"","parse-names":false,"suffix":""},{"dropping-particle":"","family":"Ivanova","given":"Natalia N","non-dropping-particle":"","parse-names":false,"suffix":""},{"dropping-particle":"","family":"Mavromatis","given":"Konstantinos","non-dropping-particle":"","parse-names":false,"suffix":""},{"dropping-particle":"","family":"Tripp","given":"H James","non-dropping-particle":"","parse-names":false,"suffix":""},{"dropping-particle":"","family":"Paez-Espino","given":"David","non-dropping-particle":"","parse-names":false,"suffix":""},{"dropping-particle":"","family":"Palaniappan","given":"Krishnaveni","non-dropping-particle":"","parse-names":false,"suffix":""},{"dropping-particle":"","family":"Szeto","given":"Ernest","non-dropping-particle":"","parse-names":false,"suffix":""},{"dropping-particle":"","family":"Pillay","given":"Manoj","non-dropping-particle":"","parse-names":false,"suffix":""},{"dropping-particle":"","family":"Chen","given":"I-Min A","non-dropping-particle":"","parse-names":false,"suffix":""},{"dropping-particle":"","family":"Pati","given":"Amrita","non-dropping-particle":"","parse-names":false,"suffix":""},{"dropping-particle":"","family":"Nielsen","given":"Torben","non-dropping-particle":"","parse-names":false,"suffix":""},{"dropping-particle":"","family":"Markowitz","given":"Victor M","non-dropping-particle":"","parse-names":false,"suffix":""},{"dropping-particle":"","family":"Kyrpides","given":"Nikos C","non-dropping-particle":"","parse-names":false,"suffix":""}],"container-title":"Standards in genomic sciences","id":"ITEM-1","issued":{"date-parts":[["2015"]]},"page":"86","title":"The standard operating procedure of the DOE-JGI Microbial Genome Annotation Pipeline (MGAP v.4).","type":"article-journal","volume":"10"},"uris":["http://www.mendeley.com/documents/?uuid=56cec2fe-0d67-3e78-9320-76a8a4c8a62a"]}],"mendeley":{"formattedCitation":"(Huntemann &lt;i&gt;et al.&lt;/i&gt;, 2015)","plainTextFormattedCitation":"(Huntemann et al., 2015)","previouslyFormattedCitation":"(Huntemann &lt;i&gt;et al.&lt;/i&gt;, 2015)"},"properties":{"noteIndex":0},"schema":"https://github.com/citation-style-language/schema/raw/master/csl-citation.json"}</w:instrText>
      </w:r>
      <w:r w:rsidRPr="009B075B">
        <w:rPr>
          <w:sz w:val="22"/>
          <w:szCs w:val="24"/>
          <w:lang w:eastAsia="es-ES_tradnl"/>
        </w:rPr>
        <w:fldChar w:fldCharType="separate"/>
      </w:r>
      <w:r w:rsidR="001C2548" w:rsidRPr="001C2548">
        <w:rPr>
          <w:noProof/>
          <w:sz w:val="22"/>
          <w:szCs w:val="24"/>
          <w:lang w:eastAsia="es-ES_tradnl"/>
        </w:rPr>
        <w:t xml:space="preserve">(Huntemann </w:t>
      </w:r>
      <w:r w:rsidR="001C2548" w:rsidRPr="001C2548">
        <w:rPr>
          <w:i/>
          <w:noProof/>
          <w:sz w:val="22"/>
          <w:szCs w:val="24"/>
          <w:lang w:eastAsia="es-ES_tradnl"/>
        </w:rPr>
        <w:t>et al.</w:t>
      </w:r>
      <w:r w:rsidR="001C2548" w:rsidRPr="001C2548">
        <w:rPr>
          <w:noProof/>
          <w:sz w:val="22"/>
          <w:szCs w:val="24"/>
          <w:lang w:eastAsia="es-ES_tradnl"/>
        </w:rPr>
        <w:t>, 2015)</w:t>
      </w:r>
      <w:r w:rsidRPr="009B075B">
        <w:rPr>
          <w:sz w:val="22"/>
          <w:szCs w:val="24"/>
          <w:lang w:eastAsia="es-ES_tradnl"/>
        </w:rPr>
        <w:fldChar w:fldCharType="end"/>
      </w:r>
      <w:r w:rsidRPr="009B075B">
        <w:rPr>
          <w:sz w:val="22"/>
          <w:szCs w:val="24"/>
          <w:lang w:eastAsia="es-ES_tradnl"/>
        </w:rPr>
        <w:t xml:space="preserve"> database under the following identification numbers</w:t>
      </w:r>
      <w:r w:rsidR="009B075B">
        <w:rPr>
          <w:sz w:val="22"/>
          <w:szCs w:val="24"/>
          <w:lang w:eastAsia="es-ES_tradnl"/>
        </w:rPr>
        <w:t xml:space="preserve"> indicated in the table as</w:t>
      </w:r>
      <w:r w:rsidRPr="009B075B">
        <w:rPr>
          <w:sz w:val="22"/>
          <w:szCs w:val="24"/>
          <w:lang w:eastAsia="es-ES_tradnl"/>
        </w:rPr>
        <w:t xml:space="preserve"> </w:t>
      </w:r>
      <w:r w:rsidRPr="009B075B">
        <w:rPr>
          <w:b/>
          <w:color w:val="00B0F0"/>
          <w:sz w:val="22"/>
          <w:szCs w:val="24"/>
          <w:lang w:eastAsia="es-ES_tradnl"/>
        </w:rPr>
        <w:t>IMG genome ID</w:t>
      </w:r>
      <w:r w:rsidRPr="009B075B">
        <w:rPr>
          <w:color w:val="00B0F0"/>
          <w:sz w:val="22"/>
          <w:szCs w:val="24"/>
          <w:lang w:eastAsia="es-ES_tradnl"/>
        </w:rPr>
        <w:t xml:space="preserve"> </w:t>
      </w:r>
      <w:r w:rsidR="009B075B" w:rsidRPr="009B075B">
        <w:rPr>
          <w:sz w:val="22"/>
          <w:szCs w:val="24"/>
          <w:lang w:eastAsia="es-ES_tradnl"/>
        </w:rPr>
        <w:t>that</w:t>
      </w:r>
      <w:r w:rsidR="009B075B">
        <w:rPr>
          <w:color w:val="00B0F0"/>
          <w:sz w:val="22"/>
          <w:szCs w:val="24"/>
          <w:lang w:eastAsia="es-ES_tradnl"/>
        </w:rPr>
        <w:t xml:space="preserve"> </w:t>
      </w:r>
      <w:r w:rsidRPr="009B075B">
        <w:rPr>
          <w:sz w:val="22"/>
          <w:szCs w:val="24"/>
          <w:lang w:eastAsia="es-ES_tradnl"/>
        </w:rPr>
        <w:t xml:space="preserve">can be used for searching in that database. </w:t>
      </w:r>
      <w:r w:rsidR="00D42565" w:rsidRPr="009B075B">
        <w:rPr>
          <w:color w:val="FF0000"/>
          <w:sz w:val="22"/>
          <w:szCs w:val="24"/>
          <w:lang w:eastAsia="es-ES_tradnl"/>
        </w:rPr>
        <w:t>R</w:t>
      </w:r>
      <w:r w:rsidRPr="009B075B">
        <w:rPr>
          <w:color w:val="FF0000"/>
          <w:sz w:val="22"/>
          <w:szCs w:val="24"/>
          <w:lang w:eastAsia="es-ES_tradnl"/>
        </w:rPr>
        <w:t xml:space="preserve">ed colour </w:t>
      </w:r>
      <w:r w:rsidRPr="009B075B">
        <w:rPr>
          <w:sz w:val="22"/>
          <w:szCs w:val="24"/>
          <w:lang w:eastAsia="es-ES_tradnl"/>
        </w:rPr>
        <w:t xml:space="preserve">indicate that these </w:t>
      </w:r>
      <w:r w:rsidR="009B075B">
        <w:rPr>
          <w:sz w:val="22"/>
          <w:szCs w:val="24"/>
          <w:lang w:eastAsia="es-ES_tradnl"/>
        </w:rPr>
        <w:t xml:space="preserve">correspond to </w:t>
      </w:r>
      <w:r w:rsidRPr="009B075B">
        <w:rPr>
          <w:color w:val="FF0000"/>
          <w:sz w:val="22"/>
          <w:szCs w:val="24"/>
          <w:lang w:eastAsia="es-ES_tradnl"/>
        </w:rPr>
        <w:t>C</w:t>
      </w:r>
      <w:r w:rsidR="00A566B0">
        <w:rPr>
          <w:color w:val="FF0000"/>
          <w:sz w:val="22"/>
          <w:szCs w:val="24"/>
          <w:lang w:eastAsia="es-ES_tradnl"/>
        </w:rPr>
        <w:t>V</w:t>
      </w:r>
      <w:r w:rsidRPr="009B075B">
        <w:rPr>
          <w:color w:val="FF0000"/>
          <w:sz w:val="22"/>
          <w:szCs w:val="24"/>
          <w:lang w:eastAsia="es-ES_tradnl"/>
        </w:rPr>
        <w:t xml:space="preserve">ID </w:t>
      </w:r>
      <w:r w:rsidR="00D42565" w:rsidRPr="009B075B">
        <w:rPr>
          <w:color w:val="FF0000"/>
          <w:sz w:val="22"/>
          <w:szCs w:val="24"/>
          <w:lang w:eastAsia="es-ES_tradnl"/>
        </w:rPr>
        <w:t>samples</w:t>
      </w:r>
    </w:p>
    <w:tbl>
      <w:tblPr>
        <w:tblW w:w="15800" w:type="dxa"/>
        <w:tblInd w:w="55" w:type="dxa"/>
        <w:tblCellMar>
          <w:left w:w="70" w:type="dxa"/>
          <w:right w:w="70" w:type="dxa"/>
        </w:tblCellMar>
        <w:tblLook w:val="04A0" w:firstRow="1" w:lastRow="0" w:firstColumn="1" w:lastColumn="0" w:noHBand="0" w:noVBand="1"/>
      </w:tblPr>
      <w:tblGrid>
        <w:gridCol w:w="1600"/>
        <w:gridCol w:w="8338"/>
        <w:gridCol w:w="222"/>
        <w:gridCol w:w="1762"/>
        <w:gridCol w:w="142"/>
        <w:gridCol w:w="736"/>
        <w:gridCol w:w="2520"/>
        <w:gridCol w:w="480"/>
      </w:tblGrid>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b/>
                <w:color w:val="000000"/>
                <w:szCs w:val="16"/>
                <w:lang w:val="es-ES" w:eastAsia="es-ES"/>
              </w:rPr>
            </w:pPr>
            <w:r w:rsidRPr="00212F6B">
              <w:rPr>
                <w:rFonts w:eastAsia="Times New Roman"/>
                <w:b/>
                <w:color w:val="00B0F0"/>
                <w:szCs w:val="16"/>
                <w:lang w:val="es-ES" w:eastAsia="es-ES"/>
              </w:rPr>
              <w:t xml:space="preserve">IMG Genome ID </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Cs w:val="16"/>
                <w:lang w:val="en-GB" w:eastAsia="es-ES"/>
              </w:rPr>
            </w:pPr>
            <w:r w:rsidRPr="00212F6B">
              <w:rPr>
                <w:rFonts w:eastAsia="Times New Roman"/>
                <w:color w:val="000000"/>
                <w:szCs w:val="16"/>
                <w:lang w:val="en-GB" w:eastAsia="es-ES"/>
              </w:rPr>
              <w:t xml:space="preserve">Genome Name / Sample Name </w:t>
            </w:r>
            <w:r w:rsidRPr="00212F6B">
              <w:rPr>
                <w:rFonts w:eastAsia="Times New Roman"/>
                <w:b/>
                <w:color w:val="000000"/>
                <w:szCs w:val="16"/>
                <w:u w:val="single"/>
                <w:lang w:val="en-GB" w:eastAsia="es-ES"/>
              </w:rPr>
              <w:t>(MICROBIAL METAGENOMES)</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Cs w:val="16"/>
                <w:lang w:val="es-ES" w:eastAsia="es-ES"/>
              </w:rPr>
            </w:pPr>
            <w:r w:rsidRPr="00212F6B">
              <w:rPr>
                <w:rFonts w:eastAsia="Times New Roman"/>
                <w:color w:val="000000"/>
                <w:szCs w:val="16"/>
                <w:lang w:val="es-ES" w:eastAsia="es-ES"/>
              </w:rPr>
              <w:t>Genome Size    assembled</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Cs w:val="16"/>
                <w:lang w:val="es-ES" w:eastAsia="es-ES"/>
              </w:rPr>
            </w:pPr>
            <w:r>
              <w:rPr>
                <w:rFonts w:eastAsia="Times New Roman"/>
                <w:color w:val="000000"/>
                <w:szCs w:val="16"/>
                <w:lang w:val="es-ES" w:eastAsia="es-ES"/>
              </w:rPr>
              <w:t xml:space="preserve">Gene Count  </w:t>
            </w:r>
            <w:r w:rsidRPr="00212F6B">
              <w:rPr>
                <w:rFonts w:eastAsia="Times New Roman"/>
                <w:color w:val="000000"/>
                <w:szCs w:val="16"/>
                <w:lang w:val="es-ES" w:eastAsia="es-ES"/>
              </w:rPr>
              <w:t>assembled</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3300022491</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29111330</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35157</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3300022479</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10</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14084879</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17378</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3300022480</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11</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5085306</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7156</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3300022482</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12</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14438064</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19279</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3300022477</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14</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330036</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474</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3300022488</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15</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20290665</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25879</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3300022489</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16</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30886265</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38153</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3300022493</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17</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52354973</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61599</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3300022473</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2</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14268001</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17389</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3300022484</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3</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19175940</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23458</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3300022485</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4</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17441767</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22924</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3300022474</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6</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3712523</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5230</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3300022486</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7</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23689678</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28123</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3300022472</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healthy adults from Alicante, Spain - individual 8</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9671306</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11789</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FF0000"/>
                <w:sz w:val="16"/>
                <w:szCs w:val="16"/>
                <w:lang w:val="es-ES" w:eastAsia="es-ES"/>
              </w:rPr>
            </w:pPr>
            <w:r w:rsidRPr="00212F6B">
              <w:rPr>
                <w:rFonts w:eastAsia="Times New Roman"/>
                <w:color w:val="FF0000"/>
                <w:sz w:val="16"/>
                <w:szCs w:val="16"/>
                <w:lang w:val="es-ES" w:eastAsia="es-ES"/>
              </w:rPr>
              <w:t>3300022476</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FF0000"/>
                <w:sz w:val="16"/>
                <w:szCs w:val="16"/>
                <w:lang w:val="en-GB" w:eastAsia="es-ES"/>
              </w:rPr>
            </w:pPr>
            <w:r w:rsidRPr="00212F6B">
              <w:rPr>
                <w:rFonts w:eastAsia="Times New Roman"/>
                <w:color w:val="FF0000"/>
                <w:sz w:val="16"/>
                <w:szCs w:val="16"/>
                <w:lang w:val="en-GB" w:eastAsia="es-ES"/>
              </w:rPr>
              <w:t>Human saliva microbial communities from oral cavities of IgA immunodeficiency people from Alicante, Spain - individual 1</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4304770</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5960</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3300022478</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IgA immunodeficiency people from Alicante, Spain - individual 10</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6134852</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8428</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FF0000"/>
                <w:sz w:val="16"/>
                <w:szCs w:val="16"/>
                <w:lang w:val="es-ES" w:eastAsia="es-ES"/>
              </w:rPr>
            </w:pPr>
            <w:r w:rsidRPr="00212F6B">
              <w:rPr>
                <w:rFonts w:eastAsia="Times New Roman"/>
                <w:color w:val="FF0000"/>
                <w:sz w:val="16"/>
                <w:szCs w:val="16"/>
                <w:lang w:val="es-ES" w:eastAsia="es-ES"/>
              </w:rPr>
              <w:t>3300022475</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FF0000"/>
                <w:sz w:val="16"/>
                <w:szCs w:val="16"/>
                <w:lang w:val="en-GB" w:eastAsia="es-ES"/>
              </w:rPr>
            </w:pPr>
            <w:r w:rsidRPr="00212F6B">
              <w:rPr>
                <w:rFonts w:eastAsia="Times New Roman"/>
                <w:color w:val="FF0000"/>
                <w:sz w:val="16"/>
                <w:szCs w:val="16"/>
                <w:lang w:val="en-GB" w:eastAsia="es-ES"/>
              </w:rPr>
              <w:t>Human saliva microbial communities from oral cavities of IgA immunodeficiency people from Alicante, Spain - individual 2</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5166800</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6716</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FF0000"/>
                <w:sz w:val="16"/>
                <w:szCs w:val="16"/>
                <w:lang w:val="es-ES" w:eastAsia="es-ES"/>
              </w:rPr>
            </w:pPr>
            <w:r w:rsidRPr="00212F6B">
              <w:rPr>
                <w:rFonts w:eastAsia="Times New Roman"/>
                <w:color w:val="FF0000"/>
                <w:sz w:val="16"/>
                <w:szCs w:val="16"/>
                <w:lang w:val="es-ES" w:eastAsia="es-ES"/>
              </w:rPr>
              <w:t>3300022490</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FF0000"/>
                <w:sz w:val="16"/>
                <w:szCs w:val="16"/>
                <w:lang w:val="en-GB" w:eastAsia="es-ES"/>
              </w:rPr>
            </w:pPr>
            <w:r w:rsidRPr="00212F6B">
              <w:rPr>
                <w:rFonts w:eastAsia="Times New Roman"/>
                <w:color w:val="FF0000"/>
                <w:sz w:val="16"/>
                <w:szCs w:val="16"/>
                <w:lang w:val="en-GB" w:eastAsia="es-ES"/>
              </w:rPr>
              <w:t>Human saliva microbial communities from oral cavities of IgA immunodeficiency people from Alicante, Spain - individual 3</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33915936</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38921</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3300022483</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IgA immunodeficiency people from Alicante, Spain - individual 4</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19339156</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24447</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3300022487</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IgA immunodeficiency people from Alicante, Spain - individual 5</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25053798</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29360</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3300022590</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IgA immunodeficiency people from Alicante, Spain - individual 6</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71923080</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85731</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3300022495</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IgA immunodeficiency people from Alicante, Spain - individual 7</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58991602</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74509</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3300022496</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IgA immunodeficiency people from Alicante, Spain - individual 8</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15318436</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20256</w:t>
            </w:r>
          </w:p>
        </w:tc>
      </w:tr>
      <w:tr w:rsidR="00212F6B" w:rsidRPr="00212F6B" w:rsidTr="00212F6B">
        <w:trPr>
          <w:trHeight w:val="300"/>
        </w:trPr>
        <w:tc>
          <w:tcPr>
            <w:tcW w:w="1600"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3300022494</w:t>
            </w:r>
          </w:p>
        </w:tc>
        <w:tc>
          <w:tcPr>
            <w:tcW w:w="8338" w:type="dxa"/>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n-GB" w:eastAsia="es-ES"/>
              </w:rPr>
            </w:pPr>
            <w:r w:rsidRPr="00212F6B">
              <w:rPr>
                <w:rFonts w:eastAsia="Times New Roman"/>
                <w:color w:val="000000"/>
                <w:sz w:val="16"/>
                <w:szCs w:val="16"/>
                <w:lang w:val="en-GB" w:eastAsia="es-ES"/>
              </w:rPr>
              <w:t>Human saliva microbial communities from oral cavities of IgA immunodeficiency people from Alicante, Spain - individual 9</w:t>
            </w:r>
          </w:p>
        </w:tc>
        <w:tc>
          <w:tcPr>
            <w:tcW w:w="212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57308440</w:t>
            </w:r>
          </w:p>
        </w:tc>
        <w:tc>
          <w:tcPr>
            <w:tcW w:w="3736" w:type="dxa"/>
            <w:gridSpan w:val="3"/>
            <w:tcBorders>
              <w:top w:val="nil"/>
              <w:left w:val="nil"/>
              <w:bottom w:val="nil"/>
              <w:right w:val="nil"/>
            </w:tcBorders>
            <w:shd w:val="clear" w:color="auto" w:fill="auto"/>
            <w:noWrap/>
            <w:vAlign w:val="center"/>
            <w:hideMark/>
          </w:tcPr>
          <w:p w:rsidR="00212F6B" w:rsidRPr="00212F6B" w:rsidRDefault="00212F6B" w:rsidP="00212F6B">
            <w:pPr>
              <w:rPr>
                <w:rFonts w:eastAsia="Times New Roman"/>
                <w:color w:val="000000"/>
                <w:sz w:val="16"/>
                <w:szCs w:val="16"/>
                <w:lang w:val="es-ES" w:eastAsia="es-ES"/>
              </w:rPr>
            </w:pPr>
            <w:r w:rsidRPr="00212F6B">
              <w:rPr>
                <w:rFonts w:eastAsia="Times New Roman"/>
                <w:color w:val="000000"/>
                <w:sz w:val="16"/>
                <w:szCs w:val="16"/>
                <w:lang w:val="es-ES" w:eastAsia="es-ES"/>
              </w:rPr>
              <w:t>68268</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b/>
                <w:color w:val="00B0F0"/>
                <w:szCs w:val="16"/>
                <w:lang w:val="es-ES" w:eastAsia="es-ES"/>
              </w:rPr>
            </w:pPr>
            <w:r w:rsidRPr="00D42565">
              <w:rPr>
                <w:rFonts w:eastAsia="Times New Roman"/>
                <w:b/>
                <w:color w:val="00B0F0"/>
                <w:lang w:val="es-ES" w:eastAsia="es-ES"/>
              </w:rPr>
              <w:lastRenderedPageBreak/>
              <w:t xml:space="preserve">IMG Genome ID </w:t>
            </w:r>
          </w:p>
        </w:tc>
        <w:tc>
          <w:tcPr>
            <w:tcW w:w="8338" w:type="dxa"/>
            <w:tcBorders>
              <w:top w:val="nil"/>
              <w:left w:val="nil"/>
              <w:bottom w:val="nil"/>
              <w:right w:val="nil"/>
            </w:tcBorders>
            <w:shd w:val="clear" w:color="auto" w:fill="auto"/>
            <w:noWrap/>
            <w:vAlign w:val="bottom"/>
          </w:tcPr>
          <w:p w:rsidR="009B075B" w:rsidRDefault="009B075B" w:rsidP="00D42565">
            <w:pPr>
              <w:rPr>
                <w:rFonts w:eastAsia="Times New Roman"/>
                <w:color w:val="000000"/>
                <w:lang w:val="en-GB" w:eastAsia="es-ES"/>
              </w:rPr>
            </w:pPr>
          </w:p>
          <w:p w:rsidR="00212F6B" w:rsidRPr="00D42565" w:rsidRDefault="00212F6B" w:rsidP="00D42565">
            <w:pPr>
              <w:rPr>
                <w:rFonts w:eastAsia="Times New Roman"/>
                <w:color w:val="000000"/>
                <w:szCs w:val="16"/>
                <w:lang w:val="en-GB" w:eastAsia="es-ES"/>
              </w:rPr>
            </w:pPr>
            <w:r w:rsidRPr="00D42565">
              <w:rPr>
                <w:rFonts w:eastAsia="Times New Roman"/>
                <w:color w:val="000000"/>
                <w:lang w:val="en-GB" w:eastAsia="es-ES"/>
              </w:rPr>
              <w:t>Genome Name / Sample Name</w:t>
            </w:r>
            <w:r w:rsidRPr="00D42565">
              <w:rPr>
                <w:rFonts w:eastAsia="Times New Roman"/>
                <w:b/>
                <w:color w:val="000000"/>
                <w:lang w:val="en-GB" w:eastAsia="es-ES"/>
              </w:rPr>
              <w:t xml:space="preserve"> (</w:t>
            </w:r>
            <w:r w:rsidRPr="00D42565">
              <w:rPr>
                <w:rFonts w:eastAsia="Times New Roman"/>
                <w:b/>
                <w:color w:val="000000"/>
                <w:u w:val="single"/>
                <w:lang w:val="en-GB" w:eastAsia="es-ES"/>
              </w:rPr>
              <w:t>VIRAL METAGENOMES</w:t>
            </w:r>
            <w:r w:rsidRPr="00D42565">
              <w:rPr>
                <w:rFonts w:eastAsia="Times New Roman"/>
                <w:b/>
                <w:color w:val="000000"/>
                <w:lang w:val="en-GB" w:eastAsia="es-ES"/>
              </w:rPr>
              <w:t>)</w:t>
            </w:r>
          </w:p>
        </w:tc>
        <w:tc>
          <w:tcPr>
            <w:tcW w:w="1984" w:type="dxa"/>
            <w:gridSpan w:val="2"/>
            <w:tcBorders>
              <w:top w:val="nil"/>
              <w:left w:val="nil"/>
              <w:bottom w:val="nil"/>
              <w:right w:val="nil"/>
            </w:tcBorders>
            <w:shd w:val="clear" w:color="auto" w:fill="auto"/>
            <w:noWrap/>
            <w:vAlign w:val="bottom"/>
          </w:tcPr>
          <w:p w:rsidR="009B075B" w:rsidRDefault="009B075B" w:rsidP="00D42565">
            <w:pPr>
              <w:rPr>
                <w:rFonts w:eastAsia="Times New Roman"/>
                <w:color w:val="000000"/>
                <w:lang w:val="en-GB" w:eastAsia="es-ES"/>
              </w:rPr>
            </w:pPr>
          </w:p>
          <w:p w:rsidR="00212F6B" w:rsidRPr="00D42565" w:rsidRDefault="00212F6B" w:rsidP="00D25FAA">
            <w:pPr>
              <w:rPr>
                <w:rFonts w:eastAsia="Times New Roman"/>
                <w:color w:val="000000"/>
                <w:szCs w:val="16"/>
                <w:lang w:val="es-ES" w:eastAsia="es-ES"/>
              </w:rPr>
            </w:pPr>
            <w:r w:rsidRPr="00D42565">
              <w:rPr>
                <w:rFonts w:eastAsia="Times New Roman"/>
                <w:color w:val="000000"/>
                <w:lang w:val="es-ES" w:eastAsia="es-ES"/>
              </w:rPr>
              <w:t>Genome Size   assembled</w:t>
            </w:r>
          </w:p>
        </w:tc>
        <w:tc>
          <w:tcPr>
            <w:tcW w:w="3878" w:type="dxa"/>
            <w:gridSpan w:val="4"/>
            <w:tcBorders>
              <w:top w:val="nil"/>
              <w:left w:val="nil"/>
              <w:bottom w:val="nil"/>
              <w:right w:val="nil"/>
            </w:tcBorders>
            <w:shd w:val="clear" w:color="auto" w:fill="auto"/>
            <w:noWrap/>
            <w:vAlign w:val="bottom"/>
          </w:tcPr>
          <w:p w:rsidR="009B075B" w:rsidRDefault="009B075B" w:rsidP="00D42565">
            <w:pPr>
              <w:rPr>
                <w:rFonts w:eastAsia="Times New Roman"/>
                <w:color w:val="000000"/>
                <w:lang w:val="es-ES" w:eastAsia="es-ES"/>
              </w:rPr>
            </w:pPr>
          </w:p>
          <w:p w:rsidR="00212F6B" w:rsidRPr="00D42565" w:rsidRDefault="00212F6B" w:rsidP="00D25FAA">
            <w:pPr>
              <w:rPr>
                <w:rFonts w:eastAsia="Times New Roman"/>
                <w:color w:val="000000"/>
                <w:szCs w:val="16"/>
                <w:lang w:val="es-ES" w:eastAsia="es-ES"/>
              </w:rPr>
            </w:pPr>
            <w:r w:rsidRPr="00D42565">
              <w:rPr>
                <w:rFonts w:eastAsia="Times New Roman"/>
                <w:color w:val="000000"/>
                <w:lang w:val="es-ES" w:eastAsia="es-ES"/>
              </w:rPr>
              <w:t>Gene Count   assembled</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3300028515</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Human saliva viral communities from oral cavities of healthy adults from Alicante,Spain - individual 1</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1702328</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2505</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3300028504</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12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267982</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401</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3300028513</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13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1323485</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1985</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3300028516</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14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1819158</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2617</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3300028509</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15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1232109</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1874</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3300028541</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17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1699083</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2464</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3300028537</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18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1098202</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1714</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3300028503</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3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698838</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1014</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3300028511</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4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1359060</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1870</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3300028519</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5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2863798</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4137</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3300028514</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6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1492463</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2160</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3300028542</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7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4173712</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5869</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3300028538</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8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2141600</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2989</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3300028520</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healthy adults from Alicante,Spain - individual 9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2287909</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3239</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FF0000"/>
                <w:sz w:val="16"/>
                <w:szCs w:val="16"/>
                <w:lang w:val="es-ES" w:eastAsia="es-ES"/>
              </w:rPr>
              <w:t>3300028507</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FF0000"/>
                <w:sz w:val="16"/>
                <w:szCs w:val="16"/>
                <w:lang w:val="en-GB" w:eastAsia="es-ES"/>
              </w:rPr>
              <w:t xml:space="preserve">Human saliva viral communities from oral cavities of IgA immunodeficiency people from Alicante,Spain - individual 1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889371</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1414</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3300028505</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IgA immunodeficiency people from Alicante,Spain - individual 10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276922</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461</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FF0000"/>
                <w:sz w:val="16"/>
                <w:szCs w:val="16"/>
                <w:lang w:val="es-ES" w:eastAsia="es-ES"/>
              </w:rPr>
              <w:t>3300028508</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FF0000"/>
                <w:sz w:val="16"/>
                <w:szCs w:val="16"/>
                <w:lang w:val="en-GB" w:eastAsia="es-ES"/>
              </w:rPr>
              <w:t xml:space="preserve">Human saliva viral communities from oral cavities of IgA immunodeficiency people from Alicante,Spain - individual 2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1024537</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1419</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FF0000"/>
                <w:sz w:val="16"/>
                <w:szCs w:val="16"/>
                <w:lang w:val="es-ES" w:eastAsia="es-ES"/>
              </w:rPr>
              <w:t>3300028539</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FF0000"/>
                <w:sz w:val="16"/>
                <w:szCs w:val="16"/>
                <w:lang w:val="en-GB" w:eastAsia="es-ES"/>
              </w:rPr>
              <w:t xml:space="preserve">Human saliva viral communities from oral cavities of IgA immunodeficiency people from Alicante,Spain - individual 3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953530</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1412</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3300028517</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IgA immunodeficiency people from Alicante,Spain - individual 4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1684016</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2537</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3300028506</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IgA immunodeficiency people from Alicante,Spain - individual 5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1152454</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1627</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3300028512</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IgA immunodeficiency people from Alicante,Spain - individual 6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1492463</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2160</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3300028510</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IgA immunodeficiency people from Alicante,Spain - individual 7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1236571</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1855</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3300028518</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IgA immunodeficiency people from Alicante,Spain - individual 8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2141600</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2989</w:t>
            </w:r>
          </w:p>
        </w:tc>
      </w:tr>
      <w:tr w:rsidR="00212F6B" w:rsidRPr="00D42565" w:rsidTr="006E4469">
        <w:trPr>
          <w:trHeight w:val="300"/>
        </w:trPr>
        <w:tc>
          <w:tcPr>
            <w:tcW w:w="1600"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3300028544</w:t>
            </w:r>
          </w:p>
        </w:tc>
        <w:tc>
          <w:tcPr>
            <w:tcW w:w="8338" w:type="dxa"/>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n-GB" w:eastAsia="es-ES"/>
              </w:rPr>
            </w:pPr>
            <w:r w:rsidRPr="00D42565">
              <w:rPr>
                <w:rFonts w:eastAsia="Times New Roman"/>
                <w:color w:val="000000"/>
                <w:sz w:val="16"/>
                <w:szCs w:val="16"/>
                <w:lang w:val="en-GB" w:eastAsia="es-ES"/>
              </w:rPr>
              <w:t xml:space="preserve">Human saliva viral communities from oral cavities of IgA immunodeficiency people from Alicante,Spain - individual 9 </w:t>
            </w:r>
          </w:p>
        </w:tc>
        <w:tc>
          <w:tcPr>
            <w:tcW w:w="1984" w:type="dxa"/>
            <w:gridSpan w:val="2"/>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1207203</w:t>
            </w:r>
          </w:p>
        </w:tc>
        <w:tc>
          <w:tcPr>
            <w:tcW w:w="3878" w:type="dxa"/>
            <w:gridSpan w:val="4"/>
            <w:tcBorders>
              <w:top w:val="nil"/>
              <w:left w:val="nil"/>
              <w:bottom w:val="nil"/>
              <w:right w:val="nil"/>
            </w:tcBorders>
            <w:shd w:val="clear" w:color="auto" w:fill="auto"/>
            <w:noWrap/>
            <w:vAlign w:val="bottom"/>
          </w:tcPr>
          <w:p w:rsidR="00212F6B" w:rsidRPr="00D42565" w:rsidRDefault="00212F6B" w:rsidP="00D42565">
            <w:pPr>
              <w:rPr>
                <w:rFonts w:eastAsia="Times New Roman"/>
                <w:color w:val="000000"/>
                <w:sz w:val="16"/>
                <w:szCs w:val="16"/>
                <w:lang w:val="es-ES" w:eastAsia="es-ES"/>
              </w:rPr>
            </w:pPr>
            <w:r w:rsidRPr="00D42565">
              <w:rPr>
                <w:rFonts w:eastAsia="Times New Roman"/>
                <w:color w:val="000000"/>
                <w:sz w:val="16"/>
                <w:szCs w:val="16"/>
                <w:lang w:val="es-ES" w:eastAsia="es-ES"/>
              </w:rPr>
              <w:t>1877</w:t>
            </w:r>
          </w:p>
        </w:tc>
      </w:tr>
      <w:tr w:rsidR="00687BC4" w:rsidRPr="00D42565" w:rsidTr="006E4469">
        <w:trPr>
          <w:gridAfter w:val="1"/>
          <w:wAfter w:w="480" w:type="dxa"/>
          <w:trHeight w:val="300"/>
        </w:trPr>
        <w:tc>
          <w:tcPr>
            <w:tcW w:w="1600" w:type="dxa"/>
            <w:tcBorders>
              <w:top w:val="nil"/>
              <w:left w:val="nil"/>
              <w:bottom w:val="nil"/>
              <w:right w:val="nil"/>
            </w:tcBorders>
            <w:shd w:val="clear" w:color="auto" w:fill="auto"/>
            <w:noWrap/>
            <w:vAlign w:val="bottom"/>
          </w:tcPr>
          <w:p w:rsidR="00687BC4" w:rsidRPr="00D42565" w:rsidRDefault="00687BC4" w:rsidP="00D42565">
            <w:pPr>
              <w:rPr>
                <w:rFonts w:eastAsia="Times New Roman"/>
                <w:b/>
                <w:color w:val="00B0F0"/>
                <w:lang w:val="es-ES" w:eastAsia="es-ES"/>
              </w:rPr>
            </w:pPr>
          </w:p>
        </w:tc>
        <w:tc>
          <w:tcPr>
            <w:tcW w:w="8560" w:type="dxa"/>
            <w:gridSpan w:val="2"/>
            <w:tcBorders>
              <w:top w:val="nil"/>
              <w:left w:val="nil"/>
              <w:bottom w:val="nil"/>
              <w:right w:val="nil"/>
            </w:tcBorders>
            <w:shd w:val="clear" w:color="auto" w:fill="auto"/>
            <w:noWrap/>
            <w:vAlign w:val="bottom"/>
          </w:tcPr>
          <w:p w:rsidR="00687BC4" w:rsidRPr="00D42565" w:rsidRDefault="00687BC4" w:rsidP="00D42565">
            <w:pPr>
              <w:rPr>
                <w:rFonts w:eastAsia="Times New Roman"/>
                <w:b/>
                <w:color w:val="000000"/>
                <w:lang w:val="en-GB" w:eastAsia="es-ES"/>
              </w:rPr>
            </w:pPr>
          </w:p>
        </w:tc>
        <w:tc>
          <w:tcPr>
            <w:tcW w:w="2640" w:type="dxa"/>
            <w:gridSpan w:val="3"/>
            <w:tcBorders>
              <w:top w:val="nil"/>
              <w:left w:val="nil"/>
              <w:bottom w:val="nil"/>
              <w:right w:val="nil"/>
            </w:tcBorders>
            <w:shd w:val="clear" w:color="auto" w:fill="auto"/>
            <w:noWrap/>
            <w:vAlign w:val="bottom"/>
          </w:tcPr>
          <w:p w:rsidR="00687BC4" w:rsidRPr="00D42565" w:rsidRDefault="00687BC4" w:rsidP="00D42565">
            <w:pPr>
              <w:rPr>
                <w:rFonts w:eastAsia="Times New Roman"/>
                <w:color w:val="000000"/>
                <w:lang w:val="es-ES" w:eastAsia="es-ES"/>
              </w:rPr>
            </w:pPr>
          </w:p>
        </w:tc>
        <w:tc>
          <w:tcPr>
            <w:tcW w:w="2520" w:type="dxa"/>
            <w:tcBorders>
              <w:top w:val="nil"/>
              <w:left w:val="nil"/>
              <w:bottom w:val="nil"/>
              <w:right w:val="nil"/>
            </w:tcBorders>
            <w:shd w:val="clear" w:color="auto" w:fill="auto"/>
            <w:noWrap/>
            <w:vAlign w:val="bottom"/>
          </w:tcPr>
          <w:p w:rsidR="00687BC4" w:rsidRPr="00D42565" w:rsidRDefault="00687BC4" w:rsidP="00D42565">
            <w:pPr>
              <w:rPr>
                <w:rFonts w:eastAsia="Times New Roman"/>
                <w:color w:val="000000"/>
                <w:lang w:val="es-ES" w:eastAsia="es-ES"/>
              </w:rPr>
            </w:pPr>
          </w:p>
        </w:tc>
      </w:tr>
      <w:tr w:rsidR="0081663B" w:rsidRPr="0081663B" w:rsidTr="006E4469">
        <w:trPr>
          <w:gridAfter w:val="1"/>
          <w:wAfter w:w="480" w:type="dxa"/>
          <w:trHeight w:val="300"/>
        </w:trPr>
        <w:tc>
          <w:tcPr>
            <w:tcW w:w="12800" w:type="dxa"/>
            <w:gridSpan w:val="6"/>
            <w:tcBorders>
              <w:top w:val="nil"/>
              <w:left w:val="nil"/>
              <w:bottom w:val="nil"/>
              <w:right w:val="nil"/>
            </w:tcBorders>
            <w:shd w:val="clear" w:color="auto" w:fill="auto"/>
            <w:noWrap/>
            <w:vAlign w:val="bottom"/>
          </w:tcPr>
          <w:p w:rsidR="0081663B" w:rsidRPr="00D42565" w:rsidRDefault="009C6B92" w:rsidP="009C6B92">
            <w:pPr>
              <w:rPr>
                <w:rFonts w:eastAsia="Times New Roman"/>
                <w:color w:val="000000"/>
                <w:sz w:val="16"/>
                <w:szCs w:val="16"/>
                <w:lang w:val="en-GB" w:eastAsia="es-ES"/>
              </w:rPr>
            </w:pPr>
            <w:r>
              <w:rPr>
                <w:b/>
                <w:sz w:val="24"/>
                <w:szCs w:val="24"/>
              </w:rPr>
              <w:t xml:space="preserve">Public access to </w:t>
            </w:r>
            <w:r w:rsidR="0081663B" w:rsidRPr="00687BC4">
              <w:rPr>
                <w:b/>
                <w:sz w:val="24"/>
                <w:szCs w:val="24"/>
              </w:rPr>
              <w:t>16S rRNA gene</w:t>
            </w:r>
            <w:r w:rsidR="0081663B" w:rsidRPr="00687BC4">
              <w:rPr>
                <w:b/>
                <w:sz w:val="24"/>
              </w:rPr>
              <w:t xml:space="preserve"> sequences</w:t>
            </w:r>
            <w:r>
              <w:rPr>
                <w:b/>
                <w:sz w:val="24"/>
              </w:rPr>
              <w:t>.</w:t>
            </w:r>
            <w:r w:rsidR="0081663B" w:rsidRPr="00687BC4">
              <w:rPr>
                <w:b/>
                <w:sz w:val="24"/>
              </w:rPr>
              <w:t xml:space="preserve"> </w:t>
            </w:r>
            <w:r>
              <w:rPr>
                <w:b/>
                <w:sz w:val="24"/>
              </w:rPr>
              <w:t>Data is</w:t>
            </w:r>
            <w:r w:rsidR="0081663B" w:rsidRPr="00687BC4">
              <w:rPr>
                <w:b/>
                <w:sz w:val="24"/>
              </w:rPr>
              <w:t xml:space="preserve"> available</w:t>
            </w:r>
            <w:r w:rsidR="0081663B">
              <w:rPr>
                <w:b/>
                <w:sz w:val="24"/>
              </w:rPr>
              <w:t xml:space="preserve"> </w:t>
            </w:r>
            <w:r w:rsidR="000B19D1">
              <w:rPr>
                <w:b/>
                <w:sz w:val="24"/>
              </w:rPr>
              <w:t>at NCBI with</w:t>
            </w:r>
            <w:r w:rsidR="0081663B">
              <w:rPr>
                <w:b/>
                <w:sz w:val="24"/>
              </w:rPr>
              <w:t xml:space="preserve"> the following Bioproject </w:t>
            </w:r>
            <w:r w:rsidR="000B19D1">
              <w:rPr>
                <w:b/>
                <w:sz w:val="24"/>
              </w:rPr>
              <w:t xml:space="preserve">ID number </w:t>
            </w:r>
            <w:r w:rsidR="000B19D1" w:rsidRPr="000B19D1">
              <w:rPr>
                <w:b/>
                <w:sz w:val="24"/>
              </w:rPr>
              <w:t>PRJNA682933</w:t>
            </w:r>
            <w:r w:rsidR="001A5DDD">
              <w:rPr>
                <w:b/>
                <w:sz w:val="24"/>
              </w:rPr>
              <w:t xml:space="preserve"> </w:t>
            </w:r>
          </w:p>
        </w:tc>
        <w:tc>
          <w:tcPr>
            <w:tcW w:w="2520" w:type="dxa"/>
            <w:tcBorders>
              <w:top w:val="nil"/>
              <w:left w:val="nil"/>
              <w:bottom w:val="nil"/>
              <w:right w:val="nil"/>
            </w:tcBorders>
            <w:shd w:val="clear" w:color="auto" w:fill="auto"/>
            <w:noWrap/>
            <w:vAlign w:val="bottom"/>
          </w:tcPr>
          <w:p w:rsidR="0081663B" w:rsidRPr="00D42565" w:rsidRDefault="0081663B" w:rsidP="00D42565">
            <w:pPr>
              <w:rPr>
                <w:rFonts w:eastAsia="Times New Roman"/>
                <w:color w:val="000000"/>
                <w:sz w:val="16"/>
                <w:szCs w:val="16"/>
                <w:lang w:val="en-GB" w:eastAsia="es-ES"/>
              </w:rPr>
            </w:pPr>
          </w:p>
        </w:tc>
      </w:tr>
    </w:tbl>
    <w:p w:rsidR="009B075B" w:rsidRDefault="009B075B" w:rsidP="0081663B">
      <w:pPr>
        <w:rPr>
          <w:b/>
          <w:sz w:val="24"/>
          <w:szCs w:val="24"/>
          <w:u w:val="single"/>
          <w:lang w:eastAsia="es-ES_tradnl"/>
        </w:rPr>
        <w:sectPr w:rsidR="009B075B" w:rsidSect="00512E19">
          <w:pgSz w:w="16838" w:h="11906" w:orient="landscape"/>
          <w:pgMar w:top="1440" w:right="1440" w:bottom="1440" w:left="1440" w:header="709" w:footer="709" w:gutter="0"/>
          <w:cols w:space="708"/>
          <w:docGrid w:linePitch="360"/>
        </w:sectPr>
      </w:pPr>
    </w:p>
    <w:p w:rsidR="00711565" w:rsidRPr="006010F5" w:rsidRDefault="006010F5" w:rsidP="00711565">
      <w:pPr>
        <w:spacing w:before="60" w:line="360" w:lineRule="auto"/>
        <w:rPr>
          <w:b/>
          <w:sz w:val="28"/>
          <w:szCs w:val="24"/>
        </w:rPr>
      </w:pPr>
      <w:r w:rsidRPr="006010F5">
        <w:rPr>
          <w:b/>
          <w:sz w:val="28"/>
          <w:szCs w:val="24"/>
        </w:rPr>
        <w:lastRenderedPageBreak/>
        <w:t>Supplementary figure</w:t>
      </w:r>
    </w:p>
    <w:p w:rsidR="00D57789" w:rsidRDefault="00D57789" w:rsidP="00D57789">
      <w:pPr>
        <w:pStyle w:val="Paragraph"/>
        <w:spacing w:line="480" w:lineRule="auto"/>
        <w:ind w:firstLine="0"/>
      </w:pPr>
      <w:r>
        <w:rPr>
          <w:noProof/>
          <w:lang w:val="es-ES" w:eastAsia="es-ES"/>
        </w:rPr>
        <w:drawing>
          <wp:inline distT="0" distB="0" distL="0" distR="0" wp14:anchorId="001ED05B" wp14:editId="392BE3B0">
            <wp:extent cx="5731510" cy="4298950"/>
            <wp:effectExtent l="0" t="0" r="254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 Paper_Ig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rsidR="00D57789" w:rsidRDefault="006E4469" w:rsidP="00D57789">
      <w:pPr>
        <w:pStyle w:val="Paragraph"/>
        <w:spacing w:line="480" w:lineRule="auto"/>
        <w:ind w:firstLine="0"/>
      </w:pPr>
      <w:proofErr w:type="gramStart"/>
      <w:r w:rsidRPr="006E4469">
        <w:rPr>
          <w:b/>
        </w:rPr>
        <w:t>Fig.</w:t>
      </w:r>
      <w:proofErr w:type="gramEnd"/>
      <w:r w:rsidRPr="006E4469">
        <w:rPr>
          <w:b/>
        </w:rPr>
        <w:t xml:space="preserve"> S1</w:t>
      </w:r>
      <w:r w:rsidR="001A5DDD">
        <w:t>. S</w:t>
      </w:r>
      <w:r>
        <w:t xml:space="preserve">chematic diagram of saliva sampling and processing </w:t>
      </w:r>
    </w:p>
    <w:p w:rsidR="006E4469" w:rsidRDefault="006E4469" w:rsidP="00D57789">
      <w:pPr>
        <w:pStyle w:val="Paragraph"/>
        <w:spacing w:line="480" w:lineRule="auto"/>
        <w:ind w:firstLine="0"/>
      </w:pPr>
    </w:p>
    <w:p w:rsidR="00D57789" w:rsidRPr="0059446F" w:rsidRDefault="00D57789" w:rsidP="00D57789">
      <w:pPr>
        <w:pStyle w:val="Paragraph"/>
        <w:spacing w:line="480" w:lineRule="auto"/>
        <w:ind w:firstLine="0"/>
      </w:pPr>
      <w:r>
        <w:rPr>
          <w:noProof/>
          <w:lang w:val="es-ES" w:eastAsia="es-ES"/>
        </w:rPr>
        <w:lastRenderedPageBreak/>
        <w:drawing>
          <wp:inline distT="0" distB="0" distL="0" distR="0" wp14:anchorId="63CAAC5B" wp14:editId="714309FB">
            <wp:extent cx="5796501" cy="3729162"/>
            <wp:effectExtent l="0" t="0" r="0" b="508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 Paper_IgA1.png"/>
                    <pic:cNvPicPr/>
                  </pic:nvPicPr>
                  <pic:blipFill rotWithShape="1">
                    <a:blip r:embed="rId12" cstate="print">
                      <a:extLst>
                        <a:ext uri="{28A0092B-C50C-407E-A947-70E740481C1C}">
                          <a14:useLocalDpi xmlns:a14="http://schemas.microsoft.com/office/drawing/2010/main" val="0"/>
                        </a:ext>
                      </a:extLst>
                    </a:blip>
                    <a:srcRect l="19200" t="15551" r="19432" b="31813"/>
                    <a:stretch/>
                  </pic:blipFill>
                  <pic:spPr bwMode="auto">
                    <a:xfrm>
                      <a:off x="0" y="0"/>
                      <a:ext cx="5800498" cy="3731733"/>
                    </a:xfrm>
                    <a:prstGeom prst="rect">
                      <a:avLst/>
                    </a:prstGeom>
                    <a:ln>
                      <a:noFill/>
                    </a:ln>
                    <a:extLst>
                      <a:ext uri="{53640926-AAD7-44D8-BBD7-CCE9431645EC}">
                        <a14:shadowObscured xmlns:a14="http://schemas.microsoft.com/office/drawing/2010/main"/>
                      </a:ext>
                    </a:extLst>
                  </pic:spPr>
                </pic:pic>
              </a:graphicData>
            </a:graphic>
          </wp:inline>
        </w:drawing>
      </w:r>
    </w:p>
    <w:p w:rsidR="00F475B3" w:rsidRDefault="00F475B3"/>
    <w:p w:rsidR="00D57789" w:rsidRPr="001A5DDD" w:rsidRDefault="006E4469">
      <w:pPr>
        <w:rPr>
          <w:noProof/>
          <w:sz w:val="24"/>
          <w:szCs w:val="24"/>
          <w:lang w:val="en-GB" w:eastAsia="es-ES"/>
        </w:rPr>
      </w:pPr>
      <w:proofErr w:type="gramStart"/>
      <w:r w:rsidRPr="001A5DDD">
        <w:rPr>
          <w:b/>
          <w:sz w:val="24"/>
          <w:szCs w:val="24"/>
        </w:rPr>
        <w:t>Fig.</w:t>
      </w:r>
      <w:proofErr w:type="gramEnd"/>
      <w:r w:rsidRPr="001A5DDD">
        <w:rPr>
          <w:b/>
          <w:sz w:val="24"/>
          <w:szCs w:val="24"/>
        </w:rPr>
        <w:t xml:space="preserve"> S2</w:t>
      </w:r>
      <w:r w:rsidRPr="001A5DDD">
        <w:rPr>
          <w:b/>
          <w:noProof/>
          <w:sz w:val="24"/>
          <w:szCs w:val="24"/>
          <w:lang w:val="en-GB" w:eastAsia="es-ES"/>
        </w:rPr>
        <w:t>.</w:t>
      </w:r>
      <w:r w:rsidRPr="001A5DDD">
        <w:rPr>
          <w:noProof/>
          <w:sz w:val="24"/>
          <w:szCs w:val="24"/>
          <w:lang w:val="en-GB" w:eastAsia="es-ES"/>
        </w:rPr>
        <w:t xml:space="preserve"> Taxonomic assignment of oral microbiome obtained by metagenomics and 16S rRNA gene analysis. See methods for details. </w:t>
      </w:r>
    </w:p>
    <w:p w:rsidR="006E4469" w:rsidRDefault="006E4469">
      <w:pPr>
        <w:rPr>
          <w:noProof/>
          <w:lang w:val="en-GB" w:eastAsia="es-ES"/>
        </w:rPr>
      </w:pPr>
    </w:p>
    <w:p w:rsidR="006E4469" w:rsidRDefault="006E4469">
      <w:pPr>
        <w:rPr>
          <w:noProof/>
          <w:lang w:val="en-GB" w:eastAsia="es-ES"/>
        </w:rPr>
      </w:pPr>
    </w:p>
    <w:p w:rsidR="006E4469" w:rsidRDefault="006E4469">
      <w:pPr>
        <w:rPr>
          <w:noProof/>
          <w:lang w:val="en-GB" w:eastAsia="es-ES"/>
        </w:rPr>
      </w:pPr>
    </w:p>
    <w:p w:rsidR="006E4469" w:rsidRDefault="006E4469">
      <w:pPr>
        <w:rPr>
          <w:noProof/>
          <w:lang w:val="en-GB" w:eastAsia="es-ES"/>
        </w:rPr>
      </w:pPr>
    </w:p>
    <w:p w:rsidR="006E4469" w:rsidRDefault="006E4469">
      <w:pPr>
        <w:rPr>
          <w:noProof/>
          <w:lang w:val="en-GB" w:eastAsia="es-ES"/>
        </w:rPr>
      </w:pPr>
    </w:p>
    <w:p w:rsidR="006E4469" w:rsidRPr="006E4469" w:rsidRDefault="006E4469">
      <w:pPr>
        <w:rPr>
          <w:noProof/>
          <w:lang w:val="en-GB" w:eastAsia="es-ES"/>
        </w:rPr>
      </w:pPr>
    </w:p>
    <w:p w:rsidR="00D57789" w:rsidRDefault="00711565">
      <w:r w:rsidRPr="006E4469">
        <w:rPr>
          <w:noProof/>
          <w:lang w:val="en-GB" w:eastAsia="es-ES"/>
        </w:rPr>
        <w:t xml:space="preserve"> </w:t>
      </w:r>
      <w:r w:rsidR="006E4469">
        <w:rPr>
          <w:noProof/>
          <w:lang w:val="es-ES" w:eastAsia="es-ES"/>
        </w:rPr>
        <w:t xml:space="preserve">                                             </w:t>
      </w:r>
      <w:r w:rsidR="004D17CE">
        <w:rPr>
          <w:noProof/>
          <w:lang w:val="es-ES" w:eastAsia="es-ES"/>
        </w:rPr>
        <w:drawing>
          <wp:inline distT="0" distB="0" distL="0" distR="0">
            <wp:extent cx="1240403" cy="2099145"/>
            <wp:effectExtent l="0" t="0" r="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 Paper_IgA.png"/>
                    <pic:cNvPicPr/>
                  </pic:nvPicPr>
                  <pic:blipFill rotWithShape="1">
                    <a:blip r:embed="rId13" cstate="print">
                      <a:extLst>
                        <a:ext uri="{28A0092B-C50C-407E-A947-70E740481C1C}">
                          <a14:useLocalDpi xmlns:a14="http://schemas.microsoft.com/office/drawing/2010/main" val="0"/>
                        </a:ext>
                      </a:extLst>
                    </a:blip>
                    <a:srcRect l="38198" t="33889" r="40134" b="17223"/>
                    <a:stretch/>
                  </pic:blipFill>
                  <pic:spPr bwMode="auto">
                    <a:xfrm>
                      <a:off x="0" y="0"/>
                      <a:ext cx="1241918" cy="2101709"/>
                    </a:xfrm>
                    <a:prstGeom prst="rect">
                      <a:avLst/>
                    </a:prstGeom>
                    <a:ln>
                      <a:noFill/>
                    </a:ln>
                    <a:extLst>
                      <a:ext uri="{53640926-AAD7-44D8-BBD7-CCE9431645EC}">
                        <a14:shadowObscured xmlns:a14="http://schemas.microsoft.com/office/drawing/2010/main"/>
                      </a:ext>
                    </a:extLst>
                  </pic:spPr>
                </pic:pic>
              </a:graphicData>
            </a:graphic>
          </wp:inline>
        </w:drawing>
      </w:r>
    </w:p>
    <w:p w:rsidR="00D57789" w:rsidRDefault="00D57789"/>
    <w:p w:rsidR="00D57789" w:rsidRPr="006E4469" w:rsidRDefault="006E4469">
      <w:pPr>
        <w:rPr>
          <w:sz w:val="24"/>
        </w:rPr>
      </w:pPr>
      <w:proofErr w:type="gramStart"/>
      <w:r>
        <w:rPr>
          <w:b/>
          <w:sz w:val="24"/>
        </w:rPr>
        <w:t>Fig.</w:t>
      </w:r>
      <w:proofErr w:type="gramEnd"/>
      <w:r>
        <w:rPr>
          <w:b/>
          <w:sz w:val="24"/>
        </w:rPr>
        <w:t xml:space="preserve"> S3. </w:t>
      </w:r>
      <w:proofErr w:type="gramStart"/>
      <w:r>
        <w:rPr>
          <w:sz w:val="24"/>
        </w:rPr>
        <w:t>Number of ASV found by Qiime 2 (see method for details) in the analyzed samples.</w:t>
      </w:r>
      <w:proofErr w:type="gramEnd"/>
      <w:r>
        <w:rPr>
          <w:sz w:val="24"/>
        </w:rPr>
        <w:t xml:space="preserve"> Estimation of difference in alpha richness was then calculated (Fig. 1B).</w:t>
      </w:r>
    </w:p>
    <w:p w:rsidR="00D57789" w:rsidRDefault="00D57789"/>
    <w:p w:rsidR="00D57789" w:rsidRDefault="00786D0D">
      <w:r>
        <w:rPr>
          <w:noProof/>
          <w:lang w:val="es-ES" w:eastAsia="es-ES"/>
        </w:rPr>
        <w:lastRenderedPageBreak/>
        <w:drawing>
          <wp:inline distT="0" distB="0" distL="0" distR="0">
            <wp:extent cx="5863051" cy="2671638"/>
            <wp:effectExtent l="0" t="0" r="444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l.png"/>
                    <pic:cNvPicPr/>
                  </pic:nvPicPr>
                  <pic:blipFill rotWithShape="1">
                    <a:blip r:embed="rId14" cstate="print">
                      <a:extLst>
                        <a:ext uri="{28A0092B-C50C-407E-A947-70E740481C1C}">
                          <a14:useLocalDpi xmlns:a14="http://schemas.microsoft.com/office/drawing/2010/main" val="0"/>
                        </a:ext>
                      </a:extLst>
                    </a:blip>
                    <a:srcRect l="14306" t="14445" r="7354" b="37962"/>
                    <a:stretch/>
                  </pic:blipFill>
                  <pic:spPr bwMode="auto">
                    <a:xfrm>
                      <a:off x="0" y="0"/>
                      <a:ext cx="5870213" cy="2674901"/>
                    </a:xfrm>
                    <a:prstGeom prst="rect">
                      <a:avLst/>
                    </a:prstGeom>
                    <a:ln>
                      <a:noFill/>
                    </a:ln>
                    <a:extLst>
                      <a:ext uri="{53640926-AAD7-44D8-BBD7-CCE9431645EC}">
                        <a14:shadowObscured xmlns:a14="http://schemas.microsoft.com/office/drawing/2010/main"/>
                      </a:ext>
                    </a:extLst>
                  </pic:spPr>
                </pic:pic>
              </a:graphicData>
            </a:graphic>
          </wp:inline>
        </w:drawing>
      </w:r>
    </w:p>
    <w:p w:rsidR="00F475B3" w:rsidRDefault="00F475B3"/>
    <w:p w:rsidR="00F475B3" w:rsidRDefault="00F475B3"/>
    <w:p w:rsidR="00F475B3" w:rsidRPr="001A5DDD" w:rsidRDefault="006E4469">
      <w:pPr>
        <w:rPr>
          <w:sz w:val="24"/>
        </w:rPr>
      </w:pPr>
      <w:proofErr w:type="gramStart"/>
      <w:r w:rsidRPr="001A5DDD">
        <w:rPr>
          <w:b/>
          <w:sz w:val="24"/>
        </w:rPr>
        <w:t>Fig.</w:t>
      </w:r>
      <w:proofErr w:type="gramEnd"/>
      <w:r w:rsidRPr="001A5DDD">
        <w:rPr>
          <w:b/>
          <w:sz w:val="24"/>
        </w:rPr>
        <w:t xml:space="preserve"> S4. </w:t>
      </w:r>
      <w:r w:rsidR="00BD4F04" w:rsidRPr="001A5DDD">
        <w:rPr>
          <w:sz w:val="24"/>
        </w:rPr>
        <w:t>Metagenomic analysis of clustering of samples based on genetic content. ORFs were predicted with Prodigal program at the JGI-IMG platform. Annotation was performed with COG, pfam and KO. All three PCA analyses showed very similar clustering and relatednees between samples. For convenience, pfam clustering is omitted. Note that although two of the analyzed C</w:t>
      </w:r>
      <w:r w:rsidR="00A566B0" w:rsidRPr="001A5DDD">
        <w:rPr>
          <w:sz w:val="24"/>
        </w:rPr>
        <w:t>V</w:t>
      </w:r>
      <w:r w:rsidR="00BD4F04" w:rsidRPr="001A5DDD">
        <w:rPr>
          <w:sz w:val="24"/>
        </w:rPr>
        <w:t xml:space="preserve">ID samples were more scattered in the plot, these differences were also observed for some healthy control samples which suggest that natural intrinsic interpersonal variability of our microbimoe might lead these differences.  </w:t>
      </w:r>
    </w:p>
    <w:p w:rsidR="00F475B3" w:rsidRDefault="00F475B3"/>
    <w:p w:rsidR="00F475B3" w:rsidRDefault="00F475B3"/>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Default="001A5DDD"/>
    <w:p w:rsidR="001A5DDD" w:rsidRPr="006010F5" w:rsidRDefault="006010F5">
      <w:pPr>
        <w:rPr>
          <w:b/>
          <w:sz w:val="28"/>
        </w:rPr>
      </w:pPr>
      <w:r w:rsidRPr="006010F5">
        <w:rPr>
          <w:b/>
          <w:sz w:val="28"/>
        </w:rPr>
        <w:lastRenderedPageBreak/>
        <w:t>Supplementary tables</w:t>
      </w:r>
    </w:p>
    <w:p w:rsidR="00F475B3" w:rsidRDefault="00F475B3"/>
    <w:p w:rsidR="00F475B3" w:rsidRDefault="00F475B3"/>
    <w:tbl>
      <w:tblPr>
        <w:tblW w:w="8755" w:type="dxa"/>
        <w:tblCellMar>
          <w:left w:w="0" w:type="dxa"/>
          <w:right w:w="0" w:type="dxa"/>
        </w:tblCellMar>
        <w:tblLook w:val="04A0" w:firstRow="1" w:lastRow="0" w:firstColumn="1" w:lastColumn="0" w:noHBand="0" w:noVBand="1"/>
      </w:tblPr>
      <w:tblGrid>
        <w:gridCol w:w="2376"/>
        <w:gridCol w:w="1110"/>
        <w:gridCol w:w="1200"/>
        <w:gridCol w:w="1230"/>
        <w:gridCol w:w="1230"/>
        <w:gridCol w:w="1609"/>
      </w:tblGrid>
      <w:tr w:rsidR="001A5DDD" w:rsidRPr="001A5DDD" w:rsidTr="001A5DDD">
        <w:trPr>
          <w:trHeight w:val="315"/>
        </w:trPr>
        <w:tc>
          <w:tcPr>
            <w:tcW w:w="8755" w:type="dxa"/>
            <w:gridSpan w:val="6"/>
            <w:tcBorders>
              <w:bottom w:val="single" w:sz="4" w:space="0" w:color="auto"/>
            </w:tcBorders>
            <w:noWrap/>
            <w:tcMar>
              <w:top w:w="0" w:type="dxa"/>
              <w:left w:w="108" w:type="dxa"/>
              <w:bottom w:w="0" w:type="dxa"/>
              <w:right w:w="108" w:type="dxa"/>
            </w:tcMar>
          </w:tcPr>
          <w:p w:rsidR="001A5DDD" w:rsidRPr="001A5DDD" w:rsidRDefault="001A5DDD" w:rsidP="001A5DDD">
            <w:pPr>
              <w:rPr>
                <w:rFonts w:eastAsia="Times New Roman"/>
                <w:b/>
                <w:bCs/>
                <w:sz w:val="24"/>
                <w:szCs w:val="24"/>
                <w:lang w:eastAsia="es-ES"/>
              </w:rPr>
            </w:pPr>
            <w:r>
              <w:rPr>
                <w:rFonts w:eastAsia="Times New Roman"/>
                <w:b/>
                <w:bCs/>
                <w:sz w:val="24"/>
                <w:szCs w:val="24"/>
                <w:lang w:eastAsia="es-ES"/>
              </w:rPr>
              <w:t>Table S1: 16S rRNA gene sequences obtained from samples</w:t>
            </w:r>
          </w:p>
        </w:tc>
      </w:tr>
      <w:tr w:rsidR="001A5DDD" w:rsidRPr="001A5DDD" w:rsidTr="001A5DDD">
        <w:trPr>
          <w:trHeight w:val="315"/>
        </w:trPr>
        <w:tc>
          <w:tcPr>
            <w:tcW w:w="2376" w:type="dxa"/>
            <w:tcBorders>
              <w:top w:val="single" w:sz="4" w:space="0" w:color="auto"/>
              <w:bottom w:val="single" w:sz="4" w:space="0" w:color="auto"/>
            </w:tcBorders>
            <w:noWrap/>
            <w:tcMar>
              <w:top w:w="0" w:type="dxa"/>
              <w:left w:w="108" w:type="dxa"/>
              <w:bottom w:w="0" w:type="dxa"/>
              <w:right w:w="108" w:type="dxa"/>
            </w:tcMar>
            <w:hideMark/>
          </w:tcPr>
          <w:p w:rsidR="001A5DDD" w:rsidRPr="001A5DDD" w:rsidRDefault="001A5DDD" w:rsidP="001A5DDD">
            <w:pPr>
              <w:rPr>
                <w:rFonts w:eastAsia="Times New Roman"/>
                <w:sz w:val="24"/>
                <w:szCs w:val="24"/>
                <w:lang w:val="es-ES" w:eastAsia="es-ES"/>
              </w:rPr>
            </w:pPr>
            <w:r w:rsidRPr="001A5DDD">
              <w:rPr>
                <w:rFonts w:eastAsia="Times New Roman"/>
                <w:b/>
                <w:bCs/>
                <w:sz w:val="24"/>
                <w:szCs w:val="24"/>
                <w:lang w:val="es-ES" w:eastAsia="es-ES"/>
              </w:rPr>
              <w:t>Sample</w:t>
            </w:r>
          </w:p>
        </w:tc>
        <w:tc>
          <w:tcPr>
            <w:tcW w:w="1110" w:type="dxa"/>
            <w:tcBorders>
              <w:top w:val="single" w:sz="4" w:space="0" w:color="auto"/>
              <w:bottom w:val="single" w:sz="4" w:space="0" w:color="auto"/>
            </w:tcBorders>
            <w:noWrap/>
            <w:tcMar>
              <w:top w:w="0" w:type="dxa"/>
              <w:left w:w="108" w:type="dxa"/>
              <w:bottom w:w="0" w:type="dxa"/>
              <w:right w:w="108" w:type="dxa"/>
            </w:tcMar>
            <w:hideMark/>
          </w:tcPr>
          <w:p w:rsidR="001A5DDD" w:rsidRPr="001A5DDD" w:rsidRDefault="001A5DDD" w:rsidP="001A5DDD">
            <w:pPr>
              <w:rPr>
                <w:rFonts w:eastAsia="Times New Roman"/>
                <w:sz w:val="24"/>
                <w:szCs w:val="24"/>
                <w:lang w:val="en-GB" w:eastAsia="es-ES"/>
              </w:rPr>
            </w:pPr>
            <w:r w:rsidRPr="001A5DDD">
              <w:rPr>
                <w:rFonts w:eastAsia="Times New Roman"/>
                <w:b/>
                <w:bCs/>
                <w:sz w:val="24"/>
                <w:szCs w:val="24"/>
                <w:lang w:eastAsia="es-ES"/>
              </w:rPr>
              <w:t xml:space="preserve">N of reads obtained from Miseq </w:t>
            </w:r>
          </w:p>
        </w:tc>
        <w:tc>
          <w:tcPr>
            <w:tcW w:w="1200" w:type="dxa"/>
            <w:tcBorders>
              <w:top w:val="single" w:sz="4" w:space="0" w:color="auto"/>
              <w:bottom w:val="single" w:sz="4" w:space="0" w:color="auto"/>
            </w:tcBorders>
            <w:noWrap/>
            <w:tcMar>
              <w:top w:w="0" w:type="dxa"/>
              <w:left w:w="108" w:type="dxa"/>
              <w:bottom w:w="0" w:type="dxa"/>
              <w:right w:w="108" w:type="dxa"/>
            </w:tcMar>
            <w:hideMark/>
          </w:tcPr>
          <w:p w:rsidR="001A5DDD" w:rsidRPr="001A5DDD" w:rsidRDefault="001A5DDD" w:rsidP="001A5DDD">
            <w:pPr>
              <w:rPr>
                <w:rFonts w:eastAsia="Times New Roman"/>
                <w:sz w:val="24"/>
                <w:szCs w:val="24"/>
                <w:lang w:val="en-GB" w:eastAsia="es-ES"/>
              </w:rPr>
            </w:pPr>
            <w:r w:rsidRPr="001A5DDD">
              <w:rPr>
                <w:rFonts w:eastAsia="Times New Roman"/>
                <w:b/>
                <w:bCs/>
                <w:sz w:val="24"/>
                <w:szCs w:val="24"/>
                <w:lang w:eastAsia="es-ES"/>
              </w:rPr>
              <w:t>N of reads afer QC</w:t>
            </w:r>
          </w:p>
        </w:tc>
        <w:tc>
          <w:tcPr>
            <w:tcW w:w="1230" w:type="dxa"/>
            <w:tcBorders>
              <w:top w:val="single" w:sz="4" w:space="0" w:color="auto"/>
              <w:bottom w:val="single" w:sz="4" w:space="0" w:color="auto"/>
            </w:tcBorders>
            <w:noWrap/>
            <w:tcMar>
              <w:top w:w="0" w:type="dxa"/>
              <w:left w:w="108" w:type="dxa"/>
              <w:bottom w:w="0" w:type="dxa"/>
              <w:right w:w="108" w:type="dxa"/>
            </w:tcMar>
            <w:hideMark/>
          </w:tcPr>
          <w:p w:rsidR="001A5DDD" w:rsidRPr="001A5DDD" w:rsidRDefault="001A5DDD" w:rsidP="001A5DDD">
            <w:pPr>
              <w:rPr>
                <w:rFonts w:eastAsia="Times New Roman"/>
                <w:sz w:val="24"/>
                <w:szCs w:val="24"/>
                <w:lang w:val="es-ES" w:eastAsia="es-ES"/>
              </w:rPr>
            </w:pPr>
            <w:r w:rsidRPr="001A5DDD">
              <w:rPr>
                <w:rFonts w:eastAsia="Times New Roman"/>
                <w:b/>
                <w:bCs/>
                <w:sz w:val="24"/>
                <w:szCs w:val="24"/>
                <w:lang w:val="es-ES" w:eastAsia="es-ES"/>
              </w:rPr>
              <w:t>N of  joined sequences</w:t>
            </w:r>
          </w:p>
        </w:tc>
        <w:tc>
          <w:tcPr>
            <w:tcW w:w="1230" w:type="dxa"/>
            <w:tcBorders>
              <w:top w:val="single" w:sz="4" w:space="0" w:color="auto"/>
              <w:bottom w:val="single" w:sz="4" w:space="0" w:color="auto"/>
            </w:tcBorders>
            <w:noWrap/>
            <w:tcMar>
              <w:top w:w="0" w:type="dxa"/>
              <w:left w:w="108" w:type="dxa"/>
              <w:bottom w:w="0" w:type="dxa"/>
              <w:right w:w="108" w:type="dxa"/>
            </w:tcMar>
            <w:hideMark/>
          </w:tcPr>
          <w:p w:rsidR="001A5DDD" w:rsidRPr="001A5DDD" w:rsidRDefault="001A5DDD" w:rsidP="001A5DDD">
            <w:pPr>
              <w:rPr>
                <w:rFonts w:eastAsia="Times New Roman"/>
                <w:sz w:val="24"/>
                <w:szCs w:val="24"/>
                <w:lang w:val="en-GB" w:eastAsia="es-ES"/>
              </w:rPr>
            </w:pPr>
            <w:r w:rsidRPr="001A5DDD">
              <w:rPr>
                <w:rFonts w:eastAsia="Times New Roman"/>
                <w:b/>
                <w:bCs/>
                <w:sz w:val="24"/>
                <w:szCs w:val="24"/>
                <w:lang w:eastAsia="es-ES"/>
              </w:rPr>
              <w:t>N q-score filtered sequences</w:t>
            </w:r>
          </w:p>
        </w:tc>
        <w:tc>
          <w:tcPr>
            <w:tcW w:w="1609" w:type="dxa"/>
            <w:tcBorders>
              <w:top w:val="single" w:sz="4" w:space="0" w:color="auto"/>
              <w:bottom w:val="single" w:sz="4" w:space="0" w:color="auto"/>
            </w:tcBorders>
            <w:noWrap/>
            <w:tcMar>
              <w:top w:w="0" w:type="dxa"/>
              <w:left w:w="108" w:type="dxa"/>
              <w:bottom w:w="0" w:type="dxa"/>
              <w:right w:w="108" w:type="dxa"/>
            </w:tcMar>
            <w:hideMark/>
          </w:tcPr>
          <w:p w:rsidR="001A5DDD" w:rsidRPr="001A5DDD" w:rsidRDefault="001A5DDD" w:rsidP="001A5DDD">
            <w:pPr>
              <w:rPr>
                <w:rFonts w:eastAsia="Times New Roman"/>
                <w:sz w:val="24"/>
                <w:szCs w:val="24"/>
                <w:lang w:val="en-GB" w:eastAsia="es-ES"/>
              </w:rPr>
            </w:pPr>
            <w:r w:rsidRPr="001A5DDD">
              <w:rPr>
                <w:rFonts w:eastAsia="Times New Roman"/>
                <w:b/>
                <w:bCs/>
                <w:sz w:val="24"/>
                <w:szCs w:val="24"/>
                <w:lang w:eastAsia="es-ES"/>
              </w:rPr>
              <w:t>N sequences after Deblur Denoising</w:t>
            </w:r>
          </w:p>
        </w:tc>
      </w:tr>
      <w:tr w:rsidR="001A5DDD" w:rsidRPr="001A5DDD" w:rsidTr="001A5DDD">
        <w:trPr>
          <w:trHeight w:val="315"/>
        </w:trPr>
        <w:tc>
          <w:tcPr>
            <w:tcW w:w="2376" w:type="dxa"/>
            <w:tcBorders>
              <w:top w:val="single" w:sz="4" w:space="0" w:color="auto"/>
            </w:tcBorders>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w:t>
            </w:r>
          </w:p>
        </w:tc>
        <w:tc>
          <w:tcPr>
            <w:tcW w:w="1110" w:type="dxa"/>
            <w:tcBorders>
              <w:top w:val="single" w:sz="4" w:space="0" w:color="auto"/>
            </w:tcBorders>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633464</w:t>
            </w:r>
          </w:p>
        </w:tc>
        <w:tc>
          <w:tcPr>
            <w:tcW w:w="1200" w:type="dxa"/>
            <w:tcBorders>
              <w:top w:val="single" w:sz="4" w:space="0" w:color="auto"/>
            </w:tcBorders>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623244</w:t>
            </w:r>
          </w:p>
        </w:tc>
        <w:tc>
          <w:tcPr>
            <w:tcW w:w="1230" w:type="dxa"/>
            <w:tcBorders>
              <w:top w:val="single" w:sz="4" w:space="0" w:color="auto"/>
            </w:tcBorders>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294723</w:t>
            </w:r>
          </w:p>
        </w:tc>
        <w:tc>
          <w:tcPr>
            <w:tcW w:w="1230" w:type="dxa"/>
            <w:tcBorders>
              <w:top w:val="single" w:sz="4" w:space="0" w:color="auto"/>
            </w:tcBorders>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142775</w:t>
            </w:r>
          </w:p>
        </w:tc>
        <w:tc>
          <w:tcPr>
            <w:tcW w:w="1609" w:type="dxa"/>
            <w:tcBorders>
              <w:top w:val="single" w:sz="4" w:space="0" w:color="auto"/>
            </w:tcBorders>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3018</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2</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396814</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389914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184856</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86364</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2077</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3</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348850</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342288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161210</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68299</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1793</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4</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477894</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469754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222635</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102616</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2447</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6</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345280</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339410</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160122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74284</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2313</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7</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452960</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444614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210558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94091</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2295</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8</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433138</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425914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201444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93809</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2715</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10</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430134</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422678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200224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94355</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2079</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11</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510352</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500930</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236312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103215</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2688</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12</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445358</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437640</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207009</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96575</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2572</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13</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510566</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502252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237211</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112758</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252</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14</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579006</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569102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269708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129915</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3329</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15</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464716</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457618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215998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92419</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2281</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16</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383942</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378324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179562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76090</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1803</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17</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483166</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475802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225737</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96942</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2534</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Control 18</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477880</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470934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223912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96902</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2738</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IgA1P (CVID)</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441208</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434586</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206552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89069</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2382</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IgA2P (CVID)</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492388</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484068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229767</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93570</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2356</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IgA3P (CVID)</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466550</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459434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218362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95370</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2817</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IgA4P</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437314</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430406</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204260</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84459</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2247</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 5P</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526896</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517578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244959</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101682</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2324</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 6P</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490422</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482408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228592</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97855</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2286</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 7P</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496122</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488670</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231418</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101961</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2427</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 8P</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479434</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472294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224260</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97478</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2410</w:t>
            </w:r>
          </w:p>
        </w:tc>
      </w:tr>
      <w:tr w:rsidR="001A5DDD" w:rsidRPr="001A5DDD" w:rsidTr="001A5DDD">
        <w:trPr>
          <w:trHeight w:val="315"/>
        </w:trPr>
        <w:tc>
          <w:tcPr>
            <w:tcW w:w="2376" w:type="dxa"/>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 9P</w:t>
            </w:r>
          </w:p>
        </w:tc>
        <w:tc>
          <w:tcPr>
            <w:tcW w:w="111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739212</w:t>
            </w:r>
          </w:p>
        </w:tc>
        <w:tc>
          <w:tcPr>
            <w:tcW w:w="120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732312</w:t>
            </w:r>
          </w:p>
        </w:tc>
        <w:tc>
          <w:tcPr>
            <w:tcW w:w="1230" w:type="dxa"/>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350874</w:t>
            </w:r>
          </w:p>
        </w:tc>
        <w:tc>
          <w:tcPr>
            <w:tcW w:w="1230"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84839</w:t>
            </w:r>
          </w:p>
        </w:tc>
        <w:tc>
          <w:tcPr>
            <w:tcW w:w="1609" w:type="dxa"/>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2124</w:t>
            </w:r>
          </w:p>
        </w:tc>
      </w:tr>
      <w:tr w:rsidR="001A5DDD" w:rsidRPr="001A5DDD" w:rsidTr="001A5DDD">
        <w:trPr>
          <w:trHeight w:val="300"/>
        </w:trPr>
        <w:tc>
          <w:tcPr>
            <w:tcW w:w="2376" w:type="dxa"/>
            <w:tcBorders>
              <w:bottom w:val="single" w:sz="4" w:space="0" w:color="auto"/>
            </w:tcBorders>
            <w:tcMar>
              <w:top w:w="0" w:type="dxa"/>
              <w:left w:w="108" w:type="dxa"/>
              <w:bottom w:w="0" w:type="dxa"/>
              <w:right w:w="108" w:type="dxa"/>
            </w:tcMar>
            <w:hideMark/>
          </w:tcPr>
          <w:p w:rsidR="001A5DDD" w:rsidRPr="001A5DDD" w:rsidRDefault="001A5DDD" w:rsidP="001A5DDD">
            <w:pPr>
              <w:ind w:firstLine="220"/>
              <w:rPr>
                <w:rFonts w:eastAsia="Times New Roman"/>
                <w:sz w:val="24"/>
                <w:szCs w:val="24"/>
                <w:lang w:val="es-ES" w:eastAsia="es-ES"/>
              </w:rPr>
            </w:pPr>
            <w:r w:rsidRPr="001A5DDD">
              <w:rPr>
                <w:rFonts w:eastAsia="Times New Roman"/>
                <w:b/>
                <w:bCs/>
                <w:sz w:val="24"/>
                <w:szCs w:val="24"/>
                <w:lang w:val="es-ES" w:eastAsia="es-ES"/>
              </w:rPr>
              <w:t>IgA 10P</w:t>
            </w:r>
          </w:p>
        </w:tc>
        <w:tc>
          <w:tcPr>
            <w:tcW w:w="1110" w:type="dxa"/>
            <w:tcBorders>
              <w:bottom w:val="single" w:sz="4" w:space="0" w:color="auto"/>
            </w:tcBorders>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495638</w:t>
            </w:r>
          </w:p>
        </w:tc>
        <w:tc>
          <w:tcPr>
            <w:tcW w:w="1200" w:type="dxa"/>
            <w:tcBorders>
              <w:bottom w:val="single" w:sz="4" w:space="0" w:color="auto"/>
            </w:tcBorders>
            <w:noWrap/>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488922</w:t>
            </w:r>
          </w:p>
        </w:tc>
        <w:tc>
          <w:tcPr>
            <w:tcW w:w="1230" w:type="dxa"/>
            <w:tcBorders>
              <w:bottom w:val="single" w:sz="4" w:space="0" w:color="auto"/>
            </w:tcBorders>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233426</w:t>
            </w:r>
          </w:p>
        </w:tc>
        <w:tc>
          <w:tcPr>
            <w:tcW w:w="1230" w:type="dxa"/>
            <w:tcBorders>
              <w:bottom w:val="single" w:sz="4" w:space="0" w:color="auto"/>
            </w:tcBorders>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104812</w:t>
            </w:r>
          </w:p>
        </w:tc>
        <w:tc>
          <w:tcPr>
            <w:tcW w:w="1609" w:type="dxa"/>
            <w:tcBorders>
              <w:bottom w:val="single" w:sz="4" w:space="0" w:color="auto"/>
            </w:tcBorders>
            <w:tcMar>
              <w:top w:w="0" w:type="dxa"/>
              <w:left w:w="108" w:type="dxa"/>
              <w:bottom w:w="0" w:type="dxa"/>
              <w:right w:w="108" w:type="dxa"/>
            </w:tcMar>
            <w:hideMark/>
          </w:tcPr>
          <w:p w:rsidR="001A5DDD" w:rsidRPr="001A5DDD" w:rsidRDefault="001A5DDD" w:rsidP="001A5DDD">
            <w:pPr>
              <w:jc w:val="right"/>
              <w:rPr>
                <w:rFonts w:eastAsia="Times New Roman"/>
                <w:sz w:val="24"/>
                <w:szCs w:val="24"/>
                <w:lang w:val="es-ES" w:eastAsia="es-ES"/>
              </w:rPr>
            </w:pPr>
            <w:r w:rsidRPr="001A5DDD">
              <w:rPr>
                <w:rFonts w:eastAsia="Times New Roman"/>
                <w:sz w:val="24"/>
                <w:szCs w:val="24"/>
                <w:lang w:val="es-ES" w:eastAsia="es-ES"/>
              </w:rPr>
              <w:t>2690</w:t>
            </w:r>
          </w:p>
        </w:tc>
      </w:tr>
    </w:tbl>
    <w:p w:rsidR="001A5DDD" w:rsidRDefault="001A5DDD"/>
    <w:p w:rsidR="00F475B3" w:rsidRDefault="00F475B3"/>
    <w:p w:rsidR="00F475B3" w:rsidRDefault="00F475B3"/>
    <w:p w:rsidR="00F475B3" w:rsidRDefault="00F475B3"/>
    <w:p w:rsidR="00F475B3" w:rsidRDefault="00F475B3"/>
    <w:p w:rsidR="00F475B3" w:rsidRDefault="00F475B3"/>
    <w:p w:rsidR="00F475B3" w:rsidRDefault="00F475B3"/>
    <w:p w:rsidR="00F475B3" w:rsidRDefault="00F475B3"/>
    <w:p w:rsidR="00F475B3" w:rsidRDefault="00F475B3"/>
    <w:p w:rsidR="00F475B3" w:rsidRDefault="00F475B3"/>
    <w:p w:rsidR="00F475B3" w:rsidRDefault="00F475B3"/>
    <w:p w:rsidR="00F475B3" w:rsidRDefault="00F475B3"/>
    <w:p w:rsidR="00F475B3" w:rsidRDefault="00F475B3"/>
    <w:p w:rsidR="00F475B3" w:rsidRDefault="00F475B3"/>
    <w:p w:rsidR="00BD4F04" w:rsidRDefault="00BD4F04">
      <w:pPr>
        <w:sectPr w:rsidR="00BD4F04" w:rsidSect="009B075B">
          <w:pgSz w:w="11906" w:h="16838"/>
          <w:pgMar w:top="1440" w:right="1440" w:bottom="1440" w:left="1440" w:header="709" w:footer="709" w:gutter="0"/>
          <w:cols w:space="708"/>
          <w:docGrid w:linePitch="360"/>
        </w:sectPr>
      </w:pPr>
    </w:p>
    <w:p w:rsidR="00F475B3" w:rsidRPr="00750070" w:rsidRDefault="00F475B3" w:rsidP="00F475B3">
      <w:pPr>
        <w:rPr>
          <w:lang w:val="en-GB"/>
        </w:rPr>
      </w:pPr>
      <w:r w:rsidRPr="00750070">
        <w:rPr>
          <w:b/>
          <w:sz w:val="24"/>
          <w:lang w:val="en-GB"/>
        </w:rPr>
        <w:lastRenderedPageBreak/>
        <w:t>Table S</w:t>
      </w:r>
      <w:r w:rsidR="001A5DDD">
        <w:rPr>
          <w:b/>
          <w:sz w:val="24"/>
          <w:lang w:val="en-GB"/>
        </w:rPr>
        <w:t>2</w:t>
      </w:r>
      <w:r w:rsidRPr="00750070">
        <w:rPr>
          <w:b/>
          <w:sz w:val="24"/>
          <w:lang w:val="en-GB"/>
        </w:rPr>
        <w:t>.</w:t>
      </w:r>
      <w:r w:rsidRPr="00750070">
        <w:rPr>
          <w:sz w:val="24"/>
          <w:lang w:val="en-GB"/>
        </w:rPr>
        <w:t xml:space="preserve"> </w:t>
      </w:r>
      <w:r w:rsidRPr="00750070">
        <w:rPr>
          <w:lang w:val="en-GB"/>
        </w:rPr>
        <w:t xml:space="preserve">Unique ASV found only in each one of the group. Note that relative abundance </w:t>
      </w:r>
      <w:r w:rsidR="00E40E16">
        <w:rPr>
          <w:lang w:val="en-GB"/>
        </w:rPr>
        <w:t>for</w:t>
      </w:r>
      <w:r w:rsidRPr="00750070">
        <w:rPr>
          <w:lang w:val="en-GB"/>
        </w:rPr>
        <w:t xml:space="preserve"> those</w:t>
      </w:r>
      <w:r w:rsidR="00E40E16">
        <w:rPr>
          <w:lang w:val="en-GB"/>
        </w:rPr>
        <w:t xml:space="preserve"> ASV</w:t>
      </w:r>
      <w:r w:rsidRPr="00750070">
        <w:rPr>
          <w:lang w:val="en-GB"/>
        </w:rPr>
        <w:t xml:space="preserve"> is extremely low representing thus rare ASV.</w:t>
      </w:r>
      <w:r w:rsidR="00E40E16">
        <w:rPr>
          <w:lang w:val="en-GB"/>
        </w:rPr>
        <w:t xml:space="preserve"> Taxonomic assignment was done with SILVA database implemented in Qiime2. </w:t>
      </w:r>
      <w:r w:rsidRPr="00750070">
        <w:rPr>
          <w:lang w:val="en-GB"/>
        </w:rPr>
        <w:t xml:space="preserve"> </w:t>
      </w:r>
    </w:p>
    <w:tbl>
      <w:tblPr>
        <w:tblW w:w="13067" w:type="dxa"/>
        <w:tblCellMar>
          <w:left w:w="70" w:type="dxa"/>
          <w:right w:w="70" w:type="dxa"/>
        </w:tblCellMar>
        <w:tblLook w:val="04A0" w:firstRow="1" w:lastRow="0" w:firstColumn="1" w:lastColumn="0" w:noHBand="0" w:noVBand="1"/>
      </w:tblPr>
      <w:tblGrid>
        <w:gridCol w:w="12828"/>
        <w:gridCol w:w="900"/>
      </w:tblGrid>
      <w:tr w:rsidR="00F475B3" w:rsidRPr="00BD4F04" w:rsidTr="000B19D1">
        <w:trPr>
          <w:trHeight w:val="298"/>
        </w:trPr>
        <w:tc>
          <w:tcPr>
            <w:tcW w:w="12828" w:type="dxa"/>
            <w:tcBorders>
              <w:top w:val="single" w:sz="4" w:space="0" w:color="auto"/>
              <w:left w:val="nil"/>
              <w:bottom w:val="single" w:sz="4" w:space="0" w:color="auto"/>
              <w:right w:val="nil"/>
            </w:tcBorders>
            <w:shd w:val="clear" w:color="auto" w:fill="auto"/>
            <w:noWrap/>
            <w:vAlign w:val="bottom"/>
            <w:hideMark/>
          </w:tcPr>
          <w:p w:rsidR="00F475B3" w:rsidRPr="00BD4F04" w:rsidRDefault="00F475B3" w:rsidP="00F475B3">
            <w:pPr>
              <w:rPr>
                <w:rFonts w:eastAsia="Times New Roman"/>
                <w:b/>
                <w:bCs/>
                <w:color w:val="000000"/>
                <w:sz w:val="16"/>
                <w:szCs w:val="16"/>
                <w:lang w:val="en-GB" w:eastAsia="es-ES"/>
              </w:rPr>
            </w:pPr>
            <w:r w:rsidRPr="00BD4F04">
              <w:rPr>
                <w:rFonts w:eastAsia="Times New Roman"/>
                <w:b/>
                <w:bCs/>
                <w:color w:val="000000"/>
                <w:sz w:val="16"/>
                <w:szCs w:val="16"/>
                <w:lang w:val="en-GB" w:eastAsia="es-ES"/>
              </w:rPr>
              <w:t>ASV FOUND ONLY IN IgA patients</w:t>
            </w:r>
          </w:p>
        </w:tc>
        <w:tc>
          <w:tcPr>
            <w:tcW w:w="239" w:type="dxa"/>
            <w:tcBorders>
              <w:top w:val="single" w:sz="4" w:space="0" w:color="auto"/>
              <w:left w:val="nil"/>
              <w:bottom w:val="single" w:sz="4" w:space="0" w:color="auto"/>
              <w:right w:val="nil"/>
            </w:tcBorders>
            <w:shd w:val="clear" w:color="auto" w:fill="auto"/>
            <w:noWrap/>
            <w:vAlign w:val="bottom"/>
            <w:hideMark/>
          </w:tcPr>
          <w:p w:rsidR="00F475B3" w:rsidRPr="00BD4F04" w:rsidRDefault="00F475B3" w:rsidP="00F475B3">
            <w:pPr>
              <w:rPr>
                <w:rFonts w:eastAsia="Times New Roman"/>
                <w:b/>
                <w:bCs/>
                <w:color w:val="000000"/>
                <w:sz w:val="16"/>
                <w:szCs w:val="16"/>
                <w:lang w:val="en-GB" w:eastAsia="es-ES"/>
              </w:rPr>
            </w:pPr>
            <w:r w:rsidRPr="00BD4F04">
              <w:rPr>
                <w:rFonts w:eastAsia="Times New Roman"/>
                <w:b/>
                <w:bCs/>
                <w:color w:val="000000"/>
                <w:sz w:val="16"/>
                <w:szCs w:val="16"/>
                <w:lang w:val="en-GB" w:eastAsia="es-ES"/>
              </w:rPr>
              <w:t>Mean relative abundance</w:t>
            </w:r>
          </w:p>
        </w:tc>
      </w:tr>
      <w:tr w:rsidR="00F475B3" w:rsidRPr="00BD4F04" w:rsidTr="000B19D1">
        <w:trPr>
          <w:trHeight w:val="298"/>
        </w:trPr>
        <w:tc>
          <w:tcPr>
            <w:tcW w:w="12828" w:type="dxa"/>
            <w:tcBorders>
              <w:top w:val="single" w:sz="4" w:space="0" w:color="auto"/>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p__Bacteroidota; c__Bacteroidia; o__Bacteroidales; f__Porphyromonadaceae; g__Porphyromonas</w:t>
            </w:r>
          </w:p>
        </w:tc>
        <w:tc>
          <w:tcPr>
            <w:tcW w:w="239" w:type="dxa"/>
            <w:tcBorders>
              <w:top w:val="single" w:sz="4" w:space="0" w:color="auto"/>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0,04797593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0,05686789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o__Flavobacteriales; f__Weeksellaceae; g__Bergeyella; s__uncultured_bacterium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0,05947955</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0,0743657</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p__Fusobacteriota; c__Fusobacteriia; o__Fusobacteriales; f__Leptotrichiaceae; g__Streptobacillus; s__Streptobacillus_hongkongensis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0,05576208</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0,06899409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p__Proteobacteria; c__Gammaproteobacteria; o__Burkholderiales; f__Neisseriaceae; g__Neisseria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0,07209778</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 s__Prevotella_sp._oral_taxon_299_str._F0039</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0,04250356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p__Firmicutes; c__Clostridia; o__Peptostreptococcales-Tissierellales; f__Peptostreptococcales-Tissierellales; g__Parvimonas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0,05037783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0,04622103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0,10828625</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0,05873396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f__Leptotrichiaceae; g__Leptotrichia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0,05204028</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0,04089219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0,05249344</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0,04783288</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0,12274643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p__Bacteroidota; c__Bacteroidia; o__Bacteroidales; f__Porphyromonadaceae; g__Porphyromonas; s__Porphyromonas_sp._oral_clone_DP023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0,05024276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0,0813365</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0,19247594</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0,09888752</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p__Firmicutes; c__Bacilli; o__Lactobacillales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0,03717472</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 s__Prevotella_pleuritidis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0,04198153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p__Proteobacteria; c__Gammaproteobacteria; o__Pasteurellales; f__Pasteurellaceae; g__Actinobacillus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0,13796173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p__Firmicutes; c__Bacilli; o__Lactobacillales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0,04730384</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p__Proteobacteria; c__Gammaproteobacteria; o__Pasteurellales; f__Pasteurellaceae</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0,03717472</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lastRenderedPageBreak/>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0,06609556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p__Firmicutes; c__Bacilli; o__Lactobacillales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0,04855155</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0,03717472</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0,0713686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0,04460967</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 s__Prevotella_sp._HJM029</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0,0521358</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o__Flavobacteriales; f__Weeksellaceae; g__Bergeyella; s__uncultured_bacterium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0,03717472</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p__Actinobacteriota; c__Actinobacteria; o__Micrococcales; f__Micrococcaceae; g__Rothia; s__uncultured_organism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0,03904863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0,12141992</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p__Firmicutes; c__Negativicutes; o__Veillonellales-Selenomonadales; f__Veillonellaceae; g__Veillonella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0,07428563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0,04804746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0,05785295</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0,04978711</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 s__Prevotella_sp._GEJ23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0,04733219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0,18272081</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0,04129503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p__Firmicutes; c__Negativicutes; o__Veillonellales-Selenomonadales; f__Veillonellaceae; g__Veillonella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0,12911846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0,04532344</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0,04089219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0,04305868</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 s__Prevotella_pleuritidis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0,07990389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 s__Prevotella_pleuritidis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0,04641133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p__Actinobacteriota; c__Actinobacteria; o__Micrococcales; f__Micrococcaceae; g__Rothia; s__uncultured_organism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0,03904863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0,06024096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p__Bacteroidota; c__Bacteroidia; o__Bacteroidales; f__Porphyromonadaceae; g__Porphyromonas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0,12183483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0,05517827</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0,15310586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p__Firmicutes; c__Bacilli; o__Staphylococcales; f__Gemellaceae; g__Gemella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0,04115793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f__Leptotrichiaceae; g__Leptotrichia; s__Leptotrichia_sp._oral_clone_EI013</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0,31496063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0,0466893</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lastRenderedPageBreak/>
              <w:t>d__Bacteria; p__Proteobacteria; c__Gammaproteobacteria; o__Pasteurellales; f__Pasteurellaceae; g__Haemophilus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0,04270476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0,07724167</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g__Alloprevotella</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0,09064689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p__Patescibacteria; c__Gracilibacteria; o__Absconditabacteriales_(SR1); f__Absconditabacteriales_(SR1); g__Absconditabacteriales_(SR1)</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0,07806691</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p__Fusobacteriota; c__Fusobacteriia; o__Fusobacteriales; f__Leptotrichiaceae; g__Streptobacillus; s__uncultured_bacterium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0,05178439</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p__Firmicutes; c__Bacilli; o__Lactobacillales; f__Streptococcaceae; g__Streptococcus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0,04259851</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val="es-ES" w:eastAsia="es-ES"/>
              </w:rPr>
            </w:pPr>
            <w:r w:rsidRPr="00BD4F04">
              <w:rPr>
                <w:rFonts w:eastAsia="Times New Roman"/>
                <w:color w:val="000000"/>
                <w:sz w:val="16"/>
                <w:szCs w:val="16"/>
                <w:lang w:val="es-ES" w:eastAsia="es-ES"/>
              </w:rPr>
              <w:t>d__Bacteria; p__Fusobacteriota; c__Fusobacteriia; o__Fusobacteriales; f__Fusobacteriaceae; g__Fusobacterium</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0,05897546</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p__Firmicutes; c__Bacilli; o__Lactobacillales; f__Streptococcaceae; g__Streptococcus</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0,19426314</w:t>
            </w:r>
          </w:p>
        </w:tc>
      </w:tr>
      <w:tr w:rsidR="00F475B3" w:rsidRPr="00BD4F04" w:rsidTr="00F475B3">
        <w:trPr>
          <w:trHeight w:val="298"/>
        </w:trPr>
        <w:tc>
          <w:tcPr>
            <w:tcW w:w="12828" w:type="dxa"/>
            <w:tcBorders>
              <w:top w:val="nil"/>
              <w:left w:val="nil"/>
              <w:bottom w:val="nil"/>
              <w:right w:val="nil"/>
            </w:tcBorders>
            <w:shd w:val="clear" w:color="auto" w:fill="auto"/>
            <w:noWrap/>
            <w:vAlign w:val="bottom"/>
            <w:hideMark/>
          </w:tcPr>
          <w:p w:rsidR="00F475B3" w:rsidRPr="00BD4F04" w:rsidRDefault="00F475B3" w:rsidP="00F475B3">
            <w:pPr>
              <w:rPr>
                <w:rFonts w:eastAsia="Times New Roman"/>
                <w:color w:val="000000"/>
                <w:sz w:val="16"/>
                <w:szCs w:val="16"/>
                <w:lang w:eastAsia="es-ES"/>
              </w:rPr>
            </w:pPr>
            <w:r w:rsidRPr="00BD4F04">
              <w:rPr>
                <w:rFonts w:eastAsia="Times New Roman"/>
                <w:color w:val="000000"/>
                <w:sz w:val="16"/>
                <w:szCs w:val="16"/>
                <w:lang w:eastAsia="es-ES"/>
              </w:rPr>
              <w:t>d__Bacteria; p__Bacteroidota; c__Bacteroidia; o__Bacteroidales; f__Prevotellaceae; g__Alloprevotella; s__Prevotella_sp.</w:t>
            </w:r>
          </w:p>
        </w:tc>
        <w:tc>
          <w:tcPr>
            <w:tcW w:w="239" w:type="dxa"/>
            <w:tcBorders>
              <w:top w:val="nil"/>
              <w:left w:val="nil"/>
              <w:bottom w:val="nil"/>
              <w:right w:val="nil"/>
            </w:tcBorders>
            <w:shd w:val="clear" w:color="auto" w:fill="auto"/>
            <w:noWrap/>
            <w:vAlign w:val="bottom"/>
            <w:hideMark/>
          </w:tcPr>
          <w:p w:rsidR="00F475B3" w:rsidRPr="00BD4F04" w:rsidRDefault="00F475B3" w:rsidP="00F475B3">
            <w:pPr>
              <w:jc w:val="right"/>
              <w:rPr>
                <w:rFonts w:eastAsia="Times New Roman"/>
                <w:color w:val="000000"/>
                <w:sz w:val="16"/>
                <w:szCs w:val="16"/>
                <w:lang w:eastAsia="es-ES"/>
              </w:rPr>
            </w:pPr>
            <w:r w:rsidRPr="00BD4F04">
              <w:rPr>
                <w:rFonts w:eastAsia="Times New Roman"/>
                <w:color w:val="000000"/>
                <w:sz w:val="16"/>
                <w:szCs w:val="16"/>
                <w:lang w:eastAsia="es-ES"/>
              </w:rPr>
              <w:t>0,04360078</w:t>
            </w:r>
          </w:p>
        </w:tc>
      </w:tr>
    </w:tbl>
    <w:p w:rsidR="00F475B3" w:rsidRPr="00750070" w:rsidRDefault="00F475B3" w:rsidP="00F475B3"/>
    <w:p w:rsidR="00F475B3" w:rsidRPr="00750070" w:rsidRDefault="00F475B3" w:rsidP="00F475B3"/>
    <w:tbl>
      <w:tblPr>
        <w:tblW w:w="13962" w:type="dxa"/>
        <w:tblCellMar>
          <w:left w:w="70" w:type="dxa"/>
          <w:right w:w="70" w:type="dxa"/>
        </w:tblCellMar>
        <w:tblLook w:val="04A0" w:firstRow="1" w:lastRow="0" w:firstColumn="1" w:lastColumn="0" w:noHBand="0" w:noVBand="1"/>
      </w:tblPr>
      <w:tblGrid>
        <w:gridCol w:w="12828"/>
        <w:gridCol w:w="1134"/>
      </w:tblGrid>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b/>
                <w:bCs/>
                <w:color w:val="000000"/>
                <w:lang w:val="en-GB" w:eastAsia="es-ES"/>
              </w:rPr>
            </w:pPr>
            <w:r w:rsidRPr="00750070">
              <w:rPr>
                <w:rFonts w:eastAsia="Times New Roman"/>
                <w:b/>
                <w:bCs/>
                <w:color w:val="000000"/>
                <w:lang w:val="en-GB" w:eastAsia="es-ES"/>
              </w:rPr>
              <w:t>ASV FOUND ONLY IN COTROLS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b/>
                <w:bCs/>
                <w:color w:val="000000"/>
                <w:lang w:eastAsia="es-ES"/>
              </w:rPr>
            </w:pPr>
            <w:r w:rsidRPr="00750070">
              <w:rPr>
                <w:rFonts w:eastAsia="Times New Roman"/>
                <w:b/>
                <w:bCs/>
                <w:color w:val="000000"/>
                <w:lang w:eastAsia="es-ES"/>
              </w:rPr>
              <w:t>Mean relative abundance</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g__uncultured;Ambiguous_taxa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0,01877441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0,01959908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0,02065185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0,02070908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p__Actinobacteriota; c__Coriobacteriia; o__Coriobacteriales; f__Atopobiaceae; g__Atopobium; s__uncultured_organism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0,02070908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0,02252929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0,02282688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o__Erysipelotrichales; f__Erysipelotrichaceae; g__Solobacterium; s__Solobacterium_moorei</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0,02290685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0,02302026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0,02302026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0,02302026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0,02316272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0,02351355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o__Peptococcales; f__Peptococcaceae; g__Peptococcus;Ambiguous_taxa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0,02382984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0,02389626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0,02393549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o__Lachnospirales; f__Lachnospiraceae; g__Oribacterium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0,0239499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lastRenderedPageBreak/>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0,02424084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0,02448236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s__Prevotella_nigrescens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0,02455106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0,02466456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0,02466456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0,02485089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o__Staphylococcales; f__Gemellaceae; g__Gemella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0,02494957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o__Lachnospirales; f__Lachnospiraceae; g__Oribacterium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0,0253033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0,02554148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o__Burkholderiales; f__Neisseriaceae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0,02554148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0,02556973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0,02559423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0,02566074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o__Flavobacteriales; f__Weeksellaceae; g__Bergeyella; s__uncultured_Bergeyella_sp.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0,02569897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0,02588666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s__Prevotella_nigrescens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0,02596609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p__Actinobacteriota; c__Coriobacteriia; o__Coriobacteriales; f__Atopobiaceae; g__Atopobium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0,02611709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0,02617574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g__uncultured;Ambiguous_taxa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0,02628417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0,02629264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0,02649186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f__Selenomonadaceae; g__Selenomonas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0,02649418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o__Peptostreptococcales-Tissierellales; f__Anaerovoracaceae; g__[Eubacterium]_nodatum_group; s__[Eubacterium]_infirmum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0,02655637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0,02657151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0,02665675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p__Campilobacterota; c__Campylobacteria; o__Campylobacterales; f__Campylobacteraceae; g__Campylobacter; s__uncultured_organism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0,02666382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 s__Neisseria_flavescens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0,02673017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0,0268634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o__Flavobacteriales; f__Weeksellaceae; g__Bergeyella; s__uncultured_Bergeyella_sp.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0,02698296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lastRenderedPageBreak/>
              <w:t>d__Bacteria; p__Bacteroidota; c__Bacteroidia; o__Bacteroidales; f__Porphyromonadaceae; g__Porphyromonas; s__Porphyromonas_gingivalis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0,02702118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o__Mycoplasmatales; f__Mycoplasmataceae; g__Mycoplasma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0,02702118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0,02705005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0,02705918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0,02728175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0,02734681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0,02735181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0,02743376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o__Flavobacteriales; f__Weeksellaceae; g__Bergeyella; s__uncultured_Bergeyella_sp.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0,02754276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0,02755977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p__Actinobacteriota; c__Actinobacteria; o__Micrococcales; f__Micrococcaceae; g__Rothia; s__uncultured_bacterium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0,02763431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0,02763758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0,02767008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0,02790179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0,02805921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0,02809563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0,02859687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o__Staphylococcales; f__Gemellaceae; g__Gemella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0,02878364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0,02922248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0,02938146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g__uncultured;Ambiguous_taxa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0,02946218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0,02959747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0,02963785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0,02971288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0,02971327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o__Peptostreptococcales-Tissierellales; f__Anaerovoracaceae; g__[Eubacterium]_nodatum_group; s__[Eubacterium]_infirmum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0,02975154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0,0299263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0,02995643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0,03005161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lastRenderedPageBreak/>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0,03006253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c__Clostridia; o__Peptostreptococcales-Tissierellales; f__Peptostreptococcaceae; g__Filifactor;Ambiguous_taxa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0,03006253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0,03008279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0,03009148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0,03009148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0,03009148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0,03014029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0,03014029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0,03020531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o__Flavobacteriales; f__Weeksellaceae; g__Bergeyella; s__uncultured_bacterium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0,03023354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0,03030594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0,03040758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0,03046297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s__Alloprevotella_tannerae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0,0307384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0,03109264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p__Campilobacterota; c__Campylobacteria; o__Campylobacterales; f__Campylobacteraceae; g__Campylobacter; s__uncultured_organism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0,03110608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0,03133479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o__Lachnospirales; f__Lachnospiraceae; g__Lachnoanaerobaculum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0,03150786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0,03154387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0,03158753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0,03160641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0,03162344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0,03162393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0,03170422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o__Erysipelotrichales; f__Erysipelotrichaceae; g__Solobacterium; s__Solobacterium_moorei</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0,03192926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0,03195763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0,03206393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f__Paludibacteraceae; g__F0058;Ambiguous_taxa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0,03213637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0,03221343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lastRenderedPageBreak/>
              <w:t>d__Bacteria; p__Firmicutes; c__Bacilli; o__Mycoplasmatales; f__Mycoplasmataceae; g__Mycoplasma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0,03222192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0,03224206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p__Campilobacterota; c__Campylobacteria; o__Campylobacterales; f__Campylobacteraceae; g__Campylobacter; s__unidentified</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0,03228583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0,03236928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0,03260373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0,03262663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0,03267974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0,03293872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 s__Fusobacterium_sp._Marseille-P2749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0,03306878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0,03313453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0,03322622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0,03342698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0,03389701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0,03393039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p__Campilobacterota; c__Campylobacteria; o__Campylobacterales; f__Campylobacteraceae; g__Campylobacter</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0,03398917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0,03402022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0,03413094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s__Porphyromonas_gingivalis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0,03425023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0,03453039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0,03456547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0,03474434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0,03485778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p__Campilobacterota; c__Campylobacteria; o__Campylobacterales; f__Campylobacteraceae; g__Campylobacter; s__uncultured_organism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0,03507833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0,03517269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0,03520543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0,03525023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0,03530095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0,03535147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0,0354188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0,03562034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lastRenderedPageBreak/>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0,0357296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0,03574713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0,03575807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0,03575807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0,03590205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c__Clostridia; o__Peptostreptococcales-Tissierellales; f__Peptostreptococcaceae; g__Peptostreptococcus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0,03604943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0,03605803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p__Campilobacterota; c__Campylobacteria; o__Campylobacterales; f__Campylobacteraceae; g__Campylobacter; s__unidentified</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0,03619019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0,03624017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0,03644122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o__Burkholderiales; f__Neisseriaceae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0,03649525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o__Lachnospirales; f__Lachnospiraceae; g__Stomatobaculum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0,0366426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0,03667755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g__Leptotrichia; s__Leptotrichia_sp._oral_clone_FP036</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0,03669053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0,03677652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 g__Haemophilus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0,03717267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0,03718017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0,03718682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0,03748437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0,03793645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0,03828275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0,03851577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0,03866618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0,0387807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0,03879835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0,03894593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0,03932313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0,03945707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0,04028449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0,04049081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lastRenderedPageBreak/>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0,04086637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0,04131026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0,04167411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c__Clostridia; o__Peptostreptococcales-Tissierellales; f__Peptostreptococcaceae; g__Filifactor;Ambiguous_taxa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0,04171339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0,0418046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0,04187209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0,04192976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0,04225621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g__Megasphaera; s__Megasphaera_micronuciformis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0,04230329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0,0428791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0,04335862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0,04368534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0,04375866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0,04385897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0,044475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0,04464286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c__Clostridia; o__Lachnospirales; f__Lachnospiraceae; g__Lachnoanaerobaculum; s__uncultured_organism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0,04466035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c__Clostridia; o__Peptostreptococcales-Tissierellales; f__Peptostreptococcales-Tissierellales; g__Parvimonas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0,04482621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0,04523411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0,04531511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0,0457264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0,04575555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0,04585674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0,04603591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0,0462963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0,04690699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0,04749845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0,04808585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0,04824212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lastRenderedPageBreak/>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0,04870998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0,04887762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0,04919849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0,04932912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0,04995264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o__Erysipelotrichales; f__Erysipelotrichaceae; g__Solobacterium; s__Solobacterium_moorei</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0,05012326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0,05065513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0,05066123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0,05112946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0,05128314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0,05163563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f__Leptotrichiaceae; g__Leptotrichia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0,05200886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0,05279497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0,05299531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s__Prevotella_sp._oral_clone_BU035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0,05419486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0,05455564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0,05545973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0,05619125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0,05653501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0,05721818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0,05722814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c__Clostridia; o__Peptostreptococcales-Tissierellales; f__Peptostreptococcaceae; g__Peptostreptococcus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0,0576293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c__Clostridia; o__Peptostreptococcales-Tissierellales; f__Peptostreptococcaceae; g__Peptostreptococcus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0,05810097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0,05814594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p__Actinobacteriota; c__Actinobacteria; o__Micrococcales; f__Micrococcaceae; g__Rothia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0,0585921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0,05859563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0,05883254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s__Prevotella_sp._GEJ23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0,05966556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0,06202545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lastRenderedPageBreak/>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0,06217222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0,06401902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0,06412786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0,06432602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0,06570057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p__Patescibacteria; c__Gracilibacteria; o__Absconditabacteriales_(SR1); f__Absconditabacteriales_(SR1); g__Absconditabacteriales_(SR1); s__SR1_bacterium_oral_taxon_875</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0,06659432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0,06673129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0,06699718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0,06731075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0,07066055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0,07078695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o__Staphylococcales; f__Gemellaceae; g__Gemella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0,0720826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0,07535288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s__Alloprevotella_tannerae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0,07592131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0,07700344</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0,0782809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s__Prevotella_pallens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0,07908949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0,08031081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 s__Prevotella_sp.</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0,08122962</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s__unidentified</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0,08210847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0,08220818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0,08246181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s__Prevotella_intermedia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0,08459163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0,08540416</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g__Alloprevotella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0,08670935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p__Firmicutes; c__Bacilli; o__Lactobacillales; f__Streptococcaceae; g__Streptococcus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0,08798677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 s__Neisseria_flavescens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0,08991058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0,09202429</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0,10102208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lastRenderedPageBreak/>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0,10380038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p__Fusobacteriota; c__Fusobacteriia; o__Fusobacteriales; f__Fusobacteriaceae; g__Fusobacterium</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0,1076125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0,11269848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s__Prevotella_sp._oral_taxon_299_str._F0039</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0,11381797</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0,11708333</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p__Proteobacteria; c__Gammaproteobacteria; o__Pasteurellales; f__Pasteurellaceae; g__Actinobacillus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0,11749081</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0,12165745</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p__Bacteroidota; c__Bacteroidia; o__Bacteroidales; f__Prevotellaceae; g__Prevotella; s__Prevotella_veroralis</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0,14272838</w:t>
            </w:r>
          </w:p>
        </w:tc>
      </w:tr>
      <w:tr w:rsidR="00F475B3" w:rsidRPr="00750070" w:rsidTr="00F475B3">
        <w:trPr>
          <w:trHeight w:val="300"/>
        </w:trPr>
        <w:tc>
          <w:tcPr>
            <w:tcW w:w="12828" w:type="dxa"/>
            <w:tcBorders>
              <w:top w:val="nil"/>
              <w:left w:val="nil"/>
              <w:bottom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p__Bacteroidota; c__Bacteroidia; o__Bacteroidales; f__Porphyromonadaceae; g__Porphyromonas; s__Porphyromonas_sp._oral_clone_DP023</w:t>
            </w:r>
          </w:p>
        </w:tc>
        <w:tc>
          <w:tcPr>
            <w:tcW w:w="1134" w:type="dxa"/>
            <w:tcBorders>
              <w:top w:val="nil"/>
              <w:left w:val="nil"/>
              <w:bottom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0,15123525</w:t>
            </w:r>
          </w:p>
        </w:tc>
      </w:tr>
      <w:tr w:rsidR="00F475B3" w:rsidRPr="00750070" w:rsidTr="000B19D1">
        <w:trPr>
          <w:trHeight w:val="300"/>
        </w:trPr>
        <w:tc>
          <w:tcPr>
            <w:tcW w:w="12828" w:type="dxa"/>
            <w:tcBorders>
              <w:top w:val="nil"/>
              <w:left w:val="nil"/>
              <w:right w:val="nil"/>
            </w:tcBorders>
            <w:shd w:val="clear" w:color="auto" w:fill="auto"/>
            <w:noWrap/>
            <w:vAlign w:val="bottom"/>
            <w:hideMark/>
          </w:tcPr>
          <w:p w:rsidR="00F475B3" w:rsidRPr="00F475B3" w:rsidRDefault="00F475B3" w:rsidP="00F475B3">
            <w:pPr>
              <w:rPr>
                <w:rFonts w:eastAsia="Times New Roman"/>
                <w:color w:val="000000"/>
                <w:lang w:val="es-ES" w:eastAsia="es-ES"/>
              </w:rPr>
            </w:pPr>
            <w:r w:rsidRPr="00F475B3">
              <w:rPr>
                <w:rFonts w:eastAsia="Times New Roman"/>
                <w:color w:val="000000"/>
                <w:lang w:val="es-ES" w:eastAsia="es-ES"/>
              </w:rPr>
              <w:t>d__Bacteria; p__Firmicutes; c__Negativicutes; o__Veillonellales-Selenomonadales; f__Veillonellaceae; g__Veillonella</w:t>
            </w:r>
          </w:p>
        </w:tc>
        <w:tc>
          <w:tcPr>
            <w:tcW w:w="1134" w:type="dxa"/>
            <w:tcBorders>
              <w:top w:val="nil"/>
              <w:left w:val="nil"/>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0,17451165</w:t>
            </w:r>
          </w:p>
        </w:tc>
      </w:tr>
      <w:tr w:rsidR="00F475B3" w:rsidRPr="00750070" w:rsidTr="000B19D1">
        <w:trPr>
          <w:trHeight w:val="300"/>
        </w:trPr>
        <w:tc>
          <w:tcPr>
            <w:tcW w:w="12828" w:type="dxa"/>
            <w:tcBorders>
              <w:top w:val="nil"/>
              <w:left w:val="nil"/>
              <w:bottom w:val="single" w:sz="4" w:space="0" w:color="auto"/>
              <w:right w:val="nil"/>
            </w:tcBorders>
            <w:shd w:val="clear" w:color="auto" w:fill="auto"/>
            <w:noWrap/>
            <w:vAlign w:val="bottom"/>
            <w:hideMark/>
          </w:tcPr>
          <w:p w:rsidR="00F475B3" w:rsidRPr="00750070" w:rsidRDefault="00F475B3" w:rsidP="00F475B3">
            <w:pPr>
              <w:rPr>
                <w:rFonts w:eastAsia="Times New Roman"/>
                <w:color w:val="000000"/>
                <w:lang w:eastAsia="es-ES"/>
              </w:rPr>
            </w:pPr>
            <w:r w:rsidRPr="00750070">
              <w:rPr>
                <w:rFonts w:eastAsia="Times New Roman"/>
                <w:color w:val="000000"/>
                <w:lang w:eastAsia="es-ES"/>
              </w:rPr>
              <w:t>d__Bacteria; p__Proteobacteria; c__Gammaproteobacteria; o__Burkholderiales; f__Neisseriaceae; g__Neisseria</w:t>
            </w:r>
          </w:p>
        </w:tc>
        <w:tc>
          <w:tcPr>
            <w:tcW w:w="1134" w:type="dxa"/>
            <w:tcBorders>
              <w:top w:val="nil"/>
              <w:left w:val="nil"/>
              <w:bottom w:val="single" w:sz="4" w:space="0" w:color="auto"/>
              <w:right w:val="nil"/>
            </w:tcBorders>
            <w:shd w:val="clear" w:color="auto" w:fill="auto"/>
            <w:noWrap/>
            <w:vAlign w:val="bottom"/>
            <w:hideMark/>
          </w:tcPr>
          <w:p w:rsidR="00F475B3" w:rsidRPr="00750070" w:rsidRDefault="00F475B3" w:rsidP="00F475B3">
            <w:pPr>
              <w:jc w:val="right"/>
              <w:rPr>
                <w:rFonts w:eastAsia="Times New Roman"/>
                <w:color w:val="000000"/>
                <w:lang w:eastAsia="es-ES"/>
              </w:rPr>
            </w:pPr>
            <w:r w:rsidRPr="00750070">
              <w:rPr>
                <w:rFonts w:eastAsia="Times New Roman"/>
                <w:color w:val="000000"/>
                <w:lang w:eastAsia="es-ES"/>
              </w:rPr>
              <w:t>0,17724353</w:t>
            </w:r>
          </w:p>
        </w:tc>
      </w:tr>
    </w:tbl>
    <w:p w:rsidR="00F475B3" w:rsidRPr="00750070" w:rsidRDefault="00F475B3" w:rsidP="00F475B3"/>
    <w:p w:rsidR="00F475B3" w:rsidRDefault="00F475B3"/>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p w:rsidR="00CC4F50" w:rsidRDefault="00CC4F50"/>
    <w:tbl>
      <w:tblPr>
        <w:tblW w:w="11214" w:type="dxa"/>
        <w:tblInd w:w="55" w:type="dxa"/>
        <w:tblCellMar>
          <w:left w:w="70" w:type="dxa"/>
          <w:right w:w="70" w:type="dxa"/>
        </w:tblCellMar>
        <w:tblLook w:val="04A0" w:firstRow="1" w:lastRow="0" w:firstColumn="1" w:lastColumn="0" w:noHBand="0" w:noVBand="1"/>
      </w:tblPr>
      <w:tblGrid>
        <w:gridCol w:w="5685"/>
        <w:gridCol w:w="5529"/>
      </w:tblGrid>
      <w:tr w:rsidR="00CC4F50" w:rsidRPr="00CC4F50" w:rsidTr="000B19D1">
        <w:trPr>
          <w:trHeight w:val="300"/>
        </w:trPr>
        <w:tc>
          <w:tcPr>
            <w:tcW w:w="11214" w:type="dxa"/>
            <w:gridSpan w:val="2"/>
            <w:tcBorders>
              <w:top w:val="single" w:sz="4" w:space="0" w:color="auto"/>
              <w:left w:val="nil"/>
              <w:bottom w:val="single" w:sz="4" w:space="0" w:color="auto"/>
              <w:right w:val="nil"/>
            </w:tcBorders>
            <w:shd w:val="clear" w:color="auto" w:fill="auto"/>
            <w:noWrap/>
            <w:vAlign w:val="bottom"/>
          </w:tcPr>
          <w:p w:rsidR="00CC4F50" w:rsidRPr="00CC4F50" w:rsidRDefault="00CC4F50" w:rsidP="001A5DDD">
            <w:pPr>
              <w:rPr>
                <w:rFonts w:eastAsia="Times New Roman"/>
                <w:color w:val="000000"/>
                <w:sz w:val="24"/>
                <w:szCs w:val="22"/>
                <w:lang w:val="en-GB" w:eastAsia="es-ES"/>
              </w:rPr>
            </w:pPr>
            <w:r w:rsidRPr="00CC4F50">
              <w:rPr>
                <w:rFonts w:eastAsia="Times New Roman"/>
                <w:b/>
                <w:color w:val="000000"/>
                <w:sz w:val="24"/>
                <w:szCs w:val="22"/>
                <w:lang w:val="en-GB" w:eastAsia="es-ES"/>
              </w:rPr>
              <w:lastRenderedPageBreak/>
              <w:t>Table S</w:t>
            </w:r>
            <w:r w:rsidR="001A5DDD">
              <w:rPr>
                <w:rFonts w:eastAsia="Times New Roman"/>
                <w:b/>
                <w:color w:val="000000"/>
                <w:sz w:val="24"/>
                <w:szCs w:val="22"/>
                <w:lang w:val="en-GB" w:eastAsia="es-ES"/>
              </w:rPr>
              <w:t>3</w:t>
            </w:r>
            <w:r w:rsidRPr="00CC4F50">
              <w:rPr>
                <w:rFonts w:eastAsia="Times New Roman"/>
                <w:color w:val="000000"/>
                <w:sz w:val="24"/>
                <w:szCs w:val="22"/>
                <w:lang w:val="en-GB" w:eastAsia="es-ES"/>
              </w:rPr>
              <w:t>. Sequecing data from viral and microbial metagenomes</w:t>
            </w:r>
            <w:r>
              <w:rPr>
                <w:rFonts w:eastAsia="Times New Roman"/>
                <w:color w:val="000000"/>
                <w:sz w:val="24"/>
                <w:szCs w:val="22"/>
                <w:lang w:val="en-GB" w:eastAsia="es-ES"/>
              </w:rPr>
              <w:t xml:space="preserve"> (raw sequencing data)</w:t>
            </w:r>
          </w:p>
        </w:tc>
      </w:tr>
      <w:tr w:rsidR="00CC4F50" w:rsidRPr="00CC4F50" w:rsidTr="000B19D1">
        <w:trPr>
          <w:trHeight w:val="300"/>
        </w:trPr>
        <w:tc>
          <w:tcPr>
            <w:tcW w:w="5685" w:type="dxa"/>
            <w:tcBorders>
              <w:top w:val="single" w:sz="4" w:space="0" w:color="auto"/>
              <w:left w:val="nil"/>
              <w:bottom w:val="nil"/>
              <w:right w:val="nil"/>
            </w:tcBorders>
            <w:shd w:val="clear" w:color="auto" w:fill="auto"/>
            <w:noWrap/>
            <w:vAlign w:val="bottom"/>
            <w:hideMark/>
          </w:tcPr>
          <w:p w:rsidR="00CC4F50" w:rsidRPr="00CC4F50" w:rsidRDefault="00CC4F50" w:rsidP="00CC4F50">
            <w:pPr>
              <w:rPr>
                <w:rFonts w:eastAsia="Times New Roman"/>
                <w:color w:val="000000"/>
                <w:sz w:val="24"/>
                <w:szCs w:val="22"/>
                <w:lang w:val="en-GB" w:eastAsia="es-ES"/>
              </w:rPr>
            </w:pPr>
            <w:r>
              <w:rPr>
                <w:rFonts w:eastAsia="Times New Roman"/>
                <w:color w:val="000000"/>
                <w:sz w:val="24"/>
                <w:szCs w:val="22"/>
                <w:lang w:val="en-GB" w:eastAsia="es-ES"/>
              </w:rPr>
              <w:t>Sample group</w:t>
            </w:r>
          </w:p>
        </w:tc>
        <w:tc>
          <w:tcPr>
            <w:tcW w:w="5529" w:type="dxa"/>
            <w:tcBorders>
              <w:top w:val="single" w:sz="4" w:space="0" w:color="auto"/>
              <w:left w:val="nil"/>
              <w:bottom w:val="nil"/>
              <w:right w:val="nil"/>
            </w:tcBorders>
            <w:shd w:val="clear" w:color="auto" w:fill="auto"/>
            <w:noWrap/>
            <w:vAlign w:val="bottom"/>
            <w:hideMark/>
          </w:tcPr>
          <w:p w:rsidR="00CC4F50" w:rsidRPr="00CC4F50" w:rsidRDefault="00CC4F50" w:rsidP="00CC4F50">
            <w:pPr>
              <w:jc w:val="center"/>
              <w:rPr>
                <w:rFonts w:eastAsia="Times New Roman"/>
                <w:color w:val="000000"/>
                <w:sz w:val="24"/>
                <w:szCs w:val="22"/>
                <w:lang w:val="en-GB" w:eastAsia="es-ES"/>
              </w:rPr>
            </w:pPr>
            <w:r w:rsidRPr="00CC4F50">
              <w:rPr>
                <w:rFonts w:eastAsia="Times New Roman"/>
                <w:color w:val="000000"/>
                <w:sz w:val="24"/>
                <w:szCs w:val="22"/>
                <w:lang w:val="en-GB" w:eastAsia="es-ES"/>
              </w:rPr>
              <w:t>Total No. of sequenced nucleotides (Mb)</w:t>
            </w:r>
          </w:p>
        </w:tc>
      </w:tr>
      <w:tr w:rsidR="00CC4F50" w:rsidRPr="00CC4F50" w:rsidTr="00CC4F50">
        <w:trPr>
          <w:trHeight w:val="300"/>
        </w:trPr>
        <w:tc>
          <w:tcPr>
            <w:tcW w:w="5685" w:type="dxa"/>
            <w:tcBorders>
              <w:top w:val="nil"/>
              <w:left w:val="nil"/>
              <w:bottom w:val="nil"/>
              <w:right w:val="nil"/>
            </w:tcBorders>
            <w:shd w:val="clear" w:color="auto" w:fill="auto"/>
            <w:noWrap/>
            <w:vAlign w:val="bottom"/>
            <w:hideMark/>
          </w:tcPr>
          <w:p w:rsidR="00CC4F50" w:rsidRPr="00CC4F50" w:rsidRDefault="00CC4F50" w:rsidP="00CC4F50">
            <w:pPr>
              <w:rPr>
                <w:rFonts w:eastAsia="Times New Roman"/>
                <w:color w:val="000000"/>
                <w:sz w:val="24"/>
                <w:szCs w:val="22"/>
                <w:lang w:val="en-GB" w:eastAsia="es-ES"/>
              </w:rPr>
            </w:pPr>
            <w:r w:rsidRPr="00CC4F50">
              <w:rPr>
                <w:rFonts w:eastAsia="Times New Roman"/>
                <w:color w:val="000000"/>
                <w:sz w:val="24"/>
                <w:szCs w:val="22"/>
                <w:lang w:val="en-GB" w:eastAsia="es-ES"/>
              </w:rPr>
              <w:t xml:space="preserve">viral metagenomes (Controls) </w:t>
            </w:r>
          </w:p>
        </w:tc>
        <w:tc>
          <w:tcPr>
            <w:tcW w:w="5529" w:type="dxa"/>
            <w:tcBorders>
              <w:top w:val="nil"/>
              <w:left w:val="nil"/>
              <w:bottom w:val="nil"/>
              <w:right w:val="nil"/>
            </w:tcBorders>
            <w:shd w:val="clear" w:color="auto" w:fill="auto"/>
            <w:noWrap/>
            <w:vAlign w:val="bottom"/>
            <w:hideMark/>
          </w:tcPr>
          <w:p w:rsidR="00CC4F50" w:rsidRPr="00CC4F50" w:rsidRDefault="00CC4F50" w:rsidP="00CC4F50">
            <w:pPr>
              <w:jc w:val="center"/>
              <w:rPr>
                <w:rFonts w:eastAsia="Times New Roman"/>
                <w:color w:val="000000"/>
                <w:sz w:val="24"/>
                <w:szCs w:val="22"/>
                <w:lang w:val="en-GB" w:eastAsia="es-ES"/>
              </w:rPr>
            </w:pPr>
            <w:r w:rsidRPr="00CC4F50">
              <w:rPr>
                <w:rFonts w:eastAsia="Times New Roman"/>
                <w:color w:val="000000"/>
                <w:sz w:val="24"/>
                <w:szCs w:val="22"/>
                <w:lang w:val="en-GB" w:eastAsia="es-ES"/>
              </w:rPr>
              <w:t>6704</w:t>
            </w:r>
          </w:p>
        </w:tc>
      </w:tr>
      <w:tr w:rsidR="00CC4F50" w:rsidRPr="00CC4F50" w:rsidTr="00CC4F50">
        <w:trPr>
          <w:trHeight w:val="300"/>
        </w:trPr>
        <w:tc>
          <w:tcPr>
            <w:tcW w:w="5685" w:type="dxa"/>
            <w:tcBorders>
              <w:top w:val="nil"/>
              <w:left w:val="nil"/>
              <w:bottom w:val="nil"/>
              <w:right w:val="nil"/>
            </w:tcBorders>
            <w:shd w:val="clear" w:color="auto" w:fill="auto"/>
            <w:noWrap/>
            <w:vAlign w:val="bottom"/>
            <w:hideMark/>
          </w:tcPr>
          <w:p w:rsidR="00CC4F50" w:rsidRPr="00CC4F50" w:rsidRDefault="00CC4F50" w:rsidP="00CC4F50">
            <w:pPr>
              <w:rPr>
                <w:rFonts w:eastAsia="Times New Roman"/>
                <w:color w:val="000000"/>
                <w:sz w:val="24"/>
                <w:szCs w:val="22"/>
                <w:lang w:val="en-GB" w:eastAsia="es-ES"/>
              </w:rPr>
            </w:pPr>
            <w:r w:rsidRPr="00CC4F50">
              <w:rPr>
                <w:rFonts w:eastAsia="Times New Roman"/>
                <w:color w:val="000000"/>
                <w:sz w:val="24"/>
                <w:szCs w:val="22"/>
                <w:lang w:val="en-GB" w:eastAsia="es-ES"/>
              </w:rPr>
              <w:t>viral metagenomes (IgA deficiency)</w:t>
            </w:r>
          </w:p>
        </w:tc>
        <w:tc>
          <w:tcPr>
            <w:tcW w:w="5529" w:type="dxa"/>
            <w:tcBorders>
              <w:top w:val="nil"/>
              <w:left w:val="nil"/>
              <w:bottom w:val="nil"/>
              <w:right w:val="nil"/>
            </w:tcBorders>
            <w:shd w:val="clear" w:color="auto" w:fill="auto"/>
            <w:noWrap/>
            <w:vAlign w:val="bottom"/>
            <w:hideMark/>
          </w:tcPr>
          <w:p w:rsidR="00CC4F50" w:rsidRPr="00CC4F50" w:rsidRDefault="00CC4F50" w:rsidP="00CC4F50">
            <w:pPr>
              <w:jc w:val="center"/>
              <w:rPr>
                <w:rFonts w:eastAsia="Times New Roman"/>
                <w:color w:val="000000"/>
                <w:sz w:val="24"/>
                <w:szCs w:val="22"/>
                <w:lang w:val="en-GB" w:eastAsia="es-ES"/>
              </w:rPr>
            </w:pPr>
            <w:r w:rsidRPr="00CC4F50">
              <w:rPr>
                <w:rFonts w:eastAsia="Times New Roman"/>
                <w:color w:val="000000"/>
                <w:sz w:val="24"/>
                <w:szCs w:val="22"/>
                <w:lang w:val="en-GB" w:eastAsia="es-ES"/>
              </w:rPr>
              <w:t>5900</w:t>
            </w:r>
          </w:p>
        </w:tc>
      </w:tr>
      <w:tr w:rsidR="00CC4F50" w:rsidRPr="00CC4F50" w:rsidTr="000B19D1">
        <w:trPr>
          <w:trHeight w:val="300"/>
        </w:trPr>
        <w:tc>
          <w:tcPr>
            <w:tcW w:w="5685" w:type="dxa"/>
            <w:tcBorders>
              <w:top w:val="nil"/>
              <w:left w:val="nil"/>
              <w:right w:val="nil"/>
            </w:tcBorders>
            <w:shd w:val="clear" w:color="auto" w:fill="auto"/>
            <w:noWrap/>
            <w:vAlign w:val="bottom"/>
            <w:hideMark/>
          </w:tcPr>
          <w:p w:rsidR="00CC4F50" w:rsidRPr="00CC4F50" w:rsidRDefault="00CC4F50" w:rsidP="00CC4F50">
            <w:pPr>
              <w:rPr>
                <w:rFonts w:eastAsia="Times New Roman"/>
                <w:color w:val="000000"/>
                <w:sz w:val="24"/>
                <w:szCs w:val="22"/>
                <w:lang w:val="es-ES" w:eastAsia="es-ES"/>
              </w:rPr>
            </w:pPr>
            <w:r w:rsidRPr="00CC4F50">
              <w:rPr>
                <w:rFonts w:eastAsia="Times New Roman"/>
                <w:color w:val="000000"/>
                <w:sz w:val="24"/>
                <w:szCs w:val="22"/>
                <w:lang w:val="en-GB" w:eastAsia="es-ES"/>
              </w:rPr>
              <w:t xml:space="preserve">cell </w:t>
            </w:r>
            <w:r w:rsidRPr="00CC4F50">
              <w:rPr>
                <w:rFonts w:eastAsia="Times New Roman"/>
                <w:color w:val="000000"/>
                <w:sz w:val="24"/>
                <w:szCs w:val="22"/>
                <w:lang w:val="es-ES" w:eastAsia="es-ES"/>
              </w:rPr>
              <w:t>metagenomes (Controls)</w:t>
            </w:r>
          </w:p>
        </w:tc>
        <w:tc>
          <w:tcPr>
            <w:tcW w:w="5529" w:type="dxa"/>
            <w:tcBorders>
              <w:top w:val="nil"/>
              <w:left w:val="nil"/>
              <w:right w:val="nil"/>
            </w:tcBorders>
            <w:shd w:val="clear" w:color="auto" w:fill="auto"/>
            <w:noWrap/>
            <w:vAlign w:val="bottom"/>
            <w:hideMark/>
          </w:tcPr>
          <w:p w:rsidR="00CC4F50" w:rsidRPr="00CC4F50" w:rsidRDefault="00C35DC7" w:rsidP="00C35DC7">
            <w:pPr>
              <w:jc w:val="center"/>
              <w:rPr>
                <w:rFonts w:eastAsia="Times New Roman"/>
                <w:color w:val="000000"/>
                <w:sz w:val="24"/>
                <w:szCs w:val="22"/>
                <w:lang w:val="es-ES" w:eastAsia="es-ES"/>
              </w:rPr>
            </w:pPr>
            <w:r>
              <w:rPr>
                <w:rFonts w:eastAsia="Times New Roman"/>
                <w:color w:val="000000"/>
                <w:sz w:val="24"/>
                <w:szCs w:val="22"/>
                <w:lang w:val="es-ES" w:eastAsia="es-ES"/>
              </w:rPr>
              <w:t>44672</w:t>
            </w:r>
          </w:p>
        </w:tc>
      </w:tr>
      <w:tr w:rsidR="00CC4F50" w:rsidRPr="00CC4F50" w:rsidTr="000B19D1">
        <w:trPr>
          <w:trHeight w:val="300"/>
        </w:trPr>
        <w:tc>
          <w:tcPr>
            <w:tcW w:w="11214" w:type="dxa"/>
            <w:gridSpan w:val="2"/>
            <w:tcBorders>
              <w:top w:val="nil"/>
              <w:left w:val="nil"/>
              <w:bottom w:val="single" w:sz="4" w:space="0" w:color="auto"/>
              <w:right w:val="nil"/>
            </w:tcBorders>
            <w:shd w:val="clear" w:color="auto" w:fill="auto"/>
            <w:noWrap/>
            <w:vAlign w:val="bottom"/>
            <w:hideMark/>
          </w:tcPr>
          <w:p w:rsidR="00CC4F50" w:rsidRPr="00CC4F50" w:rsidRDefault="00CC4F50" w:rsidP="00C35DC7">
            <w:pPr>
              <w:rPr>
                <w:rFonts w:eastAsia="Times New Roman"/>
                <w:color w:val="000000"/>
                <w:sz w:val="24"/>
                <w:szCs w:val="22"/>
                <w:lang w:val="en-GB" w:eastAsia="es-ES"/>
              </w:rPr>
            </w:pPr>
            <w:r w:rsidRPr="00CC4F50">
              <w:rPr>
                <w:rFonts w:eastAsia="Times New Roman"/>
                <w:color w:val="000000"/>
                <w:sz w:val="24"/>
                <w:szCs w:val="22"/>
                <w:lang w:val="en-GB" w:eastAsia="es-ES"/>
              </w:rPr>
              <w:t>cell metagenomes (IgA deficiency)</w:t>
            </w:r>
            <w:r>
              <w:rPr>
                <w:rFonts w:eastAsia="Times New Roman"/>
                <w:color w:val="000000"/>
                <w:sz w:val="24"/>
                <w:szCs w:val="22"/>
                <w:lang w:val="en-GB" w:eastAsia="es-ES"/>
              </w:rPr>
              <w:t xml:space="preserve">                                                                              </w:t>
            </w:r>
            <w:r w:rsidR="00C35DC7">
              <w:rPr>
                <w:rFonts w:eastAsia="Times New Roman"/>
                <w:color w:val="000000"/>
                <w:sz w:val="24"/>
                <w:szCs w:val="22"/>
                <w:lang w:val="en-GB" w:eastAsia="es-ES"/>
              </w:rPr>
              <w:t>50164</w:t>
            </w:r>
          </w:p>
        </w:tc>
      </w:tr>
    </w:tbl>
    <w:p w:rsidR="00CC4F50" w:rsidRDefault="00CC4F50"/>
    <w:sectPr w:rsidR="00CC4F50" w:rsidSect="00BD4F0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6CA" w:rsidRDefault="001B16CA" w:rsidP="000C1D83">
      <w:r>
        <w:separator/>
      </w:r>
    </w:p>
  </w:endnote>
  <w:endnote w:type="continuationSeparator" w:id="0">
    <w:p w:rsidR="001B16CA" w:rsidRDefault="001B16CA" w:rsidP="000C1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125427"/>
      <w:docPartObj>
        <w:docPartGallery w:val="Page Numbers (Bottom of Page)"/>
        <w:docPartUnique/>
      </w:docPartObj>
    </w:sdtPr>
    <w:sdtEndPr/>
    <w:sdtContent>
      <w:p w:rsidR="00786D0D" w:rsidRDefault="00786D0D">
        <w:pPr>
          <w:pStyle w:val="Piedepgina"/>
          <w:jc w:val="right"/>
        </w:pPr>
        <w:r>
          <w:fldChar w:fldCharType="begin"/>
        </w:r>
        <w:r>
          <w:instrText>PAGE   \* MERGEFORMAT</w:instrText>
        </w:r>
        <w:r>
          <w:fldChar w:fldCharType="separate"/>
        </w:r>
        <w:r w:rsidR="009D7841" w:rsidRPr="009D7841">
          <w:rPr>
            <w:noProof/>
            <w:lang w:val="es-ES"/>
          </w:rPr>
          <w:t>3</w:t>
        </w:r>
        <w:r>
          <w:fldChar w:fldCharType="end"/>
        </w:r>
      </w:p>
    </w:sdtContent>
  </w:sdt>
  <w:p w:rsidR="00786D0D" w:rsidRDefault="00786D0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6CA" w:rsidRDefault="001B16CA" w:rsidP="000C1D83">
      <w:r>
        <w:separator/>
      </w:r>
    </w:p>
  </w:footnote>
  <w:footnote w:type="continuationSeparator" w:id="0">
    <w:p w:rsidR="001B16CA" w:rsidRDefault="001B16CA" w:rsidP="000C1D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A96A1E"/>
    <w:multiLevelType w:val="multilevel"/>
    <w:tmpl w:val="A368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789"/>
    <w:rsid w:val="000B19D1"/>
    <w:rsid w:val="000C1D83"/>
    <w:rsid w:val="001452CB"/>
    <w:rsid w:val="001A5DDD"/>
    <w:rsid w:val="001B16CA"/>
    <w:rsid w:val="001C2548"/>
    <w:rsid w:val="001C7D9A"/>
    <w:rsid w:val="00212F6B"/>
    <w:rsid w:val="00265AB7"/>
    <w:rsid w:val="00274A93"/>
    <w:rsid w:val="00284110"/>
    <w:rsid w:val="00306EA2"/>
    <w:rsid w:val="00325F13"/>
    <w:rsid w:val="0032785E"/>
    <w:rsid w:val="00361FC1"/>
    <w:rsid w:val="003657F8"/>
    <w:rsid w:val="00390F7B"/>
    <w:rsid w:val="00401F79"/>
    <w:rsid w:val="004A1505"/>
    <w:rsid w:val="004D17CE"/>
    <w:rsid w:val="004E5A3A"/>
    <w:rsid w:val="00512E19"/>
    <w:rsid w:val="005729F6"/>
    <w:rsid w:val="00572FA4"/>
    <w:rsid w:val="006005C0"/>
    <w:rsid w:val="006010F5"/>
    <w:rsid w:val="006073D6"/>
    <w:rsid w:val="00632E61"/>
    <w:rsid w:val="0064279A"/>
    <w:rsid w:val="006443B7"/>
    <w:rsid w:val="00650A4B"/>
    <w:rsid w:val="00687BC4"/>
    <w:rsid w:val="006A737A"/>
    <w:rsid w:val="006B2A33"/>
    <w:rsid w:val="006E4469"/>
    <w:rsid w:val="00711565"/>
    <w:rsid w:val="00766A2C"/>
    <w:rsid w:val="00786D0D"/>
    <w:rsid w:val="00787C14"/>
    <w:rsid w:val="00804B3B"/>
    <w:rsid w:val="0081663B"/>
    <w:rsid w:val="00870F7D"/>
    <w:rsid w:val="008A0F16"/>
    <w:rsid w:val="008A6532"/>
    <w:rsid w:val="008B66C6"/>
    <w:rsid w:val="00905027"/>
    <w:rsid w:val="009815C5"/>
    <w:rsid w:val="009A6263"/>
    <w:rsid w:val="009B075B"/>
    <w:rsid w:val="009B6E97"/>
    <w:rsid w:val="009C6B92"/>
    <w:rsid w:val="009D7841"/>
    <w:rsid w:val="00A34458"/>
    <w:rsid w:val="00A566B0"/>
    <w:rsid w:val="00A713D6"/>
    <w:rsid w:val="00AD535F"/>
    <w:rsid w:val="00AD710A"/>
    <w:rsid w:val="00B51821"/>
    <w:rsid w:val="00B569E8"/>
    <w:rsid w:val="00B65F21"/>
    <w:rsid w:val="00BA2507"/>
    <w:rsid w:val="00BD4F04"/>
    <w:rsid w:val="00BF6126"/>
    <w:rsid w:val="00C12368"/>
    <w:rsid w:val="00C35DC7"/>
    <w:rsid w:val="00CA47D2"/>
    <w:rsid w:val="00CC4F50"/>
    <w:rsid w:val="00D10EF4"/>
    <w:rsid w:val="00D215F7"/>
    <w:rsid w:val="00D25FAA"/>
    <w:rsid w:val="00D42565"/>
    <w:rsid w:val="00D57789"/>
    <w:rsid w:val="00E40E16"/>
    <w:rsid w:val="00E735E0"/>
    <w:rsid w:val="00ED62C3"/>
    <w:rsid w:val="00F22A4A"/>
    <w:rsid w:val="00F475B3"/>
    <w:rsid w:val="00F523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B92"/>
    <w:pPr>
      <w:spacing w:after="0" w:line="240" w:lineRule="auto"/>
    </w:pPr>
    <w:rPr>
      <w:rFonts w:ascii="Times New Roman" w:eastAsia="Calibri" w:hAnsi="Times New Roman" w:cs="Times New Roman"/>
      <w:sz w:val="20"/>
      <w:szCs w:val="20"/>
      <w:lang w:val="en-US"/>
    </w:rPr>
  </w:style>
  <w:style w:type="paragraph" w:styleId="Ttulo1">
    <w:name w:val="heading 1"/>
    <w:basedOn w:val="Normal"/>
    <w:link w:val="Ttulo1Car"/>
    <w:uiPriority w:val="9"/>
    <w:qFormat/>
    <w:rsid w:val="00B51821"/>
    <w:pPr>
      <w:spacing w:before="100" w:beforeAutospacing="1" w:after="100" w:afterAutospacing="1"/>
      <w:outlineLvl w:val="0"/>
    </w:pPr>
    <w:rPr>
      <w:rFonts w:eastAsia="Times New Roman"/>
      <w:b/>
      <w:bCs/>
      <w:kern w:val="36"/>
      <w:sz w:val="48"/>
      <w:szCs w:val="48"/>
      <w:lang w:eastAsia="es-ES"/>
    </w:rPr>
  </w:style>
  <w:style w:type="paragraph" w:styleId="Ttulo2">
    <w:name w:val="heading 2"/>
    <w:basedOn w:val="Normal"/>
    <w:next w:val="Normal"/>
    <w:link w:val="Ttulo2Car"/>
    <w:unhideWhenUsed/>
    <w:qFormat/>
    <w:rsid w:val="00B518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51821"/>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1821"/>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rsid w:val="00B5182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B51821"/>
    <w:rPr>
      <w:rFonts w:asciiTheme="majorHAnsi" w:eastAsiaTheme="majorEastAsia" w:hAnsiTheme="majorHAnsi" w:cstheme="majorBidi"/>
      <w:b/>
      <w:bCs/>
      <w:color w:val="4F81BD" w:themeColor="accent1"/>
    </w:rPr>
  </w:style>
  <w:style w:type="paragraph" w:customStyle="1" w:styleId="AuthorList">
    <w:name w:val="Author List"/>
    <w:aliases w:val="Keywords,Abstract"/>
    <w:basedOn w:val="Subttulo"/>
    <w:next w:val="Normal"/>
    <w:uiPriority w:val="1"/>
    <w:qFormat/>
    <w:rsid w:val="00B51821"/>
    <w:pPr>
      <w:numPr>
        <w:ilvl w:val="0"/>
      </w:numPr>
      <w:spacing w:before="240" w:after="240"/>
    </w:pPr>
    <w:rPr>
      <w:rFonts w:ascii="Times New Roman" w:eastAsiaTheme="minorHAnsi" w:hAnsi="Times New Roman" w:cs="Times New Roman"/>
      <w:b/>
      <w:i w:val="0"/>
      <w:iCs w:val="0"/>
      <w:color w:val="auto"/>
      <w:spacing w:val="0"/>
    </w:rPr>
  </w:style>
  <w:style w:type="paragraph" w:styleId="Subttulo">
    <w:name w:val="Subtitle"/>
    <w:basedOn w:val="Normal"/>
    <w:next w:val="Normal"/>
    <w:link w:val="SubttuloCar"/>
    <w:uiPriority w:val="11"/>
    <w:qFormat/>
    <w:rsid w:val="00B5182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B51821"/>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uiPriority w:val="20"/>
    <w:qFormat/>
    <w:rsid w:val="00B51821"/>
    <w:rPr>
      <w:i/>
      <w:iCs/>
    </w:rPr>
  </w:style>
  <w:style w:type="paragraph" w:customStyle="1" w:styleId="Paragraph">
    <w:name w:val="Paragraph"/>
    <w:basedOn w:val="Normal"/>
    <w:rsid w:val="00D57789"/>
    <w:pPr>
      <w:spacing w:before="120"/>
      <w:ind w:firstLine="720"/>
    </w:pPr>
    <w:rPr>
      <w:rFonts w:eastAsia="Times New Roman"/>
      <w:sz w:val="24"/>
      <w:szCs w:val="24"/>
    </w:rPr>
  </w:style>
  <w:style w:type="character" w:styleId="Refdecomentario">
    <w:name w:val="annotation reference"/>
    <w:uiPriority w:val="99"/>
    <w:rsid w:val="00D57789"/>
    <w:rPr>
      <w:sz w:val="18"/>
      <w:szCs w:val="18"/>
    </w:rPr>
  </w:style>
  <w:style w:type="paragraph" w:styleId="Textocomentario">
    <w:name w:val="annotation text"/>
    <w:basedOn w:val="Normal"/>
    <w:link w:val="TextocomentarioCar"/>
    <w:uiPriority w:val="99"/>
    <w:rsid w:val="00D57789"/>
    <w:rPr>
      <w:rFonts w:eastAsia="Times New Roman"/>
    </w:rPr>
  </w:style>
  <w:style w:type="character" w:customStyle="1" w:styleId="TextocomentarioCar">
    <w:name w:val="Texto comentario Car"/>
    <w:basedOn w:val="Fuentedeprrafopredeter"/>
    <w:link w:val="Textocomentario"/>
    <w:uiPriority w:val="99"/>
    <w:rsid w:val="00D57789"/>
    <w:rPr>
      <w:rFonts w:ascii="Times New Roman" w:eastAsia="Times New Roman" w:hAnsi="Times New Roman" w:cs="Times New Roman"/>
      <w:sz w:val="20"/>
      <w:szCs w:val="20"/>
      <w:lang w:val="en-US"/>
    </w:rPr>
  </w:style>
  <w:style w:type="character" w:styleId="Textoennegrita">
    <w:name w:val="Strong"/>
    <w:uiPriority w:val="22"/>
    <w:qFormat/>
    <w:rsid w:val="00D57789"/>
    <w:rPr>
      <w:b/>
      <w:bCs/>
    </w:rPr>
  </w:style>
  <w:style w:type="character" w:customStyle="1" w:styleId="redn">
    <w:name w:val="redn"/>
    <w:basedOn w:val="Fuentedeprrafopredeter"/>
    <w:rsid w:val="00D57789"/>
  </w:style>
  <w:style w:type="paragraph" w:styleId="Textodeglobo">
    <w:name w:val="Balloon Text"/>
    <w:basedOn w:val="Normal"/>
    <w:link w:val="TextodegloboCar"/>
    <w:uiPriority w:val="99"/>
    <w:semiHidden/>
    <w:unhideWhenUsed/>
    <w:rsid w:val="00D57789"/>
    <w:rPr>
      <w:rFonts w:ascii="Tahoma" w:hAnsi="Tahoma" w:cs="Tahoma"/>
      <w:sz w:val="16"/>
      <w:szCs w:val="16"/>
    </w:rPr>
  </w:style>
  <w:style w:type="character" w:customStyle="1" w:styleId="TextodegloboCar">
    <w:name w:val="Texto de globo Car"/>
    <w:basedOn w:val="Fuentedeprrafopredeter"/>
    <w:link w:val="Textodeglobo"/>
    <w:uiPriority w:val="99"/>
    <w:semiHidden/>
    <w:rsid w:val="00D57789"/>
    <w:rPr>
      <w:rFonts w:ascii="Tahoma" w:eastAsia="Calibri" w:hAnsi="Tahoma" w:cs="Tahoma"/>
      <w:sz w:val="16"/>
      <w:szCs w:val="16"/>
      <w:lang w:val="en-US"/>
    </w:rPr>
  </w:style>
  <w:style w:type="character" w:styleId="Hipervnculo">
    <w:name w:val="Hyperlink"/>
    <w:basedOn w:val="Fuentedeprrafopredeter"/>
    <w:uiPriority w:val="99"/>
    <w:unhideWhenUsed/>
    <w:rsid w:val="00D57789"/>
    <w:rPr>
      <w:color w:val="0000FF" w:themeColor="hyperlink"/>
      <w:u w:val="single"/>
    </w:rPr>
  </w:style>
  <w:style w:type="character" w:customStyle="1" w:styleId="formtext">
    <w:name w:val="formtext"/>
    <w:rsid w:val="00711565"/>
  </w:style>
  <w:style w:type="paragraph" w:customStyle="1" w:styleId="Default">
    <w:name w:val="Default"/>
    <w:rsid w:val="00BF6126"/>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0C1D83"/>
    <w:pPr>
      <w:tabs>
        <w:tab w:val="center" w:pos="4513"/>
        <w:tab w:val="right" w:pos="9026"/>
      </w:tabs>
    </w:pPr>
  </w:style>
  <w:style w:type="character" w:customStyle="1" w:styleId="EncabezadoCar">
    <w:name w:val="Encabezado Car"/>
    <w:basedOn w:val="Fuentedeprrafopredeter"/>
    <w:link w:val="Encabezado"/>
    <w:uiPriority w:val="99"/>
    <w:rsid w:val="000C1D83"/>
    <w:rPr>
      <w:rFonts w:ascii="Times New Roman" w:eastAsia="Calibri" w:hAnsi="Times New Roman" w:cs="Times New Roman"/>
      <w:sz w:val="20"/>
      <w:szCs w:val="20"/>
      <w:lang w:val="en-US"/>
    </w:rPr>
  </w:style>
  <w:style w:type="paragraph" w:styleId="Piedepgina">
    <w:name w:val="footer"/>
    <w:basedOn w:val="Normal"/>
    <w:link w:val="PiedepginaCar"/>
    <w:uiPriority w:val="99"/>
    <w:unhideWhenUsed/>
    <w:rsid w:val="000C1D83"/>
    <w:pPr>
      <w:tabs>
        <w:tab w:val="center" w:pos="4513"/>
        <w:tab w:val="right" w:pos="9026"/>
      </w:tabs>
    </w:pPr>
  </w:style>
  <w:style w:type="character" w:customStyle="1" w:styleId="PiedepginaCar">
    <w:name w:val="Pie de página Car"/>
    <w:basedOn w:val="Fuentedeprrafopredeter"/>
    <w:link w:val="Piedepgina"/>
    <w:uiPriority w:val="99"/>
    <w:rsid w:val="000C1D83"/>
    <w:rPr>
      <w:rFonts w:ascii="Times New Roman" w:eastAsia="Calibri"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B92"/>
    <w:pPr>
      <w:spacing w:after="0" w:line="240" w:lineRule="auto"/>
    </w:pPr>
    <w:rPr>
      <w:rFonts w:ascii="Times New Roman" w:eastAsia="Calibri" w:hAnsi="Times New Roman" w:cs="Times New Roman"/>
      <w:sz w:val="20"/>
      <w:szCs w:val="20"/>
      <w:lang w:val="en-US"/>
    </w:rPr>
  </w:style>
  <w:style w:type="paragraph" w:styleId="Ttulo1">
    <w:name w:val="heading 1"/>
    <w:basedOn w:val="Normal"/>
    <w:link w:val="Ttulo1Car"/>
    <w:uiPriority w:val="9"/>
    <w:qFormat/>
    <w:rsid w:val="00B51821"/>
    <w:pPr>
      <w:spacing w:before="100" w:beforeAutospacing="1" w:after="100" w:afterAutospacing="1"/>
      <w:outlineLvl w:val="0"/>
    </w:pPr>
    <w:rPr>
      <w:rFonts w:eastAsia="Times New Roman"/>
      <w:b/>
      <w:bCs/>
      <w:kern w:val="36"/>
      <w:sz w:val="48"/>
      <w:szCs w:val="48"/>
      <w:lang w:eastAsia="es-ES"/>
    </w:rPr>
  </w:style>
  <w:style w:type="paragraph" w:styleId="Ttulo2">
    <w:name w:val="heading 2"/>
    <w:basedOn w:val="Normal"/>
    <w:next w:val="Normal"/>
    <w:link w:val="Ttulo2Car"/>
    <w:unhideWhenUsed/>
    <w:qFormat/>
    <w:rsid w:val="00B5182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B51821"/>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1821"/>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rsid w:val="00B51821"/>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B51821"/>
    <w:rPr>
      <w:rFonts w:asciiTheme="majorHAnsi" w:eastAsiaTheme="majorEastAsia" w:hAnsiTheme="majorHAnsi" w:cstheme="majorBidi"/>
      <w:b/>
      <w:bCs/>
      <w:color w:val="4F81BD" w:themeColor="accent1"/>
    </w:rPr>
  </w:style>
  <w:style w:type="paragraph" w:customStyle="1" w:styleId="AuthorList">
    <w:name w:val="Author List"/>
    <w:aliases w:val="Keywords,Abstract"/>
    <w:basedOn w:val="Subttulo"/>
    <w:next w:val="Normal"/>
    <w:uiPriority w:val="1"/>
    <w:qFormat/>
    <w:rsid w:val="00B51821"/>
    <w:pPr>
      <w:numPr>
        <w:ilvl w:val="0"/>
      </w:numPr>
      <w:spacing w:before="240" w:after="240"/>
    </w:pPr>
    <w:rPr>
      <w:rFonts w:ascii="Times New Roman" w:eastAsiaTheme="minorHAnsi" w:hAnsi="Times New Roman" w:cs="Times New Roman"/>
      <w:b/>
      <w:i w:val="0"/>
      <w:iCs w:val="0"/>
      <w:color w:val="auto"/>
      <w:spacing w:val="0"/>
    </w:rPr>
  </w:style>
  <w:style w:type="paragraph" w:styleId="Subttulo">
    <w:name w:val="Subtitle"/>
    <w:basedOn w:val="Normal"/>
    <w:next w:val="Normal"/>
    <w:link w:val="SubttuloCar"/>
    <w:uiPriority w:val="11"/>
    <w:qFormat/>
    <w:rsid w:val="00B5182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B51821"/>
    <w:rPr>
      <w:rFonts w:asciiTheme="majorHAnsi" w:eastAsiaTheme="majorEastAsia" w:hAnsiTheme="majorHAnsi" w:cstheme="majorBidi"/>
      <w:i/>
      <w:iCs/>
      <w:color w:val="4F81BD" w:themeColor="accent1"/>
      <w:spacing w:val="15"/>
      <w:sz w:val="24"/>
      <w:szCs w:val="24"/>
    </w:rPr>
  </w:style>
  <w:style w:type="character" w:styleId="nfasis">
    <w:name w:val="Emphasis"/>
    <w:basedOn w:val="Fuentedeprrafopredeter"/>
    <w:uiPriority w:val="20"/>
    <w:qFormat/>
    <w:rsid w:val="00B51821"/>
    <w:rPr>
      <w:i/>
      <w:iCs/>
    </w:rPr>
  </w:style>
  <w:style w:type="paragraph" w:customStyle="1" w:styleId="Paragraph">
    <w:name w:val="Paragraph"/>
    <w:basedOn w:val="Normal"/>
    <w:rsid w:val="00D57789"/>
    <w:pPr>
      <w:spacing w:before="120"/>
      <w:ind w:firstLine="720"/>
    </w:pPr>
    <w:rPr>
      <w:rFonts w:eastAsia="Times New Roman"/>
      <w:sz w:val="24"/>
      <w:szCs w:val="24"/>
    </w:rPr>
  </w:style>
  <w:style w:type="character" w:styleId="Refdecomentario">
    <w:name w:val="annotation reference"/>
    <w:uiPriority w:val="99"/>
    <w:rsid w:val="00D57789"/>
    <w:rPr>
      <w:sz w:val="18"/>
      <w:szCs w:val="18"/>
    </w:rPr>
  </w:style>
  <w:style w:type="paragraph" w:styleId="Textocomentario">
    <w:name w:val="annotation text"/>
    <w:basedOn w:val="Normal"/>
    <w:link w:val="TextocomentarioCar"/>
    <w:uiPriority w:val="99"/>
    <w:rsid w:val="00D57789"/>
    <w:rPr>
      <w:rFonts w:eastAsia="Times New Roman"/>
    </w:rPr>
  </w:style>
  <w:style w:type="character" w:customStyle="1" w:styleId="TextocomentarioCar">
    <w:name w:val="Texto comentario Car"/>
    <w:basedOn w:val="Fuentedeprrafopredeter"/>
    <w:link w:val="Textocomentario"/>
    <w:uiPriority w:val="99"/>
    <w:rsid w:val="00D57789"/>
    <w:rPr>
      <w:rFonts w:ascii="Times New Roman" w:eastAsia="Times New Roman" w:hAnsi="Times New Roman" w:cs="Times New Roman"/>
      <w:sz w:val="20"/>
      <w:szCs w:val="20"/>
      <w:lang w:val="en-US"/>
    </w:rPr>
  </w:style>
  <w:style w:type="character" w:styleId="Textoennegrita">
    <w:name w:val="Strong"/>
    <w:uiPriority w:val="22"/>
    <w:qFormat/>
    <w:rsid w:val="00D57789"/>
    <w:rPr>
      <w:b/>
      <w:bCs/>
    </w:rPr>
  </w:style>
  <w:style w:type="character" w:customStyle="1" w:styleId="redn">
    <w:name w:val="redn"/>
    <w:basedOn w:val="Fuentedeprrafopredeter"/>
    <w:rsid w:val="00D57789"/>
  </w:style>
  <w:style w:type="paragraph" w:styleId="Textodeglobo">
    <w:name w:val="Balloon Text"/>
    <w:basedOn w:val="Normal"/>
    <w:link w:val="TextodegloboCar"/>
    <w:uiPriority w:val="99"/>
    <w:semiHidden/>
    <w:unhideWhenUsed/>
    <w:rsid w:val="00D57789"/>
    <w:rPr>
      <w:rFonts w:ascii="Tahoma" w:hAnsi="Tahoma" w:cs="Tahoma"/>
      <w:sz w:val="16"/>
      <w:szCs w:val="16"/>
    </w:rPr>
  </w:style>
  <w:style w:type="character" w:customStyle="1" w:styleId="TextodegloboCar">
    <w:name w:val="Texto de globo Car"/>
    <w:basedOn w:val="Fuentedeprrafopredeter"/>
    <w:link w:val="Textodeglobo"/>
    <w:uiPriority w:val="99"/>
    <w:semiHidden/>
    <w:rsid w:val="00D57789"/>
    <w:rPr>
      <w:rFonts w:ascii="Tahoma" w:eastAsia="Calibri" w:hAnsi="Tahoma" w:cs="Tahoma"/>
      <w:sz w:val="16"/>
      <w:szCs w:val="16"/>
      <w:lang w:val="en-US"/>
    </w:rPr>
  </w:style>
  <w:style w:type="character" w:styleId="Hipervnculo">
    <w:name w:val="Hyperlink"/>
    <w:basedOn w:val="Fuentedeprrafopredeter"/>
    <w:uiPriority w:val="99"/>
    <w:unhideWhenUsed/>
    <w:rsid w:val="00D57789"/>
    <w:rPr>
      <w:color w:val="0000FF" w:themeColor="hyperlink"/>
      <w:u w:val="single"/>
    </w:rPr>
  </w:style>
  <w:style w:type="character" w:customStyle="1" w:styleId="formtext">
    <w:name w:val="formtext"/>
    <w:rsid w:val="00711565"/>
  </w:style>
  <w:style w:type="paragraph" w:customStyle="1" w:styleId="Default">
    <w:name w:val="Default"/>
    <w:rsid w:val="00BF6126"/>
    <w:pPr>
      <w:autoSpaceDE w:val="0"/>
      <w:autoSpaceDN w:val="0"/>
      <w:adjustRightInd w:val="0"/>
      <w:spacing w:after="0" w:line="240" w:lineRule="auto"/>
    </w:pPr>
    <w:rPr>
      <w:rFonts w:ascii="Times New Roman" w:hAnsi="Times New Roman" w:cs="Times New Roman"/>
      <w:color w:val="000000"/>
      <w:sz w:val="24"/>
      <w:szCs w:val="24"/>
    </w:rPr>
  </w:style>
  <w:style w:type="paragraph" w:styleId="Encabezado">
    <w:name w:val="header"/>
    <w:basedOn w:val="Normal"/>
    <w:link w:val="EncabezadoCar"/>
    <w:uiPriority w:val="99"/>
    <w:unhideWhenUsed/>
    <w:rsid w:val="000C1D83"/>
    <w:pPr>
      <w:tabs>
        <w:tab w:val="center" w:pos="4513"/>
        <w:tab w:val="right" w:pos="9026"/>
      </w:tabs>
    </w:pPr>
  </w:style>
  <w:style w:type="character" w:customStyle="1" w:styleId="EncabezadoCar">
    <w:name w:val="Encabezado Car"/>
    <w:basedOn w:val="Fuentedeprrafopredeter"/>
    <w:link w:val="Encabezado"/>
    <w:uiPriority w:val="99"/>
    <w:rsid w:val="000C1D83"/>
    <w:rPr>
      <w:rFonts w:ascii="Times New Roman" w:eastAsia="Calibri" w:hAnsi="Times New Roman" w:cs="Times New Roman"/>
      <w:sz w:val="20"/>
      <w:szCs w:val="20"/>
      <w:lang w:val="en-US"/>
    </w:rPr>
  </w:style>
  <w:style w:type="paragraph" w:styleId="Piedepgina">
    <w:name w:val="footer"/>
    <w:basedOn w:val="Normal"/>
    <w:link w:val="PiedepginaCar"/>
    <w:uiPriority w:val="99"/>
    <w:unhideWhenUsed/>
    <w:rsid w:val="000C1D83"/>
    <w:pPr>
      <w:tabs>
        <w:tab w:val="center" w:pos="4513"/>
        <w:tab w:val="right" w:pos="9026"/>
      </w:tabs>
    </w:pPr>
  </w:style>
  <w:style w:type="character" w:customStyle="1" w:styleId="PiedepginaCar">
    <w:name w:val="Pie de página Car"/>
    <w:basedOn w:val="Fuentedeprrafopredeter"/>
    <w:link w:val="Piedepgina"/>
    <w:uiPriority w:val="99"/>
    <w:rsid w:val="000C1D83"/>
    <w:rPr>
      <w:rFonts w:ascii="Times New Roman" w:eastAsia="Calibri"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39492">
      <w:bodyDiv w:val="1"/>
      <w:marLeft w:val="0"/>
      <w:marRight w:val="0"/>
      <w:marTop w:val="0"/>
      <w:marBottom w:val="0"/>
      <w:divBdr>
        <w:top w:val="none" w:sz="0" w:space="0" w:color="auto"/>
        <w:left w:val="none" w:sz="0" w:space="0" w:color="auto"/>
        <w:bottom w:val="none" w:sz="0" w:space="0" w:color="auto"/>
        <w:right w:val="none" w:sz="0" w:space="0" w:color="auto"/>
      </w:divBdr>
    </w:div>
    <w:div w:id="194583881">
      <w:bodyDiv w:val="1"/>
      <w:marLeft w:val="0"/>
      <w:marRight w:val="0"/>
      <w:marTop w:val="0"/>
      <w:marBottom w:val="0"/>
      <w:divBdr>
        <w:top w:val="none" w:sz="0" w:space="0" w:color="auto"/>
        <w:left w:val="none" w:sz="0" w:space="0" w:color="auto"/>
        <w:bottom w:val="none" w:sz="0" w:space="0" w:color="auto"/>
        <w:right w:val="none" w:sz="0" w:space="0" w:color="auto"/>
      </w:divBdr>
    </w:div>
    <w:div w:id="309526984">
      <w:bodyDiv w:val="1"/>
      <w:marLeft w:val="0"/>
      <w:marRight w:val="0"/>
      <w:marTop w:val="0"/>
      <w:marBottom w:val="0"/>
      <w:divBdr>
        <w:top w:val="none" w:sz="0" w:space="0" w:color="auto"/>
        <w:left w:val="none" w:sz="0" w:space="0" w:color="auto"/>
        <w:bottom w:val="none" w:sz="0" w:space="0" w:color="auto"/>
        <w:right w:val="none" w:sz="0" w:space="0" w:color="auto"/>
      </w:divBdr>
    </w:div>
    <w:div w:id="388001277">
      <w:bodyDiv w:val="1"/>
      <w:marLeft w:val="0"/>
      <w:marRight w:val="0"/>
      <w:marTop w:val="0"/>
      <w:marBottom w:val="0"/>
      <w:divBdr>
        <w:top w:val="none" w:sz="0" w:space="0" w:color="auto"/>
        <w:left w:val="none" w:sz="0" w:space="0" w:color="auto"/>
        <w:bottom w:val="none" w:sz="0" w:space="0" w:color="auto"/>
        <w:right w:val="none" w:sz="0" w:space="0" w:color="auto"/>
      </w:divBdr>
    </w:div>
    <w:div w:id="440031407">
      <w:bodyDiv w:val="1"/>
      <w:marLeft w:val="0"/>
      <w:marRight w:val="0"/>
      <w:marTop w:val="0"/>
      <w:marBottom w:val="0"/>
      <w:divBdr>
        <w:top w:val="none" w:sz="0" w:space="0" w:color="auto"/>
        <w:left w:val="none" w:sz="0" w:space="0" w:color="auto"/>
        <w:bottom w:val="none" w:sz="0" w:space="0" w:color="auto"/>
        <w:right w:val="none" w:sz="0" w:space="0" w:color="auto"/>
      </w:divBdr>
    </w:div>
    <w:div w:id="683172600">
      <w:bodyDiv w:val="1"/>
      <w:marLeft w:val="0"/>
      <w:marRight w:val="0"/>
      <w:marTop w:val="0"/>
      <w:marBottom w:val="0"/>
      <w:divBdr>
        <w:top w:val="none" w:sz="0" w:space="0" w:color="auto"/>
        <w:left w:val="none" w:sz="0" w:space="0" w:color="auto"/>
        <w:bottom w:val="none" w:sz="0" w:space="0" w:color="auto"/>
        <w:right w:val="none" w:sz="0" w:space="0" w:color="auto"/>
      </w:divBdr>
    </w:div>
    <w:div w:id="760681126">
      <w:bodyDiv w:val="1"/>
      <w:marLeft w:val="0"/>
      <w:marRight w:val="0"/>
      <w:marTop w:val="0"/>
      <w:marBottom w:val="0"/>
      <w:divBdr>
        <w:top w:val="none" w:sz="0" w:space="0" w:color="auto"/>
        <w:left w:val="none" w:sz="0" w:space="0" w:color="auto"/>
        <w:bottom w:val="none" w:sz="0" w:space="0" w:color="auto"/>
        <w:right w:val="none" w:sz="0" w:space="0" w:color="auto"/>
      </w:divBdr>
    </w:div>
    <w:div w:id="1015377159">
      <w:bodyDiv w:val="1"/>
      <w:marLeft w:val="0"/>
      <w:marRight w:val="0"/>
      <w:marTop w:val="0"/>
      <w:marBottom w:val="0"/>
      <w:divBdr>
        <w:top w:val="none" w:sz="0" w:space="0" w:color="auto"/>
        <w:left w:val="none" w:sz="0" w:space="0" w:color="auto"/>
        <w:bottom w:val="none" w:sz="0" w:space="0" w:color="auto"/>
        <w:right w:val="none" w:sz="0" w:space="0" w:color="auto"/>
      </w:divBdr>
    </w:div>
    <w:div w:id="1087187588">
      <w:bodyDiv w:val="1"/>
      <w:marLeft w:val="0"/>
      <w:marRight w:val="0"/>
      <w:marTop w:val="0"/>
      <w:marBottom w:val="0"/>
      <w:divBdr>
        <w:top w:val="none" w:sz="0" w:space="0" w:color="auto"/>
        <w:left w:val="none" w:sz="0" w:space="0" w:color="auto"/>
        <w:bottom w:val="none" w:sz="0" w:space="0" w:color="auto"/>
        <w:right w:val="none" w:sz="0" w:space="0" w:color="auto"/>
      </w:divBdr>
    </w:div>
    <w:div w:id="1145010159">
      <w:bodyDiv w:val="1"/>
      <w:marLeft w:val="0"/>
      <w:marRight w:val="0"/>
      <w:marTop w:val="0"/>
      <w:marBottom w:val="0"/>
      <w:divBdr>
        <w:top w:val="none" w:sz="0" w:space="0" w:color="auto"/>
        <w:left w:val="none" w:sz="0" w:space="0" w:color="auto"/>
        <w:bottom w:val="none" w:sz="0" w:space="0" w:color="auto"/>
        <w:right w:val="none" w:sz="0" w:space="0" w:color="auto"/>
      </w:divBdr>
    </w:div>
    <w:div w:id="1297953484">
      <w:bodyDiv w:val="1"/>
      <w:marLeft w:val="0"/>
      <w:marRight w:val="0"/>
      <w:marTop w:val="0"/>
      <w:marBottom w:val="0"/>
      <w:divBdr>
        <w:top w:val="none" w:sz="0" w:space="0" w:color="auto"/>
        <w:left w:val="none" w:sz="0" w:space="0" w:color="auto"/>
        <w:bottom w:val="none" w:sz="0" w:space="0" w:color="auto"/>
        <w:right w:val="none" w:sz="0" w:space="0" w:color="auto"/>
      </w:divBdr>
    </w:div>
    <w:div w:id="1711688748">
      <w:bodyDiv w:val="1"/>
      <w:marLeft w:val="0"/>
      <w:marRight w:val="0"/>
      <w:marTop w:val="0"/>
      <w:marBottom w:val="0"/>
      <w:divBdr>
        <w:top w:val="none" w:sz="0" w:space="0" w:color="auto"/>
        <w:left w:val="none" w:sz="0" w:space="0" w:color="auto"/>
        <w:bottom w:val="none" w:sz="0" w:space="0" w:color="auto"/>
        <w:right w:val="none" w:sz="0" w:space="0" w:color="auto"/>
      </w:divBdr>
    </w:div>
    <w:div w:id="1728147609">
      <w:bodyDiv w:val="1"/>
      <w:marLeft w:val="0"/>
      <w:marRight w:val="0"/>
      <w:marTop w:val="0"/>
      <w:marBottom w:val="0"/>
      <w:divBdr>
        <w:top w:val="none" w:sz="0" w:space="0" w:color="auto"/>
        <w:left w:val="none" w:sz="0" w:space="0" w:color="auto"/>
        <w:bottom w:val="none" w:sz="0" w:space="0" w:color="auto"/>
        <w:right w:val="none" w:sz="0" w:space="0" w:color="auto"/>
      </w:divBdr>
    </w:div>
    <w:div w:id="1998879629">
      <w:bodyDiv w:val="1"/>
      <w:marLeft w:val="0"/>
      <w:marRight w:val="0"/>
      <w:marTop w:val="0"/>
      <w:marBottom w:val="0"/>
      <w:divBdr>
        <w:top w:val="none" w:sz="0" w:space="0" w:color="auto"/>
        <w:left w:val="none" w:sz="0" w:space="0" w:color="auto"/>
        <w:bottom w:val="none" w:sz="0" w:space="0" w:color="auto"/>
        <w:right w:val="none" w:sz="0" w:space="0" w:color="auto"/>
      </w:divBdr>
    </w:div>
    <w:div w:id="213517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martinez@ua.es" TargetMode="Externa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25556-3B37-4361-A5AE-EEA79A76B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8747</Words>
  <Characters>48112</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Martinez</dc:creator>
  <cp:lastModifiedBy>Manuel Martinez</cp:lastModifiedBy>
  <cp:revision>18</cp:revision>
  <dcterms:created xsi:type="dcterms:W3CDTF">2020-12-16T10:18:00Z</dcterms:created>
  <dcterms:modified xsi:type="dcterms:W3CDTF">2021-01-18T11:53:00Z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http://www.zotero.org/styles/biomed-central</vt:lpwstr>
  </property>
  <property fmtid="{D5CDD505-2E9C-101B-9397-08002B2CF9AE}" pid="3" name="Mendeley Recent Style Name 0_1">
    <vt:lpwstr>BioMed Central</vt:lpwstr>
  </property>
  <property fmtid="{D5CDD505-2E9C-101B-9397-08002B2CF9AE}" pid="4" name="Mendeley Recent Style Id 1_1">
    <vt:lpwstr>http://csl.mendeley.com/styles/17875721/foodmicrobiology-harvard-5</vt:lpwstr>
  </property>
  <property fmtid="{D5CDD505-2E9C-101B-9397-08002B2CF9AE}" pid="5" name="Mendeley Recent Style Name 1_1">
    <vt:lpwstr>Elsevier - Harvard (with titles) - Manuel Martinez</vt:lpwstr>
  </property>
  <property fmtid="{D5CDD505-2E9C-101B-9397-08002B2CF9AE}" pid="6" name="Mendeley Recent Style Id 2_1">
    <vt:lpwstr>http://csl.mendeley.com/styles/17875721/elsevier-harvard-3</vt:lpwstr>
  </property>
  <property fmtid="{D5CDD505-2E9C-101B-9397-08002B2CF9AE}" pid="7" name="Mendeley Recent Style Name 2_1">
    <vt:lpwstr>Elsevier - Harvard (with titles) - Manuel Martinez</vt:lpwstr>
  </property>
  <property fmtid="{D5CDD505-2E9C-101B-9397-08002B2CF9AE}" pid="8" name="Mendeley Recent Style Id 3_1">
    <vt:lpwstr>http://csl.mendeley.com/styles/17875721/foodmicrobiology-harvard-4</vt:lpwstr>
  </property>
  <property fmtid="{D5CDD505-2E9C-101B-9397-08002B2CF9AE}" pid="9" name="Mendeley Recent Style Name 3_1">
    <vt:lpwstr>Elsevier - Harvard (with titles) - Manuel Martinez</vt:lpwstr>
  </property>
  <property fmtid="{D5CDD505-2E9C-101B-9397-08002B2CF9AE}" pid="10" name="Mendeley Recent Style Id 4_1">
    <vt:lpwstr>http://www.zotero.org/styles/environmental-microbiology</vt:lpwstr>
  </property>
  <property fmtid="{D5CDD505-2E9C-101B-9397-08002B2CF9AE}" pid="11" name="Mendeley Recent Style Name 4_1">
    <vt:lpwstr>Environmental Microbiology</vt:lpwstr>
  </property>
  <property fmtid="{D5CDD505-2E9C-101B-9397-08002B2CF9AE}" pid="12" name="Mendeley Recent Style Id 5_1">
    <vt:lpwstr>http://www.zotero.org/styles/international-journal-of-food-microbiology</vt:lpwstr>
  </property>
  <property fmtid="{D5CDD505-2E9C-101B-9397-08002B2CF9AE}" pid="13" name="Mendeley Recent Style Name 5_1">
    <vt:lpwstr>International Journal of Food Microbiology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http://www.zotero.org/styles/science-translational-medicine</vt:lpwstr>
  </property>
  <property fmtid="{D5CDD505-2E9C-101B-9397-08002B2CF9AE}" pid="17" name="Mendeley Recent Style Name 7_1">
    <vt:lpwstr>Science Translational Medicine</vt:lpwstr>
  </property>
  <property fmtid="{D5CDD505-2E9C-101B-9397-08002B2CF9AE}" pid="18" name="Mendeley Recent Style Id 8_1">
    <vt:lpwstr>http://www.zotero.org/styles/the-isme-journal</vt:lpwstr>
  </property>
  <property fmtid="{D5CDD505-2E9C-101B-9397-08002B2CF9AE}" pid="19" name="Mendeley Recent Style Name 8_1">
    <vt:lpwstr>The ISME Journal</vt:lpwstr>
  </property>
  <property fmtid="{D5CDD505-2E9C-101B-9397-08002B2CF9AE}" pid="20" name="Mendeley Recent Style Id 9_1">
    <vt:lpwstr>http://www.zotero.org/styles/viruses</vt:lpwstr>
  </property>
  <property fmtid="{D5CDD505-2E9C-101B-9397-08002B2CF9AE}" pid="21" name="Mendeley Recent Style Name 9_1">
    <vt:lpwstr>Viruses</vt:lpwstr>
  </property>
  <property fmtid="{D5CDD505-2E9C-101B-9397-08002B2CF9AE}" pid="22" name="Mendeley Document_1">
    <vt:lpwstr>True</vt:lpwstr>
  </property>
  <property fmtid="{D5CDD505-2E9C-101B-9397-08002B2CF9AE}" pid="23" name="Mendeley Unique User Id_1">
    <vt:lpwstr>f173f9d4-e37a-384e-87c8-c6f22e82d475</vt:lpwstr>
  </property>
  <property fmtid="{D5CDD505-2E9C-101B-9397-08002B2CF9AE}" pid="24" name="Mendeley Citation Style_1">
    <vt:lpwstr>http://www.zotero.org/styles/the-isme-journal</vt:lpwstr>
  </property>
</Properties>
</file>