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312A" w:rsidRPr="00EA7E05" w:rsidRDefault="00BB312A" w:rsidP="00BB312A">
      <w:pPr>
        <w:spacing w:line="480" w:lineRule="auto"/>
        <w:jc w:val="both"/>
        <w:rPr>
          <w:rFonts w:asciiTheme="majorBidi" w:hAnsiTheme="majorBidi" w:cstheme="majorBidi"/>
          <w:b/>
          <w:bCs/>
          <w:color w:val="222222"/>
          <w:sz w:val="28"/>
          <w:szCs w:val="28"/>
          <w:shd w:val="clear" w:color="auto" w:fill="FFFFFF"/>
        </w:rPr>
      </w:pPr>
      <w:r w:rsidRPr="00EA7E05">
        <w:rPr>
          <w:rFonts w:asciiTheme="majorBidi" w:hAnsiTheme="majorBidi" w:cstheme="majorBidi"/>
          <w:b/>
          <w:bCs/>
          <w:color w:val="222222"/>
          <w:sz w:val="28"/>
          <w:szCs w:val="28"/>
          <w:shd w:val="clear" w:color="auto" w:fill="FFFFFF"/>
        </w:rPr>
        <w:t>Surface dispersal, emission source</w:t>
      </w:r>
      <w:r>
        <w:rPr>
          <w:rFonts w:asciiTheme="majorBidi" w:hAnsiTheme="majorBidi" w:cstheme="majorBidi"/>
          <w:b/>
          <w:bCs/>
          <w:color w:val="222222"/>
          <w:sz w:val="28"/>
          <w:szCs w:val="28"/>
          <w:shd w:val="clear" w:color="auto" w:fill="FFFFFF"/>
        </w:rPr>
        <w:t xml:space="preserve"> </w:t>
      </w:r>
      <w:r w:rsidRPr="00EA7E05">
        <w:rPr>
          <w:rFonts w:asciiTheme="majorBidi" w:hAnsiTheme="majorBidi" w:cstheme="majorBidi"/>
          <w:b/>
          <w:bCs/>
          <w:color w:val="222222"/>
          <w:sz w:val="28"/>
          <w:szCs w:val="28"/>
          <w:shd w:val="clear" w:color="auto" w:fill="FFFFFF"/>
        </w:rPr>
        <w:t xml:space="preserve">and human health risk assessment of heavy </w:t>
      </w:r>
      <w:proofErr w:type="gramStart"/>
      <w:r w:rsidRPr="00EA7E05">
        <w:rPr>
          <w:rFonts w:asciiTheme="majorBidi" w:hAnsiTheme="majorBidi" w:cstheme="majorBidi"/>
          <w:b/>
          <w:bCs/>
          <w:color w:val="222222"/>
          <w:sz w:val="28"/>
          <w:szCs w:val="28"/>
          <w:shd w:val="clear" w:color="auto" w:fill="FFFFFF"/>
        </w:rPr>
        <w:t>metal(</w:t>
      </w:r>
      <w:proofErr w:type="gramEnd"/>
      <w:r w:rsidRPr="00EA7E05">
        <w:rPr>
          <w:rFonts w:asciiTheme="majorBidi" w:hAnsiTheme="majorBidi" w:cstheme="majorBidi"/>
          <w:b/>
          <w:bCs/>
          <w:color w:val="222222"/>
          <w:sz w:val="28"/>
          <w:szCs w:val="28"/>
          <w:shd w:val="clear" w:color="auto" w:fill="FFFFFF"/>
        </w:rPr>
        <w:t>loid)s in an active gas field, Southern Iran</w:t>
      </w:r>
    </w:p>
    <w:p w:rsidR="00BB312A" w:rsidRPr="001B0A27" w:rsidRDefault="00BB312A" w:rsidP="00BB312A">
      <w:pPr>
        <w:spacing w:line="480" w:lineRule="auto"/>
        <w:jc w:val="both"/>
        <w:rPr>
          <w:color w:val="000000" w:themeColor="text1"/>
          <w:sz w:val="24"/>
          <w:szCs w:val="24"/>
        </w:rPr>
      </w:pPr>
    </w:p>
    <w:p w:rsidR="00BB312A" w:rsidRPr="001B0A27" w:rsidRDefault="00BB312A" w:rsidP="00BB312A">
      <w:pPr>
        <w:spacing w:line="48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Nafise </w:t>
      </w:r>
      <w:proofErr w:type="spellStart"/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Khodabakhshloo</w:t>
      </w:r>
      <w:proofErr w:type="spellEnd"/>
      <w:r w:rsidRPr="00BC5910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val="en-GB"/>
        </w:rPr>
        <w:t>*</w:t>
      </w:r>
      <w:r>
        <w:rPr>
          <w:rStyle w:val="FootnoteReference"/>
          <w:rFonts w:asciiTheme="majorBidi" w:hAnsiTheme="majorBidi" w:cstheme="majorBidi"/>
          <w:color w:val="000000" w:themeColor="text1"/>
          <w:sz w:val="24"/>
          <w:szCs w:val="24"/>
          <w:lang w:val="en-GB"/>
        </w:rPr>
        <w:footnoteReference w:id="1"/>
      </w:r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, </w:t>
      </w:r>
      <w:proofErr w:type="spellStart"/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Bhabananda</w:t>
      </w:r>
      <w:proofErr w:type="spellEnd"/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Biswas</w:t>
      </w:r>
      <w:r w:rsidRPr="001B0A27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val="en-GB"/>
        </w:rPr>
        <w:t>2, 3</w:t>
      </w:r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, </w:t>
      </w:r>
      <w:proofErr w:type="spellStart"/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Farid</w:t>
      </w:r>
      <w:proofErr w:type="spellEnd"/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Moore</w:t>
      </w:r>
      <w:r w:rsidRPr="001B0A27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val="en-GB"/>
        </w:rPr>
        <w:t>1</w:t>
      </w:r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,</w:t>
      </w:r>
      <w:r w:rsidRPr="001B0A27">
        <w:rPr>
          <w:color w:val="000000" w:themeColor="text1"/>
        </w:rPr>
        <w:t xml:space="preserve"> </w:t>
      </w:r>
      <w:proofErr w:type="spellStart"/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Jianhua</w:t>
      </w:r>
      <w:proofErr w:type="spellEnd"/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Du</w:t>
      </w:r>
      <w:r w:rsidRPr="001B0A27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val="en-GB"/>
        </w:rPr>
        <w:t>3, 4</w:t>
      </w:r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, </w:t>
      </w:r>
      <w:proofErr w:type="spellStart"/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Ayanka</w:t>
      </w:r>
      <w:proofErr w:type="spellEnd"/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Wijayawardena</w:t>
      </w:r>
      <w:r w:rsidRPr="001B0A27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val="en-GB"/>
        </w:rPr>
        <w:t>3</w:t>
      </w:r>
      <w:proofErr w:type="gramStart"/>
      <w:r w:rsidRPr="001B0A27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val="en-GB"/>
        </w:rPr>
        <w:t>,4</w:t>
      </w:r>
      <w:proofErr w:type="gramEnd"/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, </w:t>
      </w:r>
      <w:proofErr w:type="spellStart"/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Morteza</w:t>
      </w:r>
      <w:proofErr w:type="spellEnd"/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 Arabzadeh</w:t>
      </w:r>
      <w:r w:rsidRPr="001B0A27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val="en-GB"/>
        </w:rPr>
        <w:t>5</w:t>
      </w:r>
      <w:r w:rsidRPr="001B0A27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,</w:t>
      </w:r>
    </w:p>
    <w:p w:rsidR="00BB312A" w:rsidRPr="001B0A27" w:rsidRDefault="00BB312A" w:rsidP="00BB312A">
      <w:pPr>
        <w:spacing w:line="48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1B0A27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val="en-GB"/>
        </w:rPr>
        <w:t xml:space="preserve"> </w:t>
      </w:r>
    </w:p>
    <w:p w:rsidR="00BB312A" w:rsidRPr="001B0A27" w:rsidRDefault="00BB312A" w:rsidP="00BB312A">
      <w:pPr>
        <w:numPr>
          <w:ilvl w:val="0"/>
          <w:numId w:val="1"/>
        </w:numPr>
        <w:spacing w:line="480" w:lineRule="auto"/>
        <w:ind w:left="0"/>
        <w:contextualSpacing/>
        <w:jc w:val="both"/>
        <w:rPr>
          <w:rFonts w:asciiTheme="majorBidi" w:hAnsiTheme="majorBidi" w:cstheme="majorBidi"/>
          <w:color w:val="000000" w:themeColor="text1"/>
          <w:lang w:val="en-GB"/>
        </w:rPr>
      </w:pPr>
      <w:r w:rsidRPr="001B0A27">
        <w:rPr>
          <w:rFonts w:asciiTheme="majorBidi" w:hAnsiTheme="majorBidi" w:cstheme="majorBidi"/>
          <w:color w:val="000000" w:themeColor="text1"/>
          <w:lang w:val="en-GB"/>
        </w:rPr>
        <w:t>Department of Earth Sciences, College of Science, Shiraz University, 71454 Shiraz, Iran</w:t>
      </w:r>
    </w:p>
    <w:p w:rsidR="00BB312A" w:rsidRPr="001B0A27" w:rsidRDefault="00BB312A" w:rsidP="00BB312A">
      <w:pPr>
        <w:numPr>
          <w:ilvl w:val="0"/>
          <w:numId w:val="1"/>
        </w:numPr>
        <w:spacing w:line="480" w:lineRule="auto"/>
        <w:ind w:left="0"/>
        <w:contextualSpacing/>
        <w:jc w:val="both"/>
        <w:rPr>
          <w:rFonts w:asciiTheme="majorBidi" w:hAnsiTheme="majorBidi" w:cstheme="majorBidi"/>
          <w:color w:val="000000" w:themeColor="text1"/>
          <w:lang w:val="en-GB"/>
        </w:rPr>
      </w:pPr>
      <w:r w:rsidRPr="001B0A27">
        <w:rPr>
          <w:rFonts w:asciiTheme="majorBidi" w:hAnsiTheme="majorBidi" w:cstheme="majorBidi"/>
          <w:color w:val="000000" w:themeColor="text1"/>
          <w:lang w:val="en-GB"/>
        </w:rPr>
        <w:t xml:space="preserve">Future Industries Institute, STEM unit of University of South Australia, </w:t>
      </w:r>
      <w:proofErr w:type="spellStart"/>
      <w:r w:rsidRPr="001B0A27">
        <w:rPr>
          <w:rFonts w:asciiTheme="majorBidi" w:hAnsiTheme="majorBidi" w:cstheme="majorBidi"/>
          <w:color w:val="000000" w:themeColor="text1"/>
          <w:lang w:val="en-GB"/>
        </w:rPr>
        <w:t>Mawson</w:t>
      </w:r>
      <w:proofErr w:type="spellEnd"/>
      <w:r w:rsidRPr="001B0A27">
        <w:rPr>
          <w:rFonts w:asciiTheme="majorBidi" w:hAnsiTheme="majorBidi" w:cstheme="majorBidi"/>
          <w:color w:val="000000" w:themeColor="text1"/>
          <w:lang w:val="en-GB"/>
        </w:rPr>
        <w:t xml:space="preserve"> Lakes SA 5095, Australia.</w:t>
      </w:r>
    </w:p>
    <w:p w:rsidR="00BB312A" w:rsidRPr="001B0A27" w:rsidRDefault="00BB312A" w:rsidP="00BB312A">
      <w:pPr>
        <w:numPr>
          <w:ilvl w:val="0"/>
          <w:numId w:val="1"/>
        </w:numPr>
        <w:spacing w:line="480" w:lineRule="auto"/>
        <w:ind w:left="0"/>
        <w:contextualSpacing/>
        <w:jc w:val="both"/>
        <w:rPr>
          <w:rFonts w:asciiTheme="majorBidi" w:hAnsiTheme="majorBidi" w:cstheme="majorBidi"/>
          <w:color w:val="000000" w:themeColor="text1"/>
          <w:lang w:val="en-GB"/>
        </w:rPr>
      </w:pPr>
      <w:r w:rsidRPr="001B0A27">
        <w:rPr>
          <w:rFonts w:asciiTheme="majorBidi" w:hAnsiTheme="majorBidi" w:cstheme="majorBidi"/>
          <w:color w:val="000000" w:themeColor="text1"/>
          <w:lang w:val="en-GB"/>
        </w:rPr>
        <w:t>Cooperative Research Centre for Contamination Assessment and Remediation of the Environment (CRC CARE), ATC building, The University of Newcastle, Callaghan, NSW 2308, Australia</w:t>
      </w:r>
    </w:p>
    <w:p w:rsidR="00BB312A" w:rsidRPr="001B0A27" w:rsidRDefault="00BB312A" w:rsidP="00BB312A">
      <w:pPr>
        <w:pStyle w:val="ListParagraph"/>
        <w:numPr>
          <w:ilvl w:val="0"/>
          <w:numId w:val="1"/>
        </w:numPr>
        <w:spacing w:line="480" w:lineRule="auto"/>
        <w:ind w:left="0"/>
        <w:rPr>
          <w:rFonts w:asciiTheme="majorBidi" w:hAnsiTheme="majorBidi" w:cstheme="majorBidi"/>
          <w:color w:val="000000" w:themeColor="text1"/>
          <w:lang w:val="en-GB"/>
        </w:rPr>
      </w:pPr>
      <w:r w:rsidRPr="001B0A27">
        <w:rPr>
          <w:rFonts w:asciiTheme="majorBidi" w:hAnsiTheme="majorBidi" w:cstheme="majorBidi"/>
          <w:color w:val="000000" w:themeColor="text1"/>
          <w:lang w:val="en-GB"/>
        </w:rPr>
        <w:t>Global Centre for Environmental Remediation (GCER), The University of Newcastle, Australia</w:t>
      </w:r>
    </w:p>
    <w:p w:rsidR="00BB312A" w:rsidRPr="001B0A27" w:rsidRDefault="00BB312A" w:rsidP="00BB312A">
      <w:pPr>
        <w:numPr>
          <w:ilvl w:val="0"/>
          <w:numId w:val="1"/>
        </w:numPr>
        <w:spacing w:line="480" w:lineRule="auto"/>
        <w:ind w:left="0"/>
        <w:contextualSpacing/>
        <w:jc w:val="both"/>
        <w:rPr>
          <w:rFonts w:asciiTheme="majorBidi" w:hAnsiTheme="majorBidi" w:cstheme="majorBidi"/>
          <w:color w:val="000000" w:themeColor="text1"/>
          <w:lang w:val="en-GB"/>
        </w:rPr>
      </w:pPr>
      <w:r w:rsidRPr="001B0A27">
        <w:rPr>
          <w:rFonts w:asciiTheme="majorBidi" w:hAnsiTheme="majorBidi" w:cstheme="majorBidi"/>
          <w:color w:val="000000" w:themeColor="text1"/>
          <w:lang w:val="en-GB"/>
        </w:rPr>
        <w:t xml:space="preserve">Department of health, safety and environment, </w:t>
      </w:r>
      <w:proofErr w:type="spellStart"/>
      <w:r w:rsidRPr="001B0A27">
        <w:rPr>
          <w:rFonts w:asciiTheme="majorBidi" w:hAnsiTheme="majorBidi" w:cstheme="majorBidi"/>
          <w:color w:val="000000" w:themeColor="text1"/>
          <w:lang w:val="en-GB"/>
        </w:rPr>
        <w:t>Fajr</w:t>
      </w:r>
      <w:proofErr w:type="spellEnd"/>
      <w:r w:rsidRPr="001B0A27">
        <w:rPr>
          <w:rFonts w:asciiTheme="majorBidi" w:hAnsiTheme="majorBidi" w:cstheme="majorBidi"/>
          <w:color w:val="000000" w:themeColor="text1"/>
          <w:lang w:val="en-GB"/>
        </w:rPr>
        <w:t xml:space="preserve"> e jam gas refinery, Bushehr, Iran </w:t>
      </w:r>
    </w:p>
    <w:p w:rsidR="00BB312A" w:rsidRDefault="00BB312A" w:rsidP="00BB312A">
      <w:pPr>
        <w:sectPr w:rsidR="00BB312A" w:rsidSect="00BB312A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BB312A" w:rsidRDefault="00BB312A" w:rsidP="00BB312A"/>
    <w:p w:rsidR="00BB312A" w:rsidRDefault="00BB312A" w:rsidP="00CF47E3">
      <w:pPr>
        <w:keepNext/>
        <w:keepLines/>
        <w:spacing w:before="240" w:after="0"/>
        <w:outlineLvl w:val="0"/>
        <w:rPr>
          <w:rFonts w:asciiTheme="majorBidi" w:eastAsiaTheme="majorEastAsia" w:hAnsiTheme="majorBidi" w:cstheme="majorBidi"/>
          <w:b/>
          <w:bCs/>
          <w:color w:val="000000" w:themeColor="text1"/>
          <w:sz w:val="24"/>
          <w:szCs w:val="24"/>
        </w:rPr>
      </w:pPr>
    </w:p>
    <w:p w:rsidR="00CF47E3" w:rsidRPr="00CF47E3" w:rsidRDefault="00CF47E3" w:rsidP="00CF47E3">
      <w:pPr>
        <w:keepNext/>
        <w:keepLines/>
        <w:spacing w:before="240" w:after="0"/>
        <w:outlineLvl w:val="0"/>
        <w:rPr>
          <w:rFonts w:asciiTheme="majorBidi" w:eastAsiaTheme="majorEastAsia" w:hAnsiTheme="majorBidi" w:cstheme="majorBidi"/>
          <w:b/>
          <w:bCs/>
          <w:color w:val="000000" w:themeColor="text1"/>
          <w:sz w:val="24"/>
          <w:szCs w:val="24"/>
        </w:rPr>
      </w:pPr>
      <w:r w:rsidRPr="00CF47E3">
        <w:rPr>
          <w:rFonts w:asciiTheme="majorBidi" w:eastAsiaTheme="majorEastAsia" w:hAnsiTheme="majorBidi" w:cstheme="majorBidi"/>
          <w:b/>
          <w:bCs/>
          <w:color w:val="000000" w:themeColor="text1"/>
          <w:sz w:val="24"/>
          <w:szCs w:val="24"/>
        </w:rPr>
        <w:t>Supplementary information</w:t>
      </w:r>
    </w:p>
    <w:p w:rsidR="00CF47E3" w:rsidRPr="00CF47E3" w:rsidRDefault="00CF47E3" w:rsidP="00CF47E3">
      <w:pPr>
        <w:keepNext/>
        <w:spacing w:after="20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 w:rsidRPr="00CF47E3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Supplementary Table 1. Applied indices of heavy metal pollution in </w:t>
      </w:r>
      <w:r w:rsidR="00852AC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</w:t>
      </w:r>
      <w:r w:rsidRPr="00CF47E3">
        <w:rPr>
          <w:rFonts w:asciiTheme="majorBidi" w:hAnsiTheme="majorBidi" w:cstheme="majorBidi"/>
          <w:color w:val="000000" w:themeColor="text1"/>
          <w:sz w:val="24"/>
          <w:szCs w:val="24"/>
        </w:rPr>
        <w:t>current study</w:t>
      </w:r>
    </w:p>
    <w:tbl>
      <w:tblPr>
        <w:tblStyle w:val="TableGrid1"/>
        <w:tblW w:w="13892" w:type="dxa"/>
        <w:tblInd w:w="-1139" w:type="dxa"/>
        <w:tblLook w:val="04A0" w:firstRow="1" w:lastRow="0" w:firstColumn="1" w:lastColumn="0" w:noHBand="0" w:noVBand="1"/>
      </w:tblPr>
      <w:tblGrid>
        <w:gridCol w:w="2552"/>
        <w:gridCol w:w="3402"/>
        <w:gridCol w:w="3969"/>
        <w:gridCol w:w="3969"/>
      </w:tblGrid>
      <w:tr w:rsidR="00CF47E3" w:rsidRPr="00CF47E3" w:rsidTr="001D22ED">
        <w:trPr>
          <w:trHeight w:val="439"/>
        </w:trPr>
        <w:tc>
          <w:tcPr>
            <w:tcW w:w="2552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Pollution index</w:t>
            </w:r>
          </w:p>
        </w:tc>
        <w:tc>
          <w:tcPr>
            <w:tcW w:w="3402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Formula</w:t>
            </w:r>
          </w:p>
        </w:tc>
        <w:tc>
          <w:tcPr>
            <w:tcW w:w="3969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Classification</w:t>
            </w:r>
          </w:p>
        </w:tc>
        <w:tc>
          <w:tcPr>
            <w:tcW w:w="3969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Description of variables</w:t>
            </w:r>
          </w:p>
        </w:tc>
      </w:tr>
      <w:tr w:rsidR="00CF47E3" w:rsidRPr="00CF47E3" w:rsidTr="001D22ED">
        <w:trPr>
          <w:trHeight w:val="413"/>
        </w:trPr>
        <w:tc>
          <w:tcPr>
            <w:tcW w:w="2552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Geoaccumulation</w:t>
            </w:r>
            <w:proofErr w:type="spellEnd"/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I</w:t>
            </w:r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bscript"/>
              </w:rPr>
              <w:t>geo</w:t>
            </w:r>
            <w:proofErr w:type="spellEnd"/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bscript"/>
              </w:rPr>
              <w:t>geo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= log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Ci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1.5</m:t>
                  </m:r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Bi</m:t>
                  </m:r>
                </m:den>
              </m:f>
            </m:oMath>
          </w:p>
        </w:tc>
        <w:tc>
          <w:tcPr>
            <w:tcW w:w="3969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non-pollution (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Igeo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&lt; 0), no pollution (0&lt;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Igeo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&lt; 1), moderate pollution (1&lt;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Igeo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&lt;2), moderate to severe pollution (2&lt;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Igeo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&lt; 3), severe pollution (3&lt;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Igeo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&lt; 4) severe to extreme pollution (4&lt;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Igeo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&lt; 5), and extreme pollution (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Igeo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&gt; 5)</w:t>
            </w:r>
          </w:p>
        </w:tc>
        <w:tc>
          <w:tcPr>
            <w:tcW w:w="3969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bscript"/>
              </w:rPr>
              <w:t>i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:measured concentration of 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 ExcludeYear="1"&gt;&lt;Author&gt;Mohammadi&lt;/Author&gt;&lt;Year&gt;2020&lt;/Year&gt;&lt;RecNum&gt;3&lt;/RecNum&gt;&lt;DisplayText&gt;(Mohammadi et al.)&lt;/DisplayText&gt;&lt;record&gt;&lt;rec-number&gt;3&lt;/rec-number&gt;&lt;foreign-keys&gt;&lt;key app="EN" db-id="dze50zzf09d098e5vwcvf50opvdpzw9dxzxr" timestamp="1601021722"&gt;3&lt;/key&gt;&lt;/foreign-keys&gt;&lt;ref-type name="Journal Article"&gt;17&lt;/ref-type&gt;&lt;contributors&gt;&lt;authors&gt;&lt;author&gt;Mohammadi, Ali Akbar&lt;/author&gt;&lt;author&gt;Zarei, Ahmad&lt;/author&gt;&lt;author&gt;Esmaeilzadeh, Marjan&lt;/author&gt;&lt;author&gt;Taghavi, Mahmoud&lt;/author&gt;&lt;author&gt;Yousefi, Mahmood&lt;/author&gt;&lt;author&gt;Yousefi, Zahra&lt;/author&gt;&lt;author&gt;Sedighi, Fatemeh&lt;/author&gt;&lt;author&gt;Javan, Safoura&lt;/author&gt;&lt;/authors&gt;&lt;/contributors&gt;&lt;titles&gt;&lt;title&gt;Assessment of Heavy Metal Pollution and Human Health Risks Assessment in Soils Around an Industrial Zone in Neyshabur, Iran&lt;/title&gt;&lt;secondary-title&gt;Biological Trace Element Research&lt;/secondary-title&gt;&lt;/titles&gt;&lt;periodical&gt;&lt;full-title&gt;Biological Trace Element Research&lt;/full-title&gt;&lt;/periodical&gt;&lt;pages&gt;343-352&lt;/pages&gt;&lt;volume&gt;195&lt;/volume&gt;&lt;number&gt;1&lt;/number&gt;&lt;dates&gt;&lt;year&gt;2020&lt;/year&gt;&lt;pub-dates&gt;&lt;date&gt;2020/05/01&lt;/date&gt;&lt;/pub-dates&gt;&lt;/dates&gt;&lt;isbn&gt;1559-0720&lt;/isbn&gt;&lt;urls&gt;&lt;related-urls&gt;&lt;url&gt;https://doi.org/10.1007/s12011-019-01816-1&lt;/url&gt;&lt;/related-urls&gt;&lt;/urls&gt;&lt;electronic-resource-num&gt;10.1007/s12011-019-01816-1&lt;/electronic-resource-num&gt;&lt;/record&gt;&lt;/Cite&gt;&lt;/EndNote&gt;</w:instrTex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Pr="00CF47E3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</w:rPr>
              <w:t>(Mohammadi et al.)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of 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(mg/kg)</w:t>
            </w:r>
          </w:p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bidi="fa-IR"/>
              </w:rPr>
              <w:t xml:space="preserve">Bi: 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geochemical background concentration of 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 ExcludeYear="1"&gt;&lt;Author&gt;Mohammadi&lt;/Author&gt;&lt;Year&gt;2020&lt;/Year&gt;&lt;RecNum&gt;3&lt;/RecNum&gt;&lt;DisplayText&gt;(Mohammadi et al.)&lt;/DisplayText&gt;&lt;record&gt;&lt;rec-number&gt;3&lt;/rec-number&gt;&lt;foreign-keys&gt;&lt;key app="EN" db-id="dze50zzf09d098e5vwcvf50opvdpzw9dxzxr" timestamp="1601021722"&gt;3&lt;/key&gt;&lt;/foreign-keys&gt;&lt;ref-type name="Journal Article"&gt;17&lt;/ref-type&gt;&lt;contributors&gt;&lt;authors&gt;&lt;author&gt;Mohammadi, Ali Akbar&lt;/author&gt;&lt;author&gt;Zarei, Ahmad&lt;/author&gt;&lt;author&gt;Esmaeilzadeh, Marjan&lt;/author&gt;&lt;author&gt;Taghavi, Mahmoud&lt;/author&gt;&lt;author&gt;Yousefi, Mahmood&lt;/author&gt;&lt;author&gt;Yousefi, Zahra&lt;/author&gt;&lt;author&gt;Sedighi, Fatemeh&lt;/author&gt;&lt;author&gt;Javan, Safoura&lt;/author&gt;&lt;/authors&gt;&lt;/contributors&gt;&lt;titles&gt;&lt;title&gt;Assessment of Heavy Metal Pollution and Human Health Risks Assessment in Soils Around an Industrial Zone in Neyshabur, Iran&lt;/title&gt;&lt;secondary-title&gt;Biological Trace Element Research&lt;/secondary-title&gt;&lt;/titles&gt;&lt;periodical&gt;&lt;full-title&gt;Biological Trace Element Research&lt;/full-title&gt;&lt;/periodical&gt;&lt;pages&gt;343-352&lt;/pages&gt;&lt;volume&gt;195&lt;/volume&gt;&lt;number&gt;1&lt;/number&gt;&lt;dates&gt;&lt;year&gt;2020&lt;/year&gt;&lt;pub-dates&gt;&lt;date&gt;2020/05/01&lt;/date&gt;&lt;/pub-dates&gt;&lt;/dates&gt;&lt;isbn&gt;1559-0720&lt;/isbn&gt;&lt;urls&gt;&lt;related-urls&gt;&lt;url&gt;https://doi.org/10.1007/s12011-019-01816-1&lt;/url&gt;&lt;/related-urls&gt;&lt;/urls&gt;&lt;electronic-resource-num&gt;10.1007/s12011-019-01816-1&lt;/electronic-resource-num&gt;&lt;/record&gt;&lt;/Cite&gt;&lt;/EndNote&gt;</w:instrTex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Pr="00CF47E3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</w:rPr>
              <w:t>(Mohammadi et al.)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of 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(mg/kg)</w:t>
            </w:r>
          </w:p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bidi="fa-IR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bidi="fa-IR"/>
              </w:rPr>
              <w:t xml:space="preserve">Constant (1.5): used to 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bidi="fa-IR"/>
              </w:rPr>
              <w:t>normlize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bidi="fa-IR"/>
              </w:rPr>
              <w:t xml:space="preserve"> possible 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lithogenic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variations in background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bidi="fa-IR"/>
              </w:rPr>
              <w:t xml:space="preserve"> matrix</w:t>
            </w:r>
          </w:p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&lt;EndNote&gt;&lt;Cite&gt;&lt;Author&gt;Zhuo&lt;/Author&gt;&lt;Year&gt;2020&lt;/Year&gt;&lt;RecNum&gt;9&lt;/RecNum&gt;&lt;DisplayText&gt;(G. MÜLLER, 1969; Zhuo et al., 2020)&lt;/DisplayText&gt;&lt;record&gt;&lt;rec-number&gt;9&lt;/rec-number&gt;&lt;foreign-keys&gt;&lt;key app="EN" db-id="dze50zzf09d098e5vwcvf50opvdpzw9dxzxr" timestamp="1601047730"&gt;9&lt;/key&gt;&lt;/foreign-keys&gt;&lt;ref-type name="Journal Article"&gt;17&lt;/ref-type&gt;&lt;contributors&gt;&lt;authors&gt;&lt;author&gt;Zhuo, Huimin&lt;/author&gt;&lt;author&gt;Wang, Xu&lt;/author&gt;&lt;author&gt;Liu, Heng&lt;/author&gt;&lt;author&gt;Fu, Sanze&lt;/author&gt;&lt;author&gt;Song, Hui&lt;/author&gt;&lt;author&gt;Ren, Lijun&lt;/author&gt;&lt;/authors&gt;&lt;/contributors&gt;&lt;titles&gt;&lt;title&gt;Source analysis and risk assessment of heavy metals in development zones: a case study in Rizhao, China&lt;/title&gt;&lt;secondary-title&gt;Environmental Geochemistry and Health&lt;/secondary-title&gt;&lt;/titles&gt;&lt;periodical&gt;&lt;full-title&gt;Environmental Geochemistry and Health&lt;/full-title&gt;&lt;/periodical&gt;&lt;pages&gt;135-146&lt;/pages&gt;&lt;volume&gt;42&lt;/volume&gt;&lt;number&gt;1&lt;/number&gt;&lt;dates&gt;&lt;year&gt;2020&lt;/year&gt;&lt;pub-dates&gt;&lt;date&gt;2020/01/01&lt;/date&gt;&lt;/pub-dates&gt;&lt;/dates&gt;&lt;isbn&gt;1573-2983&lt;/isbn&gt;&lt;urls&gt;&lt;related-urls&gt;&lt;url&gt;https://doi.org/10.1007/s10653-019-00313-7&lt;/url&gt;&lt;/related-urls&gt;&lt;/urls&gt;&lt;electronic-resource-num&gt;10.1007/s10653-019-00313-7&lt;/electronic-resource-num&gt;&lt;/record&gt;&lt;/Cite&gt;&lt;Cite&gt;&lt;Author&gt;G. MÜLLER&lt;/Author&gt;&lt;Year&gt;1969&lt;/Year&gt;&lt;RecNum&gt;28&lt;/RecNum&gt;&lt;record&gt;&lt;rec-number&gt;28&lt;/rec-number&gt;&lt;foreign-keys&gt;&lt;key app="EN" db-id="s0zf9arvoa00wve2e2o5zv97fxfe0a5e0x5x" timestamp="1591536945"&gt;28&lt;/key&gt;&lt;/foreign-keys&gt;&lt;ref-type name="Journal Article"&gt;17&lt;/ref-type&gt;&lt;contributors&gt;&lt;authors&gt;&lt;author&gt;G. MÜLLER,  G Müller,  G. Putz&lt;/author&gt;&lt;/authors&gt;&lt;/contributors&gt;&lt;titles&gt;&lt;title&gt;Index of geoaccumulation in sediments of the Rhine River&lt;/title&gt;&lt;secondary-title&gt;Geojournal.&lt;/secondary-title&gt;&lt;/titles&gt;&lt;periodical&gt;&lt;full-title&gt;Geojournal.&lt;/full-title&gt;&lt;/periodical&gt;&lt;dates&gt;&lt;year&gt;1969&lt;/year&gt;&lt;/dates&gt;&lt;urls&gt;&lt;/urls&gt;&lt;/record&gt;&lt;/Cite&gt;&lt;/EndNote&gt;</w:instrTex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Pr="00CF47E3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</w:rPr>
              <w:t>(G. MÜLLER, 1969; Zhuo et al., 2020)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CF47E3" w:rsidRPr="00CF47E3" w:rsidTr="001D22ED">
        <w:trPr>
          <w:trHeight w:val="1235"/>
        </w:trPr>
        <w:tc>
          <w:tcPr>
            <w:tcW w:w="2552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Contamination factor (</w:t>
            </w:r>
            <w:proofErr w:type="spellStart"/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</w:t>
            </w:r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bscript"/>
              </w:rPr>
              <w:t>f</w:t>
            </w:r>
            <w:proofErr w:type="spellEnd"/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402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eastAsiaTheme="minorEastAsia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bscript"/>
              </w:rPr>
              <w:t>fi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18"/>
                      <w:szCs w:val="1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color w:val="000000" w:themeColor="text1"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color w:val="000000" w:themeColor="text1"/>
                          <w:sz w:val="18"/>
                          <w:szCs w:val="18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color w:val="000000" w:themeColor="text1"/>
                          <w:sz w:val="18"/>
                          <w:szCs w:val="18"/>
                        </w:rPr>
                        <m:t>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color w:val="000000" w:themeColor="text1"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color w:val="000000" w:themeColor="text1"/>
                          <w:sz w:val="18"/>
                          <w:szCs w:val="18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color w:val="000000" w:themeColor="text1"/>
                          <w:sz w:val="18"/>
                          <w:szCs w:val="18"/>
                        </w:rPr>
                        <m:t>n</m:t>
                      </m:r>
                    </m:sub>
                  </m:sSub>
                </m:den>
              </m:f>
            </m:oMath>
          </w:p>
        </w:tc>
        <w:tc>
          <w:tcPr>
            <w:tcW w:w="3969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bscript"/>
              </w:rPr>
              <w:t>f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&lt;8) low contamination; (8 ≤ 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bscript"/>
              </w:rPr>
              <w:t>f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&lt;16) moderate contamination; (16 ≤ C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bscript"/>
              </w:rPr>
              <w:t>f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≥32) considerable contamination; (32 ≥ 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bscript"/>
              </w:rPr>
              <w:t>f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) very high contamination </w:t>
            </w:r>
          </w:p>
        </w:tc>
        <w:tc>
          <w:tcPr>
            <w:tcW w:w="3969" w:type="dxa"/>
            <w:vAlign w:val="center"/>
          </w:tcPr>
          <w:p w:rsidR="00CF47E3" w:rsidRPr="00CF47E3" w:rsidRDefault="00795C24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i</m:t>
                  </m:r>
                </m:sub>
              </m:sSub>
            </m:oMath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  <w:r w:rsidR="00852AC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the </w:t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concentration of </w:t>
            </w:r>
            <w:r w:rsidR="00852AC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the </w:t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corresponding element in sample of int</w:t>
            </w:r>
            <w:r w:rsidR="00852AC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</w:t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rest</w:t>
            </w:r>
          </w:p>
          <w:p w:rsidR="00CF47E3" w:rsidRPr="00CF47E3" w:rsidRDefault="00795C24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n</m:t>
                  </m:r>
                </m:sub>
              </m:sSub>
            </m:oMath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is </w:t>
            </w:r>
            <w:bookmarkStart w:id="0" w:name="_GoBack"/>
            <w:bookmarkEnd w:id="0"/>
            <w:r w:rsidR="00852AC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the </w:t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concentration of heavy metal </w:t>
            </w:r>
            <w:proofErr w:type="spellStart"/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</w:t>
            </w:r>
            <w:proofErr w:type="spellEnd"/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in reference soil </w:t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PEVuZE5vdGU+PENpdGU+PEF1dGhvcj5IdTwvQXV0aG9yPjxZZWFyPjIwMTY8L1llYXI+PFJlY051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</w:fldData>
              </w:fldChar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</w:instrText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PEVuZE5vdGU+PENpdGU+PEF1dGhvcj5IdTwvQXV0aG9yPjxZZWFyPjIwMTY8L1llYXI+PFJlY051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</w:fldData>
              </w:fldChar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EN.CITE.DATA </w:instrText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="00CF47E3" w:rsidRPr="00CF47E3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</w:rPr>
              <w:t>(Hakanson, 1980; Hu and Cheng, 2016; Keshav Krishna and Rama Mohan, 2016)</w:t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CF47E3" w:rsidRPr="00CF47E3" w:rsidTr="001D22ED">
        <w:trPr>
          <w:trHeight w:val="2523"/>
        </w:trPr>
        <w:tc>
          <w:tcPr>
            <w:tcW w:w="2552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Pollution Load Index</w:t>
            </w:r>
          </w:p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 (PLI)</w:t>
            </w:r>
          </w:p>
        </w:tc>
        <w:tc>
          <w:tcPr>
            <w:tcW w:w="3402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PLI=</w:t>
            </w:r>
            <m:oMath>
              <m:rad>
                <m:rad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18"/>
                      <w:szCs w:val="18"/>
                    </w:rPr>
                  </m:ctrlPr>
                </m:radPr>
                <m:deg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n</m:t>
                  </m:r>
                </m:deg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CF1×CF2×….×CFn</m:t>
                  </m:r>
                </m:e>
              </m:rad>
            </m:oMath>
          </w:p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969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(PLI = 0), unpolluted (0 &lt; PLI ≤ 1), unpolluted to moderately polluted (1 &lt; PLI ≤ 2), moderately polluted (2 &lt;PLI ≤ 3), moderately to highly polluted (3 &lt; PLI ≤ 4), highly polluted (4 &lt; PLI ≤ 5), or very highly polluted (PLI &gt; 5).</w:t>
            </w:r>
          </w:p>
        </w:tc>
        <w:tc>
          <w:tcPr>
            <w:tcW w:w="3969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PLI: overall pollution status for a sample</w:t>
            </w:r>
          </w:p>
          <w:p w:rsidR="00CF47E3" w:rsidRPr="00CF47E3" w:rsidRDefault="00795C24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f</m:t>
                  </m:r>
                </m:sub>
              </m:sSub>
              <m:r>
                <w:rPr>
                  <w:rFonts w:ascii="Cambria Math" w:hAnsi="Cambria Math" w:cstheme="majorBidi"/>
                  <w:color w:val="000000" w:themeColor="text1"/>
                  <w:sz w:val="18"/>
                  <w:szCs w:val="18"/>
                </w:rPr>
                <m:t xml:space="preserve">: </m:t>
              </m:r>
            </m:oMath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Contamination factor </w:t>
            </w:r>
          </w:p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PEVuZE5vdGU+PENpdGU+PEF1dGhvcj5Lb3dhbHNrYTwvQXV0aG9yPjxZZWFyPjIwMTg8L1llYXI+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==
</w:fldData>
              </w:fldChar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</w:instrTex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PEVuZE5vdGU+PENpdGU+PEF1dGhvcj5Lb3dhbHNrYTwvQXV0aG9yPjxZZWFyPjIwMTg8L1llYXI+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==
</w:fldData>
              </w:fldChar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EN.CITE.DATA </w:instrTex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Pr="00CF47E3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</w:rPr>
              <w:t>(Kowalska et al., 2018; Kumar et al., 2019b)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CF47E3" w:rsidRPr="00CF47E3" w:rsidTr="001D22ED">
        <w:trPr>
          <w:trHeight w:val="1471"/>
        </w:trPr>
        <w:tc>
          <w:tcPr>
            <w:tcW w:w="2552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lastRenderedPageBreak/>
              <w:t>Ecological risk factor</w:t>
            </w:r>
          </w:p>
        </w:tc>
        <w:tc>
          <w:tcPr>
            <w:tcW w:w="3402" w:type="dxa"/>
            <w:vAlign w:val="center"/>
          </w:tcPr>
          <w:p w:rsidR="00CF47E3" w:rsidRPr="00CF47E3" w:rsidRDefault="00795C24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Er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i</m:t>
                  </m:r>
                </m:sup>
              </m:sSup>
              <m:r>
                <w:rPr>
                  <w:rFonts w:ascii="Cambria Math" w:hAnsi="Cambria Math" w:cstheme="majorBidi"/>
                  <w:color w:val="000000" w:themeColor="text1"/>
                  <w:sz w:val="18"/>
                  <w:szCs w:val="18"/>
                </w:rPr>
                <m:t xml:space="preserve">= </m:t>
              </m:r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Tr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i</m:t>
                  </m:r>
                </m:sup>
              </m:sSup>
            </m:oMath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×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f</m:t>
                  </m:r>
                </m:sub>
              </m:sSub>
            </m:oMath>
          </w:p>
        </w:tc>
        <w:tc>
          <w:tcPr>
            <w:tcW w:w="3969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Eri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&lt; 40, low risk; 40 ≤ 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Eri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&lt; 80, moderate risk; 80 ≤ 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Eri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&lt; 160, considerable risk; 160 ≤ 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Eri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&lt; 320, high risk; </w:t>
            </w:r>
            <w:proofErr w:type="spellStart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Eri</w:t>
            </w:r>
            <w:proofErr w:type="spellEnd"/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≥ 320, very high risk</w:t>
            </w:r>
          </w:p>
        </w:tc>
        <w:tc>
          <w:tcPr>
            <w:tcW w:w="3969" w:type="dxa"/>
            <w:vAlign w:val="center"/>
          </w:tcPr>
          <w:p w:rsidR="00CF47E3" w:rsidRPr="00CF47E3" w:rsidRDefault="00795C24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Er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i</m:t>
                  </m:r>
                </m:sup>
              </m:sSup>
            </m:oMath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: potential ecological risk factor of single metal</w:t>
            </w:r>
          </w:p>
          <w:p w:rsidR="00CF47E3" w:rsidRPr="00CF47E3" w:rsidRDefault="00795C24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Tr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i</m:t>
                  </m:r>
                </m:sup>
              </m:sSup>
            </m:oMath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is</w:t>
            </w:r>
            <w:proofErr w:type="gramEnd"/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the biological toxic factor of metals i;</w:t>
            </w:r>
            <w:r w:rsidR="00CF47E3" w:rsidRPr="00CF47E3">
              <w:rPr>
                <w:color w:val="000000" w:themeColor="text1"/>
                <w:sz w:val="18"/>
                <w:szCs w:val="18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Tr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i</m:t>
                  </m:r>
                </m:sup>
              </m:sSup>
            </m:oMath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is the toxic response factor (Cd: 30, As: 10, Pb: 5, Cu: 5, Zn:1, Cr:2).</w:t>
            </w:r>
          </w:p>
          <w:p w:rsidR="00CF47E3" w:rsidRPr="00CF47E3" w:rsidRDefault="00795C24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f</m:t>
                  </m:r>
                </m:sub>
              </m:sSub>
              <m:r>
                <w:rPr>
                  <w:rFonts w:ascii="Cambria Math" w:hAnsi="Cambria Math" w:cstheme="majorBidi"/>
                  <w:color w:val="000000" w:themeColor="text1"/>
                  <w:sz w:val="18"/>
                  <w:szCs w:val="18"/>
                </w:rPr>
                <m:t>:</m:t>
              </m:r>
            </m:oMath>
            <w:r w:rsidR="00CF47E3" w:rsidRPr="00CF47E3">
              <w:rPr>
                <w:rFonts w:asciiTheme="majorBidi" w:eastAsiaTheme="minorEastAsia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  <w:r w:rsidR="00CF47E3"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Contamination factor </w:t>
            </w:r>
          </w:p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PEVuZE5vdGU+PENpdGU+PEF1dGhvcj5BZGltYWxsYTwvQXV0aG9yPjxZZWFyPjIwMTg8L1llYXI+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</w:fldData>
              </w:fldChar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</w:instrTex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PEVuZE5vdGU+PENpdGU+PEF1dGhvcj5BZGltYWxsYTwvQXV0aG9yPjxZZWFyPjIwMTg8L1llYXI+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</w:fldData>
              </w:fldChar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EN.CITE.DATA </w:instrTex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Pr="00CF47E3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</w:rPr>
              <w:t>(Adimalla and Wang, 2018; Hakanson, 1980)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CF47E3" w:rsidRPr="00CF47E3" w:rsidTr="001D22ED">
        <w:trPr>
          <w:trHeight w:val="1201"/>
        </w:trPr>
        <w:tc>
          <w:tcPr>
            <w:tcW w:w="2552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Potential ecological risks (PERI)</w:t>
            </w:r>
          </w:p>
        </w:tc>
        <w:tc>
          <w:tcPr>
            <w:tcW w:w="3402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RI= </w:t>
            </w:r>
            <m:oMath>
              <m:nary>
                <m:naryPr>
                  <m:chr m:val="∑"/>
                  <m:limLoc m:val="undOvr"/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18"/>
                      <w:szCs w:val="18"/>
                    </w:rPr>
                  </m:ctrlPr>
                </m:naryPr>
                <m:sub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i=1</m:t>
                  </m:r>
                </m:sub>
                <m:sup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n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 w:cstheme="majorBidi"/>
                          <w:i/>
                          <w:color w:val="000000" w:themeColor="text1"/>
                          <w:sz w:val="18"/>
                          <w:szCs w:val="18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ajorBidi"/>
                          <w:color w:val="000000" w:themeColor="text1"/>
                          <w:sz w:val="18"/>
                          <w:szCs w:val="18"/>
                        </w:rPr>
                        <m:t>Er</m:t>
                      </m:r>
                    </m:e>
                    <m:sup>
                      <m:r>
                        <w:rPr>
                          <w:rFonts w:ascii="Cambria Math" w:hAnsi="Cambria Math" w:cstheme="majorBidi"/>
                          <w:color w:val="000000" w:themeColor="text1"/>
                          <w:sz w:val="18"/>
                          <w:szCs w:val="18"/>
                        </w:rPr>
                        <m:t>i</m:t>
                      </m:r>
                    </m:sup>
                  </m:sSup>
                </m:e>
              </m:nary>
            </m:oMath>
          </w:p>
        </w:tc>
        <w:tc>
          <w:tcPr>
            <w:tcW w:w="3969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PERI &lt; 150 Low risk, 150 &lt; PERI &lt; 300 Moderate risk, 300 &lt; PERI &lt; 600, Considerable risk, PERI &gt; 600 High risk</w:t>
            </w:r>
          </w:p>
        </w:tc>
        <w:tc>
          <w:tcPr>
            <w:tcW w:w="3969" w:type="dxa"/>
            <w:vAlign w:val="center"/>
          </w:tcPr>
          <w:p w:rsidR="00CF47E3" w:rsidRPr="00CF47E3" w:rsidRDefault="00CF47E3" w:rsidP="00CF47E3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PERI is the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Er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 w:val="18"/>
                      <w:szCs w:val="18"/>
                    </w:rPr>
                    <m:t>i</m:t>
                  </m:r>
                </m:sup>
              </m:sSup>
            </m:oMath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of eight metals 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begin"/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&lt;EndNote&gt;&lt;Cite&gt;&lt;Author&gt;Kowalska&lt;/Author&gt;&lt;Year&gt;2018&lt;/Year&gt;&lt;RecNum&gt;33&lt;/RecNum&gt;&lt;DisplayText&gt;(Kowalska et al., 2018)&lt;/DisplayText&gt;&lt;record&gt;&lt;rec-number&gt;33&lt;/rec-number&gt;&lt;foreign-keys&gt;&lt;key app="EN" db-id="s0zf9arvoa00wve2e2o5zv97fxfe0a5e0x5x" timestamp="1591546062"&gt;33&lt;/key&gt;&lt;/foreign-keys&gt;&lt;ref-type name="Journal Article"&gt;17&lt;/ref-type&gt;&lt;contributors&gt;&lt;authors&gt;&lt;author&gt;Kowalska, Joanna Beata&lt;/author&gt;&lt;author&gt;Mazurek, Ryszard&lt;/author&gt;&lt;author&gt;Gąsiorek, Michał&lt;/author&gt;&lt;author&gt;Zaleski, Tomasz&lt;/author&gt;&lt;/authors&gt;&lt;/contributors&gt;&lt;titles&gt;&lt;title&gt;Pollution indices as useful tools for the comprehensive evaluation of the degree of soil contamination–A review&lt;/title&gt;&lt;secondary-title&gt;Environmental Geochemistry and Health&lt;/secondary-title&gt;&lt;/titles&gt;&lt;periodical&gt;&lt;full-title&gt;Environmental Geochemistry and Health&lt;/full-title&gt;&lt;/periodical&gt;&lt;pages&gt;2395-2420&lt;/pages&gt;&lt;volume&gt;40&lt;/volume&gt;&lt;number&gt;6&lt;/number&gt;&lt;dates&gt;&lt;year&gt;2018&lt;/year&gt;&lt;pub-dates&gt;&lt;date&gt;2018/12/01&lt;/date&gt;&lt;/pub-dates&gt;&lt;/dates&gt;&lt;isbn&gt;1573-2983&lt;/isbn&gt;&lt;urls&gt;&lt;related-urls&gt;&lt;url&gt;https://doi.org/10.1007/s10653-018-0106-z&lt;/url&gt;&lt;/related-urls&gt;&lt;/urls&gt;&lt;electronic-resource-num&gt;10.1007/s10653-018-0106-z&lt;/electronic-resource-num&gt;&lt;/record&gt;&lt;/Cite&gt;&lt;/EndNote&gt;</w:instrTex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separate"/>
            </w:r>
            <w:r w:rsidRPr="00CF47E3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</w:rPr>
              <w:t>(Kowalska et al., 2018)</w:t>
            </w:r>
            <w:r w:rsidRPr="00CF47E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fldChar w:fldCharType="end"/>
            </w:r>
          </w:p>
        </w:tc>
      </w:tr>
    </w:tbl>
    <w:p w:rsidR="00CF47E3" w:rsidRPr="00CF47E3" w:rsidRDefault="00CF47E3" w:rsidP="00CF47E3">
      <w:pPr>
        <w:rPr>
          <w:color w:val="000000" w:themeColor="text1"/>
          <w:rtl/>
        </w:rPr>
      </w:pPr>
    </w:p>
    <w:p w:rsidR="00CF47E3" w:rsidRPr="00CF47E3" w:rsidRDefault="00CF47E3" w:rsidP="00CF47E3">
      <w:pPr>
        <w:rPr>
          <w:i/>
          <w:iCs/>
          <w:color w:val="000000" w:themeColor="text1"/>
        </w:rPr>
      </w:pPr>
    </w:p>
    <w:p w:rsidR="00CF47E3" w:rsidRPr="00CF47E3" w:rsidRDefault="00CF47E3" w:rsidP="00CF47E3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F47E3" w:rsidRPr="00CF47E3" w:rsidRDefault="00CF47E3" w:rsidP="00CF47E3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F47E3" w:rsidRPr="00CF47E3" w:rsidRDefault="00CF47E3" w:rsidP="00CF47E3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F47E3" w:rsidRPr="00CF47E3" w:rsidRDefault="00CF47E3" w:rsidP="00CF47E3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F47E3" w:rsidRPr="00CF47E3" w:rsidRDefault="00CF47E3" w:rsidP="00CF47E3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F47E3" w:rsidRPr="00CF47E3" w:rsidRDefault="00CF47E3" w:rsidP="00CF47E3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F47E3" w:rsidRPr="00CF47E3" w:rsidRDefault="00CF47E3" w:rsidP="00CF47E3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F47E3" w:rsidRPr="00CF47E3" w:rsidRDefault="00CF47E3" w:rsidP="00CF47E3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F47E3" w:rsidRPr="00CF47E3" w:rsidRDefault="00CF47E3" w:rsidP="00CF47E3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F47E3" w:rsidRPr="00CF47E3" w:rsidRDefault="00CF47E3" w:rsidP="00CF47E3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F47E3" w:rsidRPr="00CF47E3" w:rsidRDefault="00CF47E3" w:rsidP="00CF47E3">
      <w:pPr>
        <w:keepNext/>
        <w:spacing w:after="20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F47E3">
        <w:rPr>
          <w:rFonts w:asciiTheme="majorBidi" w:hAnsiTheme="majorBidi" w:cstheme="majorBidi"/>
          <w:color w:val="000000" w:themeColor="text1"/>
          <w:sz w:val="24"/>
          <w:szCs w:val="24"/>
        </w:rPr>
        <w:t>Supplementary Table 2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  <w:r w:rsidRPr="00CF47E3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Definition and parameters for health risk assessment of heavy metal in studied soils with RFD and SF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1100"/>
        <w:gridCol w:w="2383"/>
        <w:gridCol w:w="1671"/>
        <w:gridCol w:w="1001"/>
        <w:gridCol w:w="1001"/>
        <w:gridCol w:w="2892"/>
        <w:gridCol w:w="1001"/>
        <w:gridCol w:w="955"/>
        <w:gridCol w:w="956"/>
      </w:tblGrid>
      <w:tr w:rsidR="00CF47E3" w:rsidRPr="00CF47E3" w:rsidTr="001D22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vMerge w:val="restar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Factor</w:t>
            </w:r>
          </w:p>
        </w:tc>
        <w:tc>
          <w:tcPr>
            <w:tcW w:w="919" w:type="pct"/>
            <w:vMerge w:val="restart"/>
            <w:noWrap/>
            <w:hideMark/>
          </w:tcPr>
          <w:p w:rsidR="00CF47E3" w:rsidRPr="00CF47E3" w:rsidRDefault="00CF47E3" w:rsidP="00CF47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Definition</w:t>
            </w:r>
          </w:p>
        </w:tc>
        <w:tc>
          <w:tcPr>
            <w:tcW w:w="645" w:type="pct"/>
            <w:vMerge w:val="restart"/>
            <w:hideMark/>
          </w:tcPr>
          <w:p w:rsidR="00CF47E3" w:rsidRPr="00CF47E3" w:rsidRDefault="00CF47E3" w:rsidP="00CF47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unit</w:t>
            </w:r>
          </w:p>
        </w:tc>
        <w:tc>
          <w:tcPr>
            <w:tcW w:w="772" w:type="pct"/>
            <w:gridSpan w:val="2"/>
            <w:hideMark/>
          </w:tcPr>
          <w:p w:rsidR="00CF47E3" w:rsidRPr="00CF47E3" w:rsidRDefault="00CF47E3" w:rsidP="00CF47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Value</w:t>
            </w:r>
          </w:p>
        </w:tc>
        <w:tc>
          <w:tcPr>
            <w:tcW w:w="1116" w:type="pct"/>
            <w:vMerge w:val="restart"/>
            <w:hideMark/>
          </w:tcPr>
          <w:p w:rsidR="00CF47E3" w:rsidRPr="00CF47E3" w:rsidRDefault="00CF47E3" w:rsidP="00CF47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123" w:type="pct"/>
            <w:gridSpan w:val="3"/>
            <w:vMerge w:val="restart"/>
            <w:noWrap/>
            <w:hideMark/>
          </w:tcPr>
          <w:p w:rsidR="00CF47E3" w:rsidRPr="00CF47E3" w:rsidRDefault="00CF47E3" w:rsidP="00CF47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vMerge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19" w:type="pct"/>
            <w:vMerge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45" w:type="pct"/>
            <w:vMerge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Child</w:t>
            </w:r>
          </w:p>
        </w:tc>
        <w:tc>
          <w:tcPr>
            <w:tcW w:w="1116" w:type="pct"/>
            <w:vMerge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vMerge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19" w:type="pct"/>
            <w:vMerge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45" w:type="pct"/>
            <w:vMerge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(&gt;21 y)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(5-11 y)</w:t>
            </w:r>
          </w:p>
        </w:tc>
        <w:tc>
          <w:tcPr>
            <w:tcW w:w="1116" w:type="pct"/>
            <w:vMerge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vMerge w:val="restar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Average time:</w:t>
            </w:r>
          </w:p>
        </w:tc>
        <w:tc>
          <w:tcPr>
            <w:tcW w:w="645" w:type="pct"/>
            <w:vMerge w:val="restar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6" w:type="pct"/>
            <w:vMerge w:val="restar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U.S. EPA, 2011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vMerge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for carcinogens</w:t>
            </w:r>
          </w:p>
        </w:tc>
        <w:tc>
          <w:tcPr>
            <w:tcW w:w="645" w:type="pct"/>
            <w:vMerge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365×70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365×70</w:t>
            </w:r>
          </w:p>
        </w:tc>
        <w:tc>
          <w:tcPr>
            <w:tcW w:w="1116" w:type="pct"/>
            <w:vMerge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4" w:type="pct"/>
            <w:gridSpan w:val="2"/>
            <w:noWrap/>
            <w:hideMark/>
          </w:tcPr>
          <w:p w:rsidR="00CF47E3" w:rsidRPr="00CF47E3" w:rsidRDefault="00CF47E3" w:rsidP="00CF47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for non-carcinogens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365×ED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365×ED</w:t>
            </w: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AF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Soil-adherence factor</w:t>
            </w:r>
          </w:p>
        </w:tc>
        <w:tc>
          <w:tcPr>
            <w:tcW w:w="645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mg (cm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·d)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</w:t>
            </w: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U.S. EPA, 2004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BW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Average body weight</w:t>
            </w:r>
          </w:p>
        </w:tc>
        <w:tc>
          <w:tcPr>
            <w:tcW w:w="645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kg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U.S. EPA, 2011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CF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Conversion factor</w:t>
            </w:r>
          </w:p>
        </w:tc>
        <w:tc>
          <w:tcPr>
            <w:tcW w:w="645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kg·mg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U.S. EPA, 2004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ABS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d</w:t>
            </w:r>
            <w:proofErr w:type="spellEnd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 xml:space="preserve"> </w:t>
            </w:r>
          </w:p>
        </w:tc>
        <w:tc>
          <w:tcPr>
            <w:tcW w:w="1564" w:type="pct"/>
            <w:gridSpan w:val="2"/>
            <w:noWrap/>
            <w:hideMark/>
          </w:tcPr>
          <w:p w:rsidR="00CF47E3" w:rsidRPr="00CF47E3" w:rsidRDefault="00CF47E3" w:rsidP="00CF47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Dermal absorption factor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U.S. EPA, 2011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FE</w:t>
            </w:r>
          </w:p>
        </w:tc>
        <w:tc>
          <w:tcPr>
            <w:tcW w:w="1564" w:type="pct"/>
            <w:gridSpan w:val="2"/>
            <w:noWrap/>
            <w:hideMark/>
          </w:tcPr>
          <w:p w:rsidR="00CF47E3" w:rsidRPr="00CF47E3" w:rsidRDefault="00CF47E3" w:rsidP="00CF47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Dermal exposure ratio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0.61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0.61</w:t>
            </w: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U.S. EPA, 2004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EF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Exposure frequency</w:t>
            </w:r>
          </w:p>
        </w:tc>
        <w:tc>
          <w:tcPr>
            <w:tcW w:w="645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d·y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350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350</w:t>
            </w: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U.S. EPA, 2004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ED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Exposure duration</w:t>
            </w:r>
          </w:p>
        </w:tc>
        <w:tc>
          <w:tcPr>
            <w:tcW w:w="645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U.S. EPA, 2011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SA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Exposed skin surface area</w:t>
            </w:r>
          </w:p>
        </w:tc>
        <w:tc>
          <w:tcPr>
            <w:tcW w:w="645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cm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6032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2373</w:t>
            </w: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U.S. EPA, 2011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PEF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particulate emission factor</w:t>
            </w:r>
          </w:p>
        </w:tc>
        <w:tc>
          <w:tcPr>
            <w:tcW w:w="645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·kg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1.36×10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1.36×10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U.S. EPA, 2004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Studied soils concentration</w:t>
            </w:r>
          </w:p>
        </w:tc>
        <w:tc>
          <w:tcPr>
            <w:tcW w:w="645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mg·kg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InhR</w:t>
            </w:r>
            <w:proofErr w:type="spellEnd"/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Inhalation rate</w:t>
            </w:r>
          </w:p>
        </w:tc>
        <w:tc>
          <w:tcPr>
            <w:tcW w:w="645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·d</w:t>
            </w: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U.S. EPA, 2011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IngR</w:t>
            </w:r>
            <w:proofErr w:type="spellEnd"/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Ingestion rate</w:t>
            </w:r>
          </w:p>
        </w:tc>
        <w:tc>
          <w:tcPr>
            <w:tcW w:w="645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mg·d-1</w:t>
            </w:r>
          </w:p>
        </w:tc>
        <w:tc>
          <w:tcPr>
            <w:tcW w:w="38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116" w:type="pct"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U.S. EPA, 2011</w:t>
            </w:r>
          </w:p>
        </w:tc>
        <w:tc>
          <w:tcPr>
            <w:tcW w:w="1123" w:type="pct"/>
            <w:gridSpan w:val="3"/>
            <w:vMerge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</w:tr>
      <w:tr w:rsidR="00CF47E3" w:rsidRPr="00CF47E3" w:rsidTr="001D22E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Factor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Pb</w:t>
            </w:r>
            <w:proofErr w:type="spellEnd"/>
          </w:p>
        </w:tc>
        <w:tc>
          <w:tcPr>
            <w:tcW w:w="645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Cd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As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Cr</w:t>
            </w:r>
          </w:p>
        </w:tc>
        <w:tc>
          <w:tcPr>
            <w:tcW w:w="111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Ni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</w:t>
            </w: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Cu</w:t>
            </w: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Zn</w:t>
            </w:r>
          </w:p>
        </w:tc>
      </w:tr>
      <w:tr w:rsidR="00CF47E3" w:rsidRPr="00CF47E3" w:rsidTr="001D2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RfD</w:t>
            </w:r>
            <w:proofErr w:type="spellEnd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ing</w:t>
            </w:r>
            <w:proofErr w:type="spellEnd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3.50E-03</w:t>
            </w:r>
          </w:p>
        </w:tc>
        <w:tc>
          <w:tcPr>
            <w:tcW w:w="645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1.00E-03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3.00E-04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3.00E-03</w:t>
            </w:r>
          </w:p>
        </w:tc>
        <w:tc>
          <w:tcPr>
            <w:tcW w:w="111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2.00E-02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2.00E-02</w:t>
            </w: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3.70E-02</w:t>
            </w: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3.00E-01</w:t>
            </w:r>
          </w:p>
        </w:tc>
      </w:tr>
      <w:tr w:rsidR="00CF47E3" w:rsidRPr="00CF47E3" w:rsidTr="001D22E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RfD</w:t>
            </w:r>
            <w:proofErr w:type="spellEnd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inh</w:t>
            </w:r>
            <w:proofErr w:type="spellEnd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5.25E-03</w:t>
            </w:r>
          </w:p>
        </w:tc>
        <w:tc>
          <w:tcPr>
            <w:tcW w:w="645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1.70E-05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1.23E-04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2.86E-05</w:t>
            </w:r>
          </w:p>
        </w:tc>
        <w:tc>
          <w:tcPr>
            <w:tcW w:w="111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2.06E-02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5.71E-06</w:t>
            </w: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4.02E-02</w:t>
            </w: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3.00E-01</w:t>
            </w:r>
          </w:p>
        </w:tc>
      </w:tr>
      <w:tr w:rsidR="00CF47E3" w:rsidRPr="00CF47E3" w:rsidTr="001D2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RfD</w:t>
            </w:r>
            <w:proofErr w:type="spellEnd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derm</w:t>
            </w:r>
            <w:proofErr w:type="spellEnd"/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5.25E-04</w:t>
            </w:r>
          </w:p>
        </w:tc>
        <w:tc>
          <w:tcPr>
            <w:tcW w:w="645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1.00E-05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1.23E-04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6.00E-05</w:t>
            </w:r>
          </w:p>
        </w:tc>
        <w:tc>
          <w:tcPr>
            <w:tcW w:w="111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5.40E-03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1.60E-02</w:t>
            </w: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1.20E-02</w:t>
            </w: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6.00E-02</w:t>
            </w:r>
          </w:p>
        </w:tc>
      </w:tr>
      <w:tr w:rsidR="00CF47E3" w:rsidRPr="00CF47E3" w:rsidTr="001D22E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CSF </w:t>
            </w: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ing</w:t>
            </w:r>
            <w:proofErr w:type="spellEnd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1.50E+00</w:t>
            </w:r>
          </w:p>
        </w:tc>
        <w:tc>
          <w:tcPr>
            <w:tcW w:w="645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6.10E+00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1.50E+00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5.00E-01</w:t>
            </w:r>
          </w:p>
        </w:tc>
        <w:tc>
          <w:tcPr>
            <w:tcW w:w="111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9.10E-01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F47E3" w:rsidRPr="00CF47E3" w:rsidTr="001D2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CSF </w:t>
            </w: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inh</w:t>
            </w:r>
            <w:proofErr w:type="spellEnd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1.50E+01</w:t>
            </w:r>
          </w:p>
        </w:tc>
        <w:tc>
          <w:tcPr>
            <w:tcW w:w="645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6.30E+00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1.51E+01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4.20E+01</w:t>
            </w:r>
          </w:p>
        </w:tc>
        <w:tc>
          <w:tcPr>
            <w:tcW w:w="111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8.40E-01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9.80E+00</w:t>
            </w: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F47E3" w:rsidRPr="00CF47E3" w:rsidTr="001D22E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pct"/>
            <w:noWrap/>
            <w:hideMark/>
          </w:tcPr>
          <w:p w:rsidR="00CF47E3" w:rsidRPr="00CF47E3" w:rsidRDefault="00CF47E3" w:rsidP="00CF47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CSF </w:t>
            </w:r>
            <w:proofErr w:type="spellStart"/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derm</w:t>
            </w:r>
            <w:proofErr w:type="spellEnd"/>
          </w:p>
        </w:tc>
        <w:tc>
          <w:tcPr>
            <w:tcW w:w="919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1.50E+00</w:t>
            </w:r>
          </w:p>
        </w:tc>
        <w:tc>
          <w:tcPr>
            <w:tcW w:w="645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6.10E+00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F47E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3.66E+00</w:t>
            </w: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6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noWrap/>
            <w:hideMark/>
          </w:tcPr>
          <w:p w:rsidR="00CF47E3" w:rsidRPr="00CF47E3" w:rsidRDefault="00CF47E3" w:rsidP="00CF47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:rsidR="00CF47E3" w:rsidRPr="00CF47E3" w:rsidRDefault="00CF47E3" w:rsidP="00CF47E3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F47E3" w:rsidRPr="00CF47E3" w:rsidRDefault="00CF47E3" w:rsidP="00CF47E3">
      <w:pPr>
        <w:keepNext/>
        <w:spacing w:line="360" w:lineRule="auto"/>
        <w:jc w:val="center"/>
        <w:rPr>
          <w:color w:val="000000" w:themeColor="text1"/>
        </w:rPr>
      </w:pPr>
      <w:r w:rsidRPr="00CF47E3">
        <w:rPr>
          <w:noProof/>
          <w:color w:val="000000" w:themeColor="text1"/>
          <w:sz w:val="24"/>
          <w:szCs w:val="24"/>
        </w:rPr>
        <w:drawing>
          <wp:inline distT="0" distB="0" distL="0" distR="0" wp14:anchorId="68D5A4C1" wp14:editId="671E6770">
            <wp:extent cx="3200400" cy="2654158"/>
            <wp:effectExtent l="0" t="0" r="0" b="0"/>
            <wp:docPr id="17" name="Picture 17" descr="D:\soil heavy metal\GIS DATA\heavy metals tex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oil heavy metal\GIS DATA\heavy metals textur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516" cy="265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47E3" w:rsidRPr="00CF47E3" w:rsidRDefault="00CF47E3" w:rsidP="00CF47E3">
      <w:pPr>
        <w:keepNext/>
        <w:spacing w:after="200" w:line="360" w:lineRule="auto"/>
        <w:jc w:val="both"/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</w:pPr>
      <w:r w:rsidRPr="00CF47E3">
        <w:rPr>
          <w:rFonts w:asciiTheme="majorBidi" w:hAnsiTheme="majorBidi" w:cstheme="majorBidi"/>
          <w:color w:val="000000" w:themeColor="text1"/>
          <w:sz w:val="24"/>
          <w:szCs w:val="24"/>
        </w:rPr>
        <w:t>Supplementary Fig 1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  <w:r w:rsidRPr="00CF47E3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Soil texture of studied area (classified according USDA)</w:t>
      </w:r>
    </w:p>
    <w:p w:rsidR="00350419" w:rsidRPr="00CF47E3" w:rsidRDefault="00350419">
      <w:pPr>
        <w:rPr>
          <w:color w:val="000000" w:themeColor="text1"/>
        </w:rPr>
      </w:pPr>
    </w:p>
    <w:sectPr w:rsidR="00350419" w:rsidRPr="00CF47E3" w:rsidSect="00CF47E3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C24" w:rsidRDefault="00795C24" w:rsidP="00BB312A">
      <w:pPr>
        <w:spacing w:after="0" w:line="240" w:lineRule="auto"/>
      </w:pPr>
      <w:r>
        <w:separator/>
      </w:r>
    </w:p>
  </w:endnote>
  <w:endnote w:type="continuationSeparator" w:id="0">
    <w:p w:rsidR="00795C24" w:rsidRDefault="00795C24" w:rsidP="00BB3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C24" w:rsidRDefault="00795C24" w:rsidP="00BB312A">
      <w:pPr>
        <w:spacing w:after="0" w:line="240" w:lineRule="auto"/>
      </w:pPr>
      <w:r>
        <w:separator/>
      </w:r>
    </w:p>
  </w:footnote>
  <w:footnote w:type="continuationSeparator" w:id="0">
    <w:p w:rsidR="00795C24" w:rsidRDefault="00795C24" w:rsidP="00BB312A">
      <w:pPr>
        <w:spacing w:after="0" w:line="240" w:lineRule="auto"/>
      </w:pPr>
      <w:r>
        <w:continuationSeparator/>
      </w:r>
    </w:p>
  </w:footnote>
  <w:footnote w:id="1">
    <w:p w:rsidR="00BB312A" w:rsidRPr="005B4A71" w:rsidRDefault="00BB312A" w:rsidP="00BB312A">
      <w:pPr>
        <w:pStyle w:val="FootnoteText"/>
        <w:rPr>
          <w:rFonts w:ascii="TimesNewRomanPSMT" w:hAnsi="TimesNewRomanPSMT"/>
          <w:color w:val="000000" w:themeColor="text1"/>
        </w:rPr>
      </w:pPr>
      <w:r w:rsidRPr="005B4A71">
        <w:t xml:space="preserve">* </w:t>
      </w:r>
      <w:r w:rsidRPr="005B4A71">
        <w:rPr>
          <w:rFonts w:ascii="TimesNewRomanPSMT" w:hAnsi="TimesNewRomanPSMT"/>
          <w:color w:val="000000" w:themeColor="text1"/>
        </w:rPr>
        <w:t>Corresponding author</w:t>
      </w:r>
    </w:p>
    <w:p w:rsidR="00BB312A" w:rsidRDefault="00BB312A" w:rsidP="00BB312A">
      <w:pPr>
        <w:pStyle w:val="FootnoteText"/>
      </w:pPr>
      <w:r w:rsidRPr="005B4A71">
        <w:rPr>
          <w:rFonts w:ascii="TimesNewRomanPSMT" w:hAnsi="TimesNewRomanPSMT"/>
          <w:color w:val="000000" w:themeColor="text1"/>
          <w:sz w:val="22"/>
          <w:szCs w:val="22"/>
        </w:rPr>
        <w:t>E-mail addresses: Nafise_kh@shirazu.ac.ir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041A2"/>
    <w:multiLevelType w:val="hybridMultilevel"/>
    <w:tmpl w:val="96A85250"/>
    <w:lvl w:ilvl="0" w:tplc="ACF6F728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wNzc1NDUxNTMwNjVR0lEKTi0uzszPAykwrAUAFQ+KISwAAAA="/>
  </w:docVars>
  <w:rsids>
    <w:rsidRoot w:val="00721FA0"/>
    <w:rsid w:val="00350419"/>
    <w:rsid w:val="004A041F"/>
    <w:rsid w:val="00721FA0"/>
    <w:rsid w:val="00795C24"/>
    <w:rsid w:val="00852ACF"/>
    <w:rsid w:val="009643BE"/>
    <w:rsid w:val="00BB312A"/>
    <w:rsid w:val="00CF4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8AD3F4-599A-4B6F-B17D-43D89647B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CF47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next w:val="PlainTable2"/>
    <w:uiPriority w:val="42"/>
    <w:rsid w:val="00CF47E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CF47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CF47E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BB312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B312A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B312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B312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B31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1545</Words>
  <Characters>8813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Nafise</dc:creator>
  <cp:keywords/>
  <dc:description/>
  <cp:lastModifiedBy>Nafise</cp:lastModifiedBy>
  <cp:revision>5</cp:revision>
  <dcterms:created xsi:type="dcterms:W3CDTF">2020-11-01T10:33:00Z</dcterms:created>
  <dcterms:modified xsi:type="dcterms:W3CDTF">2020-11-17T09:06:00Z</dcterms:modified>
</cp:coreProperties>
</file>