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left"/>
        <w:rPr>
          <w:rFonts w:hint="eastAsia" w:ascii="Times New Roman" w:hAnsi="Times New Roman" w:eastAsia="宋体" w:cstheme="minorBidi"/>
          <w:b/>
          <w:bCs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drawing>
          <wp:inline distT="0" distB="0" distL="114300" distR="114300">
            <wp:extent cx="5271770" cy="6045200"/>
            <wp:effectExtent l="0" t="0" r="11430" b="0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eastAsia"/>
          <w:b w:val="0"/>
          <w:bCs w:val="0"/>
          <w:sz w:val="21"/>
          <w:szCs w:val="21"/>
        </w:rPr>
      </w:pPr>
      <w:r>
        <w:rPr>
          <w:rFonts w:hint="default"/>
          <w:b/>
          <w:bCs/>
          <w:sz w:val="21"/>
          <w:szCs w:val="21"/>
        </w:rPr>
        <w:t>Fig. S</w:t>
      </w:r>
      <w:r>
        <w:rPr>
          <w:rFonts w:hint="default"/>
          <w:b/>
          <w:bCs/>
          <w:sz w:val="21"/>
          <w:szCs w:val="21"/>
        </w:rPr>
        <w:t>4</w:t>
      </w:r>
      <w:bookmarkStart w:id="0" w:name="_GoBack"/>
      <w:bookmarkEnd w:id="0"/>
      <w:r>
        <w:rPr>
          <w:rFonts w:hint="default"/>
          <w:b/>
          <w:bCs/>
          <w:sz w:val="21"/>
          <w:szCs w:val="21"/>
        </w:rPr>
        <w:t xml:space="preserve">. High Performance Liquid Chromatography (HPLC) images of </w:t>
      </w:r>
      <w:r>
        <w:rPr>
          <w:rFonts w:hint="default"/>
          <w:b/>
          <w:bCs/>
          <w:i/>
          <w:iCs/>
          <w:sz w:val="21"/>
          <w:szCs w:val="21"/>
        </w:rPr>
        <w:t>S. chinensis</w:t>
      </w:r>
      <w:r>
        <w:rPr>
          <w:rFonts w:hint="default"/>
          <w:b/>
          <w:bCs/>
          <w:sz w:val="21"/>
          <w:szCs w:val="21"/>
        </w:rPr>
        <w:t xml:space="preserve">. (A). 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HPLC chromatogram of control hurb (</w:t>
      </w:r>
      <w:r>
        <w:rPr>
          <w:rFonts w:hint="default"/>
          <w:sz w:val="21"/>
          <w:szCs w:val="21"/>
        </w:rPr>
        <w:t>sauchinone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). </w:t>
      </w:r>
      <w:r>
        <w:rPr>
          <w:rFonts w:hint="default"/>
          <w:b/>
          <w:bCs/>
          <w:sz w:val="21"/>
          <w:szCs w:val="21"/>
        </w:rPr>
        <w:t xml:space="preserve">(B). 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HPLC chromatogram of </w:t>
      </w:r>
      <w:r>
        <w:rPr>
          <w:i/>
          <w:iCs/>
          <w:sz w:val="21"/>
          <w:szCs w:val="21"/>
        </w:rPr>
        <w:t>S. chinensis</w:t>
      </w:r>
      <w:r>
        <w:rPr>
          <w:sz w:val="21"/>
          <w:szCs w:val="21"/>
        </w:rPr>
        <w:t xml:space="preserve">. </w:t>
      </w:r>
      <w:r>
        <w:rPr>
          <w:rFonts w:hint="eastAsia"/>
          <w:sz w:val="21"/>
          <w:szCs w:val="21"/>
        </w:rPr>
        <w:t>Arrow refers to</w:t>
      </w:r>
      <w:r>
        <w:rPr>
          <w:rFonts w:hint="default"/>
          <w:sz w:val="21"/>
          <w:szCs w:val="21"/>
        </w:rPr>
        <w:t xml:space="preserve"> the sauchinone.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F27D0"/>
    <w:rsid w:val="35AAE535"/>
    <w:rsid w:val="773BB3C9"/>
    <w:rsid w:val="DF7F27D0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2020-05-17T21:06:00Z</dcterms:created>
  <dc:creator>lvpori</dc:creator>
  <cp:lastModifiedBy>lvpori</cp:lastModifiedBy>
  <dcterms:modified xsi:type="dcterms:W3CDTF">2020-05-18T16:07:20Z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