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napToGrid w:val="0"/>
        <w:spacing w:line="240" w:lineRule="auto"/>
        <w:jc w:val="center"/>
        <w:rPr>
          <w:rFonts w:hint="eastAsia"/>
          <w:b/>
          <w:bCs w:val="0"/>
          <w:sz w:val="21"/>
          <w:szCs w:val="21"/>
        </w:rPr>
      </w:pPr>
      <w:r>
        <w:rPr>
          <w:b/>
          <w:bCs w:val="0"/>
          <w:sz w:val="21"/>
          <w:szCs w:val="21"/>
        </w:rPr>
        <w:t xml:space="preserve">Table S3.  Effects of </w:t>
      </w:r>
      <w:r>
        <w:rPr>
          <w:rFonts w:hint="default"/>
          <w:b/>
          <w:bCs w:val="0"/>
          <w:sz w:val="21"/>
          <w:szCs w:val="21"/>
        </w:rPr>
        <w:t>XBR</w:t>
      </w:r>
      <w:r>
        <w:rPr>
          <w:b/>
          <w:bCs w:val="0"/>
          <w:sz w:val="21"/>
          <w:szCs w:val="21"/>
        </w:rPr>
        <w:t xml:space="preserve"> on the </w:t>
      </w:r>
      <w:r>
        <w:rPr>
          <w:rFonts w:hint="eastAsia"/>
          <w:b/>
          <w:bCs w:val="0"/>
          <w:sz w:val="21"/>
          <w:szCs w:val="21"/>
        </w:rPr>
        <w:t>hematic phase</w:t>
      </w:r>
      <w:r>
        <w:rPr>
          <w:b/>
          <w:bCs w:val="0"/>
          <w:sz w:val="21"/>
          <w:szCs w:val="21"/>
        </w:rPr>
        <w:t xml:space="preserve"> in rats</w:t>
      </w:r>
    </w:p>
    <w:tbl>
      <w:tblPr>
        <w:tblStyle w:val="3"/>
        <w:tblpPr w:leftFromText="180" w:rightFromText="180" w:vertAnchor="page" w:horzAnchor="page" w:tblpX="2106" w:tblpY="2075"/>
        <w:tblOverlap w:val="never"/>
        <w:tblW w:w="7900" w:type="dxa"/>
        <w:tblInd w:w="0" w:type="dxa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82"/>
        <w:gridCol w:w="2509"/>
        <w:gridCol w:w="2509"/>
      </w:tblGrid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766" w:hRule="atLeast"/>
        </w:trPr>
        <w:tc>
          <w:tcPr>
            <w:tcW w:w="2882" w:type="dxa"/>
            <w:tcBorders>
              <w:bottom w:val="single" w:color="auto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Test items</w:t>
            </w:r>
          </w:p>
        </w:tc>
        <w:tc>
          <w:tcPr>
            <w:tcW w:w="2509" w:type="dxa"/>
            <w:tcBorders>
              <w:bottom w:val="single" w:color="auto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CK</w:t>
            </w:r>
          </w:p>
        </w:tc>
        <w:tc>
          <w:tcPr>
            <w:tcW w:w="2509" w:type="dxa"/>
            <w:tcBorders>
              <w:bottom w:val="single" w:color="auto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XBR 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533" w:hRule="atLeast"/>
        </w:trPr>
        <w:tc>
          <w:tcPr>
            <w:tcW w:w="2882" w:type="dxa"/>
            <w:tcBorders>
              <w:top w:val="single" w:color="auto" w:sz="2" w:space="0"/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Leukocyte</w:t>
            </w:r>
            <w:r>
              <w:rPr>
                <w:rFonts w:hint="default" w:eastAsia="宋体" w:cs="Times New Roman"/>
                <w:i w:val="0"/>
                <w:color w:val="FF0000"/>
                <w:kern w:val="0"/>
                <w:sz w:val="21"/>
                <w:szCs w:val="21"/>
                <w:u w:val="none"/>
                <w:lang w:eastAsia="zh-CN" w:bidi="ar"/>
              </w:rPr>
              <w:t xml:space="preserve"> </w:t>
            </w:r>
            <w:r>
              <w:rPr>
                <w:rStyle w:val="4"/>
                <w:rFonts w:hint="default" w:cs="Times New Roman"/>
                <w:color w:val="FF0000"/>
                <w:sz w:val="21"/>
                <w:szCs w:val="21"/>
                <w:lang w:eastAsia="zh-CN" w:bidi="ar"/>
              </w:rPr>
              <w:t>(</w:t>
            </w:r>
            <w:r>
              <w:rPr>
                <w:rStyle w:val="5"/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 w:bidi="ar"/>
              </w:rPr>
              <w:t>10</w:t>
            </w:r>
            <w:r>
              <w:rPr>
                <w:rStyle w:val="6"/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 w:bidi="ar"/>
              </w:rPr>
              <w:t>9</w:t>
            </w:r>
            <w:r>
              <w:rPr>
                <w:rStyle w:val="5"/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 w:bidi="ar"/>
              </w:rPr>
              <w:t>/L</w:t>
            </w:r>
            <w:r>
              <w:rPr>
                <w:rStyle w:val="4"/>
                <w:rFonts w:hint="default" w:cs="Times New Roman"/>
                <w:color w:val="FF0000"/>
                <w:sz w:val="21"/>
                <w:szCs w:val="21"/>
                <w:lang w:eastAsia="zh-CN" w:bidi="ar"/>
              </w:rPr>
              <w:t>)</w:t>
            </w:r>
          </w:p>
        </w:tc>
        <w:tc>
          <w:tcPr>
            <w:tcW w:w="2509" w:type="dxa"/>
            <w:tcBorders>
              <w:top w:val="single" w:color="auto" w:sz="2" w:space="0"/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24.70±1.68</w:t>
            </w:r>
          </w:p>
        </w:tc>
        <w:tc>
          <w:tcPr>
            <w:tcW w:w="2509" w:type="dxa"/>
            <w:tcBorders>
              <w:top w:val="single" w:color="auto" w:sz="2" w:space="0"/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14.27±3.84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523" w:hRule="atLeast"/>
        </w:trPr>
        <w:tc>
          <w:tcPr>
            <w:tcW w:w="288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Lymphocyte</w:t>
            </w:r>
            <w:r>
              <w:rPr>
                <w:rFonts w:hint="default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 xml:space="preserve"> </w:t>
            </w:r>
            <w:r>
              <w:rPr>
                <w:rStyle w:val="4"/>
                <w:rFonts w:hint="default" w:cs="Times New Roman"/>
                <w:sz w:val="21"/>
                <w:szCs w:val="21"/>
                <w:lang w:eastAsia="zh-CN" w:bidi="ar"/>
              </w:rPr>
              <w:t>(</w:t>
            </w:r>
            <w:r>
              <w:rPr>
                <w:rStyle w:val="4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％</w:t>
            </w:r>
            <w:r>
              <w:rPr>
                <w:rStyle w:val="4"/>
                <w:rFonts w:hint="default" w:cs="Times New Roman"/>
                <w:sz w:val="21"/>
                <w:szCs w:val="21"/>
                <w:lang w:eastAsia="zh-CN" w:bidi="ar"/>
              </w:rPr>
              <w:t>)</w:t>
            </w:r>
          </w:p>
        </w:tc>
        <w:tc>
          <w:tcPr>
            <w:tcW w:w="2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57.30±0.17</w:t>
            </w:r>
          </w:p>
        </w:tc>
        <w:tc>
          <w:tcPr>
            <w:tcW w:w="2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63.60±6.51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523" w:hRule="atLeast"/>
        </w:trPr>
        <w:tc>
          <w:tcPr>
            <w:tcW w:w="288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Monocyte </w:t>
            </w:r>
            <w:r>
              <w:rPr>
                <w:rStyle w:val="4"/>
                <w:rFonts w:hint="default" w:cs="Times New Roman"/>
                <w:sz w:val="21"/>
                <w:szCs w:val="21"/>
                <w:lang w:eastAsia="zh-CN" w:bidi="ar"/>
              </w:rPr>
              <w:t>(</w:t>
            </w:r>
            <w:r>
              <w:rPr>
                <w:rStyle w:val="4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％</w:t>
            </w:r>
            <w:r>
              <w:rPr>
                <w:rStyle w:val="4"/>
                <w:rFonts w:hint="default" w:cs="Times New Roman"/>
                <w:sz w:val="21"/>
                <w:szCs w:val="21"/>
                <w:lang w:eastAsia="zh-CN" w:bidi="ar"/>
              </w:rPr>
              <w:t>)</w:t>
            </w:r>
          </w:p>
        </w:tc>
        <w:tc>
          <w:tcPr>
            <w:tcW w:w="2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5.43±0.58</w:t>
            </w:r>
          </w:p>
        </w:tc>
        <w:tc>
          <w:tcPr>
            <w:tcW w:w="2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5.40±0.85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523" w:hRule="atLeast"/>
        </w:trPr>
        <w:tc>
          <w:tcPr>
            <w:tcW w:w="288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Neutrophil </w:t>
            </w:r>
            <w:r>
              <w:rPr>
                <w:rStyle w:val="4"/>
                <w:rFonts w:hint="default" w:cs="Times New Roman"/>
                <w:sz w:val="21"/>
                <w:szCs w:val="21"/>
                <w:lang w:eastAsia="zh-CN" w:bidi="ar"/>
              </w:rPr>
              <w:t>(</w:t>
            </w:r>
            <w:r>
              <w:rPr>
                <w:rStyle w:val="4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％</w:t>
            </w:r>
            <w:r>
              <w:rPr>
                <w:rStyle w:val="4"/>
                <w:rFonts w:hint="default" w:cs="Times New Roman"/>
                <w:sz w:val="21"/>
                <w:szCs w:val="21"/>
                <w:lang w:eastAsia="zh-CN" w:bidi="ar"/>
              </w:rPr>
              <w:t>)</w:t>
            </w:r>
          </w:p>
        </w:tc>
        <w:tc>
          <w:tcPr>
            <w:tcW w:w="2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37.27±0.44</w:t>
            </w:r>
          </w:p>
        </w:tc>
        <w:tc>
          <w:tcPr>
            <w:tcW w:w="2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40.00±7.01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523" w:hRule="atLeast"/>
        </w:trPr>
        <w:tc>
          <w:tcPr>
            <w:tcW w:w="288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Erythrocyte </w:t>
            </w:r>
            <w:r>
              <w:rPr>
                <w:rStyle w:val="4"/>
                <w:rFonts w:hint="default" w:cs="Times New Roman"/>
                <w:color w:val="FF0000"/>
                <w:sz w:val="21"/>
                <w:szCs w:val="21"/>
                <w:lang w:eastAsia="zh-CN" w:bidi="ar"/>
              </w:rPr>
              <w:t>(</w:t>
            </w:r>
            <w:r>
              <w:rPr>
                <w:rStyle w:val="5"/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 w:bidi="ar"/>
              </w:rPr>
              <w:t>10</w:t>
            </w:r>
            <w:r>
              <w:rPr>
                <w:rStyle w:val="6"/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 w:bidi="ar"/>
              </w:rPr>
              <w:t>12</w:t>
            </w:r>
            <w:r>
              <w:rPr>
                <w:rStyle w:val="5"/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 w:bidi="ar"/>
              </w:rPr>
              <w:t>/L</w:t>
            </w:r>
            <w:r>
              <w:rPr>
                <w:rStyle w:val="4"/>
                <w:rFonts w:hint="default" w:cs="Times New Roman"/>
                <w:color w:val="FF0000"/>
                <w:sz w:val="21"/>
                <w:szCs w:val="21"/>
                <w:lang w:eastAsia="zh-CN" w:bidi="ar"/>
              </w:rPr>
              <w:t>)</w:t>
            </w:r>
          </w:p>
        </w:tc>
        <w:tc>
          <w:tcPr>
            <w:tcW w:w="2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8.16±0.67</w:t>
            </w:r>
          </w:p>
        </w:tc>
        <w:tc>
          <w:tcPr>
            <w:tcW w:w="2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3.67±0.99*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545" w:hRule="atLeast"/>
        </w:trPr>
        <w:tc>
          <w:tcPr>
            <w:tcW w:w="288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Hemoglobin </w:t>
            </w:r>
            <w:r>
              <w:rPr>
                <w:rStyle w:val="4"/>
                <w:rFonts w:hint="default" w:cs="Times New Roman"/>
                <w:color w:val="FF0000"/>
                <w:sz w:val="21"/>
                <w:szCs w:val="21"/>
                <w:lang w:eastAsia="zh-CN" w:bidi="ar"/>
              </w:rPr>
              <w:t>(</w:t>
            </w:r>
            <w:r>
              <w:rPr>
                <w:rStyle w:val="5"/>
                <w:rFonts w:hint="default" w:ascii="Times New Roman" w:hAnsi="Times New Roman" w:eastAsia="宋体" w:cs="Times New Roman"/>
                <w:color w:val="FF0000"/>
                <w:sz w:val="21"/>
                <w:szCs w:val="21"/>
                <w:lang w:val="en-US" w:eastAsia="zh-CN" w:bidi="ar"/>
              </w:rPr>
              <w:t>g/L</w:t>
            </w:r>
            <w:r>
              <w:rPr>
                <w:rStyle w:val="4"/>
                <w:rFonts w:hint="default" w:cs="Times New Roman"/>
                <w:color w:val="FF0000"/>
                <w:sz w:val="21"/>
                <w:szCs w:val="21"/>
                <w:lang w:eastAsia="zh-CN" w:bidi="ar"/>
              </w:rPr>
              <w:t>)</w:t>
            </w:r>
          </w:p>
        </w:tc>
        <w:tc>
          <w:tcPr>
            <w:tcW w:w="2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174.67±16.70</w:t>
            </w:r>
          </w:p>
        </w:tc>
        <w:tc>
          <w:tcPr>
            <w:tcW w:w="2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77.67±20.34*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523" w:hRule="atLeast"/>
        </w:trPr>
        <w:tc>
          <w:tcPr>
            <w:tcW w:w="288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Hematokrit </w:t>
            </w:r>
            <w:r>
              <w:rPr>
                <w:rStyle w:val="4"/>
                <w:rFonts w:hint="default" w:cs="Times New Roman"/>
                <w:color w:val="FF0000"/>
                <w:sz w:val="21"/>
                <w:szCs w:val="21"/>
                <w:lang w:eastAsia="zh-CN" w:bidi="ar"/>
              </w:rPr>
              <w:t>(</w:t>
            </w:r>
            <w:r>
              <w:rPr>
                <w:rStyle w:val="4"/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 w:bidi="ar"/>
              </w:rPr>
              <w:t>％</w:t>
            </w:r>
            <w:r>
              <w:rPr>
                <w:rStyle w:val="4"/>
                <w:rFonts w:hint="default" w:cs="Times New Roman"/>
                <w:color w:val="FF0000"/>
                <w:sz w:val="21"/>
                <w:szCs w:val="21"/>
                <w:lang w:eastAsia="zh-CN" w:bidi="ar"/>
              </w:rPr>
              <w:t>)</w:t>
            </w:r>
            <w:bookmarkStart w:id="0" w:name="_GoBack"/>
            <w:bookmarkEnd w:id="0"/>
          </w:p>
        </w:tc>
        <w:tc>
          <w:tcPr>
            <w:tcW w:w="2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45.43±4.17</w:t>
            </w:r>
          </w:p>
        </w:tc>
        <w:tc>
          <w:tcPr>
            <w:tcW w:w="2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20.23±5.32*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523" w:hRule="atLeast"/>
        </w:trPr>
        <w:tc>
          <w:tcPr>
            <w:tcW w:w="288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MCV</w:t>
            </w:r>
            <w:r>
              <w:rPr>
                <w:rFonts w:hint="default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 xml:space="preserve"> </w:t>
            </w:r>
            <w:r>
              <w:rPr>
                <w:rStyle w:val="4"/>
                <w:rFonts w:hint="default" w:cs="Times New Roman"/>
                <w:sz w:val="21"/>
                <w:szCs w:val="21"/>
                <w:lang w:eastAsia="zh-CN" w:bidi="ar"/>
              </w:rPr>
              <w:t>(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fL</w:t>
            </w:r>
            <w:r>
              <w:rPr>
                <w:rStyle w:val="4"/>
                <w:rFonts w:hint="default" w:cs="Times New Roman"/>
                <w:sz w:val="21"/>
                <w:szCs w:val="21"/>
                <w:lang w:eastAsia="zh-CN" w:bidi="ar"/>
              </w:rPr>
              <w:t>)</w:t>
            </w:r>
          </w:p>
        </w:tc>
        <w:tc>
          <w:tcPr>
            <w:tcW w:w="2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55.63±0.47</w:t>
            </w:r>
          </w:p>
        </w:tc>
        <w:tc>
          <w:tcPr>
            <w:tcW w:w="2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56.20±1.01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523" w:hRule="atLeast"/>
        </w:trPr>
        <w:tc>
          <w:tcPr>
            <w:tcW w:w="288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MCH </w:t>
            </w:r>
            <w:r>
              <w:rPr>
                <w:rStyle w:val="4"/>
                <w:rFonts w:hint="default" w:cs="Times New Roman"/>
                <w:sz w:val="21"/>
                <w:szCs w:val="21"/>
                <w:lang w:eastAsia="zh-CN" w:bidi="ar"/>
              </w:rPr>
              <w:t>(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pg</w:t>
            </w:r>
            <w:r>
              <w:rPr>
                <w:rStyle w:val="4"/>
                <w:rFonts w:hint="default" w:cs="Times New Roman"/>
                <w:sz w:val="21"/>
                <w:szCs w:val="21"/>
                <w:lang w:eastAsia="zh-CN" w:bidi="ar"/>
              </w:rPr>
              <w:t>)</w:t>
            </w:r>
          </w:p>
        </w:tc>
        <w:tc>
          <w:tcPr>
            <w:tcW w:w="2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21.30±0.35</w:t>
            </w:r>
          </w:p>
        </w:tc>
        <w:tc>
          <w:tcPr>
            <w:tcW w:w="2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21.23±0.96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523" w:hRule="atLeast"/>
        </w:trPr>
        <w:tc>
          <w:tcPr>
            <w:tcW w:w="288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MCHC </w:t>
            </w:r>
            <w:r>
              <w:rPr>
                <w:rStyle w:val="4"/>
                <w:rFonts w:hint="default" w:cs="Times New Roman"/>
                <w:sz w:val="21"/>
                <w:szCs w:val="21"/>
                <w:lang w:eastAsia="zh-CN" w:bidi="ar"/>
              </w:rPr>
              <w:t>(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g/L</w:t>
            </w:r>
            <w:r>
              <w:rPr>
                <w:rStyle w:val="4"/>
                <w:rFonts w:hint="default" w:cs="Times New Roman"/>
                <w:sz w:val="21"/>
                <w:szCs w:val="21"/>
                <w:lang w:eastAsia="zh-CN" w:bidi="ar"/>
              </w:rPr>
              <w:t>)</w:t>
            </w:r>
          </w:p>
        </w:tc>
        <w:tc>
          <w:tcPr>
            <w:tcW w:w="2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384.00±4.36</w:t>
            </w:r>
          </w:p>
        </w:tc>
        <w:tc>
          <w:tcPr>
            <w:tcW w:w="2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383.33±9.60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523" w:hRule="atLeast"/>
        </w:trPr>
        <w:tc>
          <w:tcPr>
            <w:tcW w:w="288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RDW </w:t>
            </w:r>
            <w:r>
              <w:rPr>
                <w:rStyle w:val="4"/>
                <w:rFonts w:hint="default" w:cs="Times New Roman"/>
                <w:sz w:val="21"/>
                <w:szCs w:val="21"/>
                <w:lang w:eastAsia="zh-CN" w:bidi="ar"/>
              </w:rPr>
              <w:t>(</w:t>
            </w:r>
            <w:r>
              <w:rPr>
                <w:rStyle w:val="4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％</w:t>
            </w:r>
            <w:r>
              <w:rPr>
                <w:rStyle w:val="4"/>
                <w:rFonts w:hint="default" w:cs="Times New Roman"/>
                <w:sz w:val="21"/>
                <w:szCs w:val="21"/>
                <w:lang w:eastAsia="zh-CN" w:bidi="ar"/>
              </w:rPr>
              <w:t>)</w:t>
            </w:r>
          </w:p>
        </w:tc>
        <w:tc>
          <w:tcPr>
            <w:tcW w:w="2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10.27±0.18</w:t>
            </w:r>
          </w:p>
        </w:tc>
        <w:tc>
          <w:tcPr>
            <w:tcW w:w="2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12.57±2.47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545" w:hRule="atLeast"/>
        </w:trPr>
        <w:tc>
          <w:tcPr>
            <w:tcW w:w="288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Platelet </w:t>
            </w:r>
            <w:r>
              <w:rPr>
                <w:rStyle w:val="4"/>
                <w:rFonts w:hint="default" w:cs="Times New Roman"/>
                <w:sz w:val="21"/>
                <w:szCs w:val="21"/>
                <w:lang w:eastAsia="zh-CN" w:bidi="ar"/>
              </w:rPr>
              <w:t>(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10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9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/L</w:t>
            </w:r>
            <w:r>
              <w:rPr>
                <w:rStyle w:val="4"/>
                <w:rFonts w:hint="default" w:cs="Times New Roman"/>
                <w:sz w:val="21"/>
                <w:szCs w:val="21"/>
                <w:lang w:eastAsia="zh-CN" w:bidi="ar"/>
              </w:rPr>
              <w:t>)</w:t>
            </w:r>
          </w:p>
        </w:tc>
        <w:tc>
          <w:tcPr>
            <w:tcW w:w="2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153.00±23.30</w:t>
            </w:r>
          </w:p>
        </w:tc>
        <w:tc>
          <w:tcPr>
            <w:tcW w:w="2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200.00±68.60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523" w:hRule="atLeast"/>
        </w:trPr>
        <w:tc>
          <w:tcPr>
            <w:tcW w:w="288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MPV </w:t>
            </w:r>
            <w:r>
              <w:rPr>
                <w:rStyle w:val="4"/>
                <w:rFonts w:hint="default" w:cs="Times New Roman"/>
                <w:sz w:val="21"/>
                <w:szCs w:val="21"/>
                <w:lang w:eastAsia="zh-CN" w:bidi="ar"/>
              </w:rPr>
              <w:t>(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fL</w:t>
            </w:r>
            <w:r>
              <w:rPr>
                <w:rStyle w:val="4"/>
                <w:rFonts w:hint="default" w:cs="Times New Roman"/>
                <w:sz w:val="21"/>
                <w:szCs w:val="21"/>
                <w:lang w:eastAsia="zh-CN" w:bidi="ar"/>
              </w:rPr>
              <w:t>)</w:t>
            </w:r>
          </w:p>
        </w:tc>
        <w:tc>
          <w:tcPr>
            <w:tcW w:w="2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6.13±0.18</w:t>
            </w:r>
          </w:p>
        </w:tc>
        <w:tc>
          <w:tcPr>
            <w:tcW w:w="2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6.80±0.38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523" w:hRule="atLeast"/>
        </w:trPr>
        <w:tc>
          <w:tcPr>
            <w:tcW w:w="288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PDW (%)</w:t>
            </w:r>
          </w:p>
        </w:tc>
        <w:tc>
          <w:tcPr>
            <w:tcW w:w="2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17.23±0.24</w:t>
            </w:r>
          </w:p>
        </w:tc>
        <w:tc>
          <w:tcPr>
            <w:tcW w:w="2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18.50±0.21*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611" w:hRule="atLeast"/>
        </w:trPr>
        <w:tc>
          <w:tcPr>
            <w:tcW w:w="288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PCT (</w:t>
            </w:r>
            <w:r>
              <w:rPr>
                <w:rStyle w:val="4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％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2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0.26±0.17</w:t>
            </w:r>
          </w:p>
        </w:tc>
        <w:tc>
          <w:tcPr>
            <w:tcW w:w="2509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0.14±0.05</w:t>
            </w:r>
          </w:p>
        </w:tc>
      </w:tr>
    </w:tbl>
    <w:p>
      <w:pPr>
        <w:ind w:left="0" w:leftChars="0" w:firstLine="0" w:firstLineChars="0"/>
        <w:rPr>
          <w:sz w:val="21"/>
          <w:szCs w:val="21"/>
        </w:rPr>
      </w:pPr>
      <w:r>
        <w:rPr>
          <w:rFonts w:hint="default"/>
          <w:b/>
          <w:bCs/>
          <w:sz w:val="21"/>
          <w:szCs w:val="21"/>
        </w:rPr>
        <w:t xml:space="preserve">Abbreviations: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MCV</w:t>
      </w:r>
      <w:r>
        <w:rPr>
          <w:rFonts w:hint="default" w:cs="Times New Roman"/>
          <w:i w:val="0"/>
          <w:color w:val="000000"/>
          <w:kern w:val="0"/>
          <w:sz w:val="21"/>
          <w:szCs w:val="21"/>
          <w:u w:val="none"/>
          <w:lang w:eastAsia="zh-CN" w:bidi="ar"/>
        </w:rPr>
        <w:t>,</w:t>
      </w:r>
      <w:r>
        <w:rPr>
          <w:rFonts w:hint="default" w:eastAsia="宋体" w:cs="Times New Roman"/>
          <w:i w:val="0"/>
          <w:color w:val="000000"/>
          <w:kern w:val="0"/>
          <w:sz w:val="21"/>
          <w:szCs w:val="21"/>
          <w:u w:val="none"/>
          <w:lang w:eastAsia="zh-CN" w:bidi="ar"/>
        </w:rPr>
        <w:t xml:space="preserve"> Mean corpuscular volume;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MCH</w:t>
      </w:r>
      <w:r>
        <w:rPr>
          <w:rFonts w:hint="default" w:cs="Times New Roman"/>
          <w:i w:val="0"/>
          <w:color w:val="000000"/>
          <w:kern w:val="0"/>
          <w:sz w:val="21"/>
          <w:szCs w:val="21"/>
          <w:u w:val="none"/>
          <w:lang w:eastAsia="zh-CN" w:bidi="ar"/>
        </w:rPr>
        <w:t>,</w:t>
      </w:r>
      <w:r>
        <w:rPr>
          <w:rFonts w:hint="default" w:eastAsia="宋体" w:cs="Times New Roman"/>
          <w:i w:val="0"/>
          <w:color w:val="000000"/>
          <w:kern w:val="0"/>
          <w:sz w:val="21"/>
          <w:szCs w:val="21"/>
          <w:u w:val="none"/>
          <w:lang w:eastAsia="zh-CN" w:bidi="ar"/>
        </w:rPr>
        <w:t xml:space="preserve"> Mean corpuscular hemoglobin</w:t>
      </w:r>
      <w:r>
        <w:rPr>
          <w:rFonts w:hint="default" w:cs="Times New Roman"/>
          <w:i w:val="0"/>
          <w:color w:val="000000"/>
          <w:kern w:val="0"/>
          <w:sz w:val="21"/>
          <w:szCs w:val="21"/>
          <w:u w:val="none"/>
          <w:lang w:eastAsia="zh-CN" w:bidi="ar"/>
        </w:rPr>
        <w:t>,</w:t>
      </w:r>
      <w:r>
        <w:rPr>
          <w:rFonts w:hint="default" w:eastAsia="宋体" w:cs="Times New Roman"/>
          <w:i w:val="0"/>
          <w:color w:val="000000"/>
          <w:kern w:val="0"/>
          <w:sz w:val="21"/>
          <w:szCs w:val="21"/>
          <w:u w:val="none"/>
          <w:lang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MCHC</w:t>
      </w:r>
      <w:r>
        <w:rPr>
          <w:rFonts w:hint="default" w:eastAsia="宋体" w:cs="Times New Roman"/>
          <w:i w:val="0"/>
          <w:color w:val="000000"/>
          <w:kern w:val="0"/>
          <w:sz w:val="21"/>
          <w:szCs w:val="21"/>
          <w:u w:val="none"/>
          <w:lang w:eastAsia="zh-CN" w:bidi="ar"/>
        </w:rPr>
        <w:t xml:space="preserve">: Mean corpuscular hemoglobin concentration;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RDW</w:t>
      </w:r>
      <w:r>
        <w:rPr>
          <w:rFonts w:hint="default" w:cs="Times New Roman"/>
          <w:i w:val="0"/>
          <w:color w:val="000000"/>
          <w:kern w:val="0"/>
          <w:sz w:val="21"/>
          <w:szCs w:val="21"/>
          <w:u w:val="none"/>
          <w:lang w:eastAsia="zh-CN" w:bidi="ar"/>
        </w:rPr>
        <w:t>,</w:t>
      </w:r>
      <w:r>
        <w:rPr>
          <w:rFonts w:hint="default" w:eastAsia="宋体" w:cs="Times New Roman"/>
          <w:i w:val="0"/>
          <w:color w:val="000000"/>
          <w:kern w:val="0"/>
          <w:sz w:val="21"/>
          <w:szCs w:val="21"/>
          <w:u w:val="none"/>
          <w:lang w:eastAsia="zh-CN" w:bidi="ar"/>
        </w:rPr>
        <w:t xml:space="preserve"> Red cell distribution width;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MPV</w:t>
      </w:r>
      <w:r>
        <w:rPr>
          <w:rFonts w:hint="default" w:cs="Times New Roman"/>
          <w:i w:val="0"/>
          <w:color w:val="000000"/>
          <w:kern w:val="0"/>
          <w:sz w:val="21"/>
          <w:szCs w:val="21"/>
          <w:u w:val="none"/>
          <w:lang w:eastAsia="zh-CN" w:bidi="ar"/>
        </w:rPr>
        <w:t>,</w:t>
      </w:r>
      <w:r>
        <w:rPr>
          <w:rFonts w:hint="default" w:eastAsia="宋体" w:cs="Times New Roman"/>
          <w:i w:val="0"/>
          <w:color w:val="000000"/>
          <w:kern w:val="0"/>
          <w:sz w:val="21"/>
          <w:szCs w:val="21"/>
          <w:u w:val="none"/>
          <w:lang w:eastAsia="zh-CN" w:bidi="ar"/>
        </w:rPr>
        <w:t xml:space="preserve"> Mean platelet volume;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PDW</w:t>
      </w:r>
      <w:r>
        <w:rPr>
          <w:rFonts w:hint="default" w:cs="Times New Roman"/>
          <w:i w:val="0"/>
          <w:color w:val="000000"/>
          <w:kern w:val="0"/>
          <w:sz w:val="21"/>
          <w:szCs w:val="21"/>
          <w:u w:val="none"/>
          <w:lang w:eastAsia="zh-CN" w:bidi="ar"/>
        </w:rPr>
        <w:t>,</w:t>
      </w:r>
      <w:r>
        <w:rPr>
          <w:rFonts w:hint="default" w:eastAsia="宋体" w:cs="Times New Roman"/>
          <w:i w:val="0"/>
          <w:color w:val="000000"/>
          <w:kern w:val="0"/>
          <w:sz w:val="21"/>
          <w:szCs w:val="21"/>
          <w:u w:val="none"/>
          <w:lang w:eastAsia="zh-CN" w:bidi="ar"/>
        </w:rPr>
        <w:t xml:space="preserve"> Platelet distribution width;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PCT</w:t>
      </w:r>
      <w:r>
        <w:rPr>
          <w:rFonts w:hint="default" w:cs="Times New Roman"/>
          <w:i w:val="0"/>
          <w:color w:val="000000"/>
          <w:kern w:val="0"/>
          <w:sz w:val="21"/>
          <w:szCs w:val="21"/>
          <w:u w:val="none"/>
          <w:lang w:eastAsia="zh-CN" w:bidi="ar"/>
        </w:rPr>
        <w:t>,</w:t>
      </w:r>
      <w:r>
        <w:rPr>
          <w:rFonts w:hint="default" w:eastAsia="宋体" w:cs="Times New Roman"/>
          <w:i w:val="0"/>
          <w:color w:val="000000"/>
          <w:kern w:val="0"/>
          <w:sz w:val="21"/>
          <w:szCs w:val="21"/>
          <w:u w:val="none"/>
          <w:lang w:eastAsia="zh-CN" w:bidi="ar"/>
        </w:rPr>
        <w:t xml:space="preserve"> Thrombocytocrit. The data in the table are mean ± SE</w:t>
      </w:r>
      <w:r>
        <w:rPr>
          <w:rFonts w:hint="default" w:cs="Times New Roman"/>
          <w:i w:val="0"/>
          <w:color w:val="000000"/>
          <w:kern w:val="0"/>
          <w:sz w:val="21"/>
          <w:szCs w:val="21"/>
          <w:u w:val="none"/>
          <w:lang w:eastAsia="zh-CN" w:bidi="ar"/>
        </w:rPr>
        <w:t>M</w:t>
      </w:r>
      <w:r>
        <w:rPr>
          <w:rFonts w:hint="default" w:eastAsia="宋体" w:cs="Times New Roman"/>
          <w:i w:val="0"/>
          <w:color w:val="000000"/>
          <w:kern w:val="0"/>
          <w:sz w:val="21"/>
          <w:szCs w:val="21"/>
          <w:u w:val="none"/>
          <w:lang w:eastAsia="zh-CN" w:bidi="ar"/>
        </w:rPr>
        <w:t xml:space="preserve">, </w:t>
      </w:r>
      <w:r>
        <w:rPr>
          <w:rFonts w:hint="default" w:cs="Times New Roman"/>
          <w:i w:val="0"/>
          <w:color w:val="000000"/>
          <w:kern w:val="0"/>
          <w:sz w:val="21"/>
          <w:szCs w:val="21"/>
          <w:u w:val="none"/>
          <w:lang w:eastAsia="zh-CN" w:bidi="ar"/>
        </w:rPr>
        <w:t>n=4</w:t>
      </w:r>
      <w:r>
        <w:rPr>
          <w:rFonts w:hint="default" w:eastAsia="宋体" w:cs="Times New Roman"/>
          <w:i w:val="0"/>
          <w:color w:val="000000"/>
          <w:kern w:val="0"/>
          <w:sz w:val="21"/>
          <w:szCs w:val="21"/>
          <w:u w:val="none"/>
          <w:lang w:eastAsia="zh-CN" w:bidi="ar"/>
        </w:rPr>
        <w:t xml:space="preserve">, and </w:t>
      </w:r>
      <w:r>
        <w:rPr>
          <w:sz w:val="21"/>
          <w:szCs w:val="21"/>
        </w:rPr>
        <w:t>* indicated that there was a significant difference</w:t>
      </w:r>
      <w:r>
        <w:rPr>
          <w:rFonts w:hint="default" w:eastAsia="宋体" w:cs="Times New Roman"/>
          <w:i w:val="0"/>
          <w:color w:val="000000"/>
          <w:kern w:val="0"/>
          <w:sz w:val="21"/>
          <w:szCs w:val="21"/>
          <w:u w:val="none"/>
          <w:lang w:eastAsia="zh-CN" w:bidi="ar"/>
        </w:rPr>
        <w:t xml:space="preserve"> </w:t>
      </w:r>
      <w:r>
        <w:rPr>
          <w:sz w:val="21"/>
          <w:szCs w:val="21"/>
        </w:rPr>
        <w:t>(</w:t>
      </w:r>
      <w:r>
        <w:rPr>
          <w:i/>
          <w:iCs/>
          <w:sz w:val="21"/>
          <w:szCs w:val="21"/>
        </w:rPr>
        <w:t>p</w:t>
      </w:r>
      <w:r>
        <w:rPr>
          <w:sz w:val="21"/>
          <w:szCs w:val="21"/>
        </w:rPr>
        <w:t xml:space="preserve"> &lt; 0.05) between Ck and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XBR</w:t>
      </w:r>
      <w:r>
        <w:rPr>
          <w:rFonts w:hint="default" w:cs="Times New Roman"/>
          <w:i w:val="0"/>
          <w:color w:val="000000"/>
          <w:kern w:val="0"/>
          <w:sz w:val="21"/>
          <w:szCs w:val="21"/>
          <w:u w:val="none"/>
          <w:lang w:eastAsia="zh-CN" w:bidi="ar"/>
        </w:rPr>
        <w:t xml:space="preserve"> </w:t>
      </w:r>
      <w:r>
        <w:rPr>
          <w:rFonts w:hint="default" w:eastAsia="宋体" w:cs="Times New Roman"/>
          <w:i w:val="0"/>
          <w:color w:val="000000"/>
          <w:kern w:val="0"/>
          <w:sz w:val="21"/>
          <w:szCs w:val="21"/>
          <w:u w:val="none"/>
          <w:lang w:eastAsia="zh-CN" w:bidi="ar"/>
        </w:rPr>
        <w:t>group.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Calibri Light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+中文正文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Ti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..僨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lucida Grande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altName w:val="汉仪楷体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Verdana">
    <w:panose1 w:val="020B08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altName w:val="汉仪旗黑KW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宋体_x0008_..泦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11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0B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14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15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08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times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altName w:val="汉仪中黑KW"/>
    <w:panose1 w:val="02010600030101010101"/>
    <w:charset w:val="00"/>
    <w:family w:val="auto"/>
    <w:pitch w:val="default"/>
    <w:sig w:usb0="00000000" w:usb1="00000000" w:usb2="00000000" w:usb3="00000000" w:csb0="00040000" w:csb1="00000000"/>
  </w:font>
  <w:font w:name="华文行楷">
    <w:altName w:val="行楷-简"/>
    <w:panose1 w:val="02010800040101010101"/>
    <w:charset w:val="00"/>
    <w:family w:val="auto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华文黑体">
    <w:panose1 w:val="02010600040101010101"/>
    <w:charset w:val="86"/>
    <w:family w:val="auto"/>
    <w:pitch w:val="default"/>
    <w:sig w:usb0="00000287" w:usb1="080F0000" w:usb2="00000000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l Tarikh">
    <w:panose1 w:val="00000400000000000000"/>
    <w:charset w:val="00"/>
    <w:family w:val="auto"/>
    <w:pitch w:val="default"/>
    <w:sig w:usb0="00000003" w:usb1="00000000" w:usb2="00000000" w:usb3="00000000" w:csb0="00000001" w:csb1="00000000"/>
  </w:font>
  <w:font w:name="Times New Roman (标题 CS)">
    <w:altName w:val="苹方-简"/>
    <w:panose1 w:val="020B0604020202020204"/>
    <w:charset w:val="86"/>
    <w:family w:val="auto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行楷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DengXian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@宋体">
    <w:altName w:val="华文宋体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mbria Math">
    <w:altName w:val="苹方-简"/>
    <w:panose1 w:val="02040503050406030204"/>
    <w:charset w:val="00"/>
    <w:family w:val="auto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BFDD37D"/>
    <w:rsid w:val="35AAE535"/>
    <w:rsid w:val="BBFF7886"/>
    <w:rsid w:val="DBFDD37D"/>
    <w:rsid w:val="DF3B9520"/>
    <w:rsid w:val="E9FD3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0" w:firstLineChars="200"/>
      <w:jc w:val="both"/>
    </w:pPr>
    <w:rPr>
      <w:rFonts w:ascii="Times New Roman" w:hAnsi="Times New Roman" w:eastAsia="宋体" w:cstheme="minorBidi"/>
      <w:kern w:val="2"/>
      <w:sz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5">
    <w:name w:val="font31"/>
    <w:basedOn w:val="2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6">
    <w:name w:val="font01"/>
    <w:basedOn w:val="2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Office_1.0.1.1354_F1E327BC-269C-435d-A152-05C5408002CA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2020-05-18T22:04:00Z</dcterms:created>
  <dc:creator>lvpori</dc:creator>
  <cp:lastModifiedBy>lvpori</cp:lastModifiedBy>
  <dcterms:modified xsi:type="dcterms:W3CDTF">2020-06-18T10:16:20Z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2052-1.0.1.1354</vt:lpwstr>
  </property>
</Properties>
</file>