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536" w:rsidRPr="00E37E64" w:rsidRDefault="00080536" w:rsidP="00080536">
      <w:pPr>
        <w:pBdr>
          <w:bottom w:val="single" w:sz="6" w:space="1" w:color="auto"/>
        </w:pBd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>Table 1.</w:t>
      </w:r>
      <w:r w:rsidRPr="00E37E64">
        <w:rPr>
          <w:rFonts w:ascii="Times New Roman" w:hAnsi="Times New Roman"/>
          <w:sz w:val="24"/>
          <w:szCs w:val="24"/>
          <w:lang w:val="en-US"/>
        </w:rPr>
        <w:t xml:space="preserve"> Baseline clinical characteristics and in-hospital outcomes of the study patients according to the presence of diabetes mellitus. </w:t>
      </w:r>
    </w:p>
    <w:p w:rsidR="00080536" w:rsidRPr="00E37E64" w:rsidRDefault="00080536" w:rsidP="00080536">
      <w:pPr>
        <w:ind w:right="-739"/>
        <w:rPr>
          <w:rFonts w:ascii="Times New Roman" w:hAnsi="Times New Roman"/>
          <w:b/>
          <w:sz w:val="24"/>
          <w:szCs w:val="24"/>
          <w:lang w:val="en-US"/>
        </w:rPr>
      </w:pPr>
    </w:p>
    <w:p w:rsidR="00080536" w:rsidRPr="00E37E64" w:rsidRDefault="00080536" w:rsidP="00080536">
      <w:pPr>
        <w:ind w:left="2832" w:right="-739" w:firstLine="708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>DM</w:t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  <w:t>Non-DM</w:t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  <w:t>P value</w:t>
      </w:r>
    </w:p>
    <w:p w:rsidR="00080536" w:rsidRPr="00E37E64" w:rsidRDefault="00080536" w:rsidP="00080536">
      <w:pPr>
        <w:ind w:left="2832" w:right="-739" w:firstLine="708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(n=548)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(n=1516)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</w:p>
    <w:p w:rsidR="00080536" w:rsidRPr="00E37E64" w:rsidRDefault="00080536" w:rsidP="00080536">
      <w:pPr>
        <w:ind w:right="-739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</w:p>
    <w:p w:rsidR="00080536" w:rsidRPr="00E37E64" w:rsidRDefault="00080536" w:rsidP="00080536">
      <w:pPr>
        <w:pBdr>
          <w:top w:val="single" w:sz="4" w:space="1" w:color="auto"/>
        </w:pBd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Age (years)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70±11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66±13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Male sex,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430 (78%)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1086 (72%)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002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vertAlign w:val="superscript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Body mass index (kg/m</w:t>
      </w:r>
      <w:r w:rsidRPr="00E37E64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E37E64">
        <w:rPr>
          <w:rFonts w:ascii="Times New Roman" w:hAnsi="Times New Roman"/>
          <w:sz w:val="24"/>
          <w:szCs w:val="24"/>
          <w:lang w:val="en-US"/>
        </w:rPr>
        <w:t>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28±5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26±4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Hypertension,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439 (80%)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897 (59%)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Smokers,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166 (30%)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524 (35%)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0.07</w:t>
      </w:r>
    </w:p>
    <w:p w:rsidR="00080536" w:rsidRPr="007400BC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7400BC">
        <w:rPr>
          <w:rFonts w:ascii="Times New Roman" w:hAnsi="Times New Roman"/>
          <w:color w:val="231F20"/>
          <w:sz w:val="24"/>
          <w:szCs w:val="24"/>
          <w:lang w:val="en-US"/>
        </w:rPr>
        <w:t>Dyslipidemia</w:t>
      </w:r>
      <w:r w:rsidRPr="007400BC">
        <w:rPr>
          <w:rFonts w:ascii="Times New Roman" w:hAnsi="Times New Roman"/>
          <w:sz w:val="24"/>
          <w:szCs w:val="24"/>
          <w:lang w:val="en-US"/>
        </w:rPr>
        <w:t>, n (%)</w:t>
      </w:r>
      <w:r w:rsidRPr="007400BC">
        <w:rPr>
          <w:rFonts w:ascii="Times New Roman" w:hAnsi="Times New Roman"/>
          <w:sz w:val="24"/>
          <w:szCs w:val="24"/>
          <w:lang w:val="en-US"/>
        </w:rPr>
        <w:tab/>
      </w:r>
      <w:r w:rsidRPr="007400BC">
        <w:rPr>
          <w:rFonts w:ascii="Times New Roman" w:hAnsi="Times New Roman"/>
          <w:sz w:val="24"/>
          <w:szCs w:val="24"/>
          <w:lang w:val="en-US"/>
        </w:rPr>
        <w:tab/>
      </w:r>
      <w:r w:rsidRPr="007400BC">
        <w:rPr>
          <w:rFonts w:ascii="Times New Roman" w:hAnsi="Times New Roman"/>
          <w:sz w:val="24"/>
          <w:szCs w:val="24"/>
          <w:lang w:val="en-US"/>
        </w:rPr>
        <w:tab/>
        <w:t>348 (64%)</w:t>
      </w:r>
      <w:r w:rsidRPr="007400BC">
        <w:rPr>
          <w:rFonts w:ascii="Times New Roman" w:hAnsi="Times New Roman"/>
          <w:sz w:val="24"/>
          <w:szCs w:val="24"/>
          <w:lang w:val="en-US"/>
        </w:rPr>
        <w:tab/>
      </w:r>
      <w:r w:rsidRPr="007400BC">
        <w:rPr>
          <w:rFonts w:ascii="Times New Roman" w:hAnsi="Times New Roman"/>
          <w:sz w:val="24"/>
          <w:szCs w:val="24"/>
          <w:lang w:val="en-US"/>
        </w:rPr>
        <w:tab/>
      </w:r>
      <w:r w:rsidRPr="007400BC">
        <w:rPr>
          <w:rFonts w:ascii="Times New Roman" w:hAnsi="Times New Roman"/>
          <w:sz w:val="24"/>
          <w:szCs w:val="24"/>
          <w:lang w:val="en-US"/>
        </w:rPr>
        <w:tab/>
        <w:t xml:space="preserve">682 (45%) </w:t>
      </w:r>
      <w:r w:rsidRPr="007400BC">
        <w:rPr>
          <w:rFonts w:ascii="Times New Roman" w:hAnsi="Times New Roman"/>
          <w:sz w:val="24"/>
          <w:szCs w:val="24"/>
          <w:lang w:val="en-US"/>
        </w:rPr>
        <w:tab/>
      </w:r>
      <w:r w:rsidRPr="007400BC">
        <w:rPr>
          <w:rFonts w:ascii="Times New Roman" w:hAnsi="Times New Roman"/>
          <w:sz w:val="24"/>
          <w:szCs w:val="24"/>
          <w:lang w:val="en-US"/>
        </w:rPr>
        <w:tab/>
      </w:r>
      <w:r w:rsidRPr="007400BC">
        <w:rPr>
          <w:rFonts w:ascii="Times New Roman" w:hAnsi="Times New Roman"/>
          <w:sz w:val="24"/>
          <w:szCs w:val="24"/>
          <w:lang w:val="en-US"/>
        </w:rPr>
        <w:tab/>
        <w:t>&lt;0.</w:t>
      </w:r>
      <w:r w:rsidRPr="007400BC">
        <w:rPr>
          <w:rFonts w:ascii="Times New Roman" w:hAnsi="Times New Roman"/>
          <w:color w:val="000000"/>
          <w:sz w:val="24"/>
          <w:szCs w:val="24"/>
          <w:lang w:val="en-US"/>
        </w:rPr>
        <w:t>00</w:t>
      </w:r>
      <w:r w:rsidRPr="007400BC">
        <w:rPr>
          <w:rFonts w:ascii="Times New Roman" w:hAnsi="Times New Roman"/>
          <w:sz w:val="24"/>
          <w:szCs w:val="24"/>
          <w:lang w:val="en-US"/>
        </w:rPr>
        <w:t>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</w:rPr>
      </w:pPr>
      <w:r w:rsidRPr="00E37E64">
        <w:rPr>
          <w:rFonts w:ascii="Times New Roman" w:hAnsi="Times New Roman"/>
          <w:sz w:val="24"/>
          <w:szCs w:val="24"/>
        </w:rPr>
        <w:t>STEMI, n (%)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237 (43%)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779 (51%)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0.001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</w:rPr>
      </w:pPr>
      <w:proofErr w:type="spellStart"/>
      <w:r w:rsidRPr="00E37E64">
        <w:rPr>
          <w:rFonts w:ascii="Times New Roman" w:hAnsi="Times New Roman"/>
          <w:sz w:val="24"/>
          <w:szCs w:val="24"/>
        </w:rPr>
        <w:t>Prior</w:t>
      </w:r>
      <w:proofErr w:type="spellEnd"/>
      <w:r w:rsidRPr="00E37E64">
        <w:rPr>
          <w:rFonts w:ascii="Times New Roman" w:hAnsi="Times New Roman"/>
          <w:sz w:val="24"/>
          <w:szCs w:val="24"/>
        </w:rPr>
        <w:t xml:space="preserve"> MI, n, (%)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204 (37%)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331 (22%)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Prior CABG,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110 (20%)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141 (9%)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Prior PCI,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199 (36%)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319 (21%)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LVEF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48±12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51±12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0001</w:t>
      </w:r>
    </w:p>
    <w:p w:rsidR="00261927" w:rsidRDefault="00261927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7400BC">
        <w:rPr>
          <w:rFonts w:ascii="Times New Roman" w:hAnsi="Times New Roman"/>
          <w:sz w:val="24"/>
          <w:szCs w:val="24"/>
          <w:highlight w:val="yellow"/>
          <w:lang w:val="en-US"/>
        </w:rPr>
        <w:t>Time-to-presentation</w:t>
      </w:r>
      <w:r w:rsidR="0008434B" w:rsidRPr="007400BC">
        <w:rPr>
          <w:rFonts w:ascii="Times New Roman" w:hAnsi="Times New Roman"/>
          <w:sz w:val="24"/>
          <w:szCs w:val="24"/>
          <w:highlight w:val="yellow"/>
          <w:lang w:val="en-US"/>
        </w:rPr>
        <w:t xml:space="preserve"> (hours)</w:t>
      </w:r>
      <w:r w:rsidR="0008434B" w:rsidRPr="007400BC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08434B" w:rsidRPr="007400BC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7400BC" w:rsidRPr="007400BC">
        <w:rPr>
          <w:rFonts w:ascii="Times New Roman" w:hAnsi="Times New Roman"/>
          <w:sz w:val="24"/>
          <w:szCs w:val="24"/>
          <w:highlight w:val="yellow"/>
          <w:lang w:val="en-US"/>
        </w:rPr>
        <w:t>12.9</w:t>
      </w:r>
      <w:r w:rsidR="0008434B" w:rsidRPr="007400BC">
        <w:rPr>
          <w:rFonts w:ascii="Times New Roman" w:hAnsi="Times New Roman"/>
          <w:sz w:val="24"/>
          <w:szCs w:val="24"/>
          <w:highlight w:val="yellow"/>
          <w:lang w:val="en-US"/>
        </w:rPr>
        <w:t>±</w:t>
      </w:r>
      <w:r w:rsidR="007400BC" w:rsidRPr="007400BC">
        <w:rPr>
          <w:rFonts w:ascii="Times New Roman" w:hAnsi="Times New Roman"/>
          <w:sz w:val="24"/>
          <w:szCs w:val="24"/>
          <w:highlight w:val="yellow"/>
          <w:lang w:val="en-US"/>
        </w:rPr>
        <w:t>26.5</w:t>
      </w:r>
      <w:r w:rsidR="0008434B" w:rsidRPr="007400BC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08434B" w:rsidRPr="007400BC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08434B" w:rsidRPr="007400BC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7400BC" w:rsidRPr="007400BC">
        <w:rPr>
          <w:rFonts w:ascii="Times New Roman" w:hAnsi="Times New Roman"/>
          <w:sz w:val="24"/>
          <w:szCs w:val="24"/>
          <w:highlight w:val="yellow"/>
          <w:lang w:val="en-US"/>
        </w:rPr>
        <w:t>12.3</w:t>
      </w:r>
      <w:r w:rsidR="0008434B" w:rsidRPr="007400BC">
        <w:rPr>
          <w:rFonts w:ascii="Times New Roman" w:hAnsi="Times New Roman"/>
          <w:sz w:val="24"/>
          <w:szCs w:val="24"/>
          <w:highlight w:val="yellow"/>
          <w:lang w:val="en-US"/>
        </w:rPr>
        <w:t>±</w:t>
      </w:r>
      <w:r w:rsidR="007400BC" w:rsidRPr="007400BC">
        <w:rPr>
          <w:rFonts w:ascii="Times New Roman" w:hAnsi="Times New Roman"/>
          <w:sz w:val="24"/>
          <w:szCs w:val="24"/>
          <w:highlight w:val="yellow"/>
          <w:lang w:val="en-US"/>
        </w:rPr>
        <w:t>26.4</w:t>
      </w:r>
      <w:r w:rsidR="007400BC" w:rsidRPr="007400BC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7400BC" w:rsidRPr="007400BC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7400BC" w:rsidRPr="007400BC">
        <w:rPr>
          <w:rFonts w:ascii="Times New Roman" w:hAnsi="Times New Roman"/>
          <w:sz w:val="24"/>
          <w:szCs w:val="24"/>
          <w:highlight w:val="yellow"/>
          <w:lang w:val="en-US"/>
        </w:rPr>
        <w:tab/>
        <w:t>0.64</w:t>
      </w:r>
      <w:bookmarkStart w:id="0" w:name="_GoBack"/>
      <w:bookmarkEnd w:id="0"/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 xml:space="preserve">CA/PCI in hospital, n (%) 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 xml:space="preserve">495 (90%) 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1436 (95%)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0.0005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color w:val="292526"/>
          <w:sz w:val="24"/>
          <w:szCs w:val="24"/>
          <w:lang w:val="en-US"/>
        </w:rPr>
        <w:t>Laboratory values at hospital admission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E37E64">
        <w:rPr>
          <w:rFonts w:ascii="Times New Roman" w:hAnsi="Times New Roman"/>
          <w:sz w:val="24"/>
          <w:szCs w:val="24"/>
          <w:lang w:val="en-US"/>
        </w:rPr>
        <w:t>hs</w:t>
      </w:r>
      <w:proofErr w:type="spellEnd"/>
      <w:r w:rsidRPr="00E37E64">
        <w:rPr>
          <w:rFonts w:ascii="Times New Roman" w:hAnsi="Times New Roman"/>
          <w:sz w:val="24"/>
          <w:szCs w:val="24"/>
          <w:lang w:val="en-US"/>
        </w:rPr>
        <w:t>-CRP</w:t>
      </w:r>
      <w:proofErr w:type="gramEnd"/>
      <w:r w:rsidRPr="00E37E64">
        <w:rPr>
          <w:rFonts w:ascii="Times New Roman" w:hAnsi="Times New Roman"/>
          <w:sz w:val="24"/>
          <w:szCs w:val="24"/>
          <w:lang w:val="en-US"/>
        </w:rPr>
        <w:t xml:space="preserve"> (mg/L)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 xml:space="preserve">5.32 (1.86-21.51) 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3.24 (1.35-10.03)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Blood glucose (mg/dl)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202±82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133±42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lastRenderedPageBreak/>
        <w:t>HbA</w:t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>1c</w:t>
      </w:r>
      <w:r w:rsidRPr="00E37E64">
        <w:rPr>
          <w:rFonts w:ascii="Times New Roman" w:hAnsi="Times New Roman"/>
          <w:color w:val="231F20"/>
          <w:sz w:val="24"/>
          <w:szCs w:val="24"/>
          <w:vertAlign w:val="subscript"/>
          <w:lang w:val="en-US"/>
        </w:rPr>
        <w:t xml:space="preserve"> </w:t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>(%)</w:t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ab/>
        <w:t>7.4</w:t>
      </w:r>
      <w:r w:rsidRPr="00E37E64">
        <w:rPr>
          <w:rFonts w:ascii="Times New Roman" w:hAnsi="Times New Roman"/>
          <w:sz w:val="24"/>
          <w:szCs w:val="24"/>
          <w:lang w:val="en-US"/>
        </w:rPr>
        <w:t>±1.7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5.5±0.4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Serum creatinine (mg/dl)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1.02 (0.8-1.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3</w:t>
      </w:r>
      <w:r w:rsidRPr="00E37E64">
        <w:rPr>
          <w:rFonts w:ascii="Times New Roman" w:hAnsi="Times New Roman"/>
          <w:sz w:val="24"/>
          <w:szCs w:val="24"/>
          <w:lang w:val="en-US"/>
        </w:rPr>
        <w:t xml:space="preserve">) 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0.92 (0.8-1.1)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E37E64">
        <w:rPr>
          <w:rFonts w:ascii="Times New Roman" w:hAnsi="Times New Roman"/>
          <w:sz w:val="24"/>
          <w:szCs w:val="24"/>
          <w:lang w:val="en-US"/>
        </w:rPr>
        <w:t>eGFR</w:t>
      </w:r>
      <w:proofErr w:type="spellEnd"/>
      <w:proofErr w:type="gramEnd"/>
      <w:r w:rsidRPr="00E37E64">
        <w:rPr>
          <w:rFonts w:ascii="Times New Roman" w:hAnsi="Times New Roman"/>
          <w:sz w:val="24"/>
          <w:szCs w:val="24"/>
          <w:lang w:val="en-US"/>
        </w:rPr>
        <w:t xml:space="preserve"> (ml/min/1.73m</w:t>
      </w:r>
      <w:r w:rsidRPr="00E37E64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E37E64">
        <w:rPr>
          <w:rFonts w:ascii="Times New Roman" w:hAnsi="Times New Roman"/>
          <w:sz w:val="24"/>
          <w:szCs w:val="24"/>
          <w:lang w:val="en-US"/>
        </w:rPr>
        <w:t>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73±32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80±25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Hemoglobin (g/dl)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13±2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14±2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E37E64">
        <w:rPr>
          <w:rFonts w:ascii="Times New Roman" w:hAnsi="Times New Roman"/>
          <w:sz w:val="24"/>
          <w:szCs w:val="24"/>
          <w:lang w:val="en-US"/>
        </w:rPr>
        <w:t>hs-Tn</w:t>
      </w:r>
      <w:proofErr w:type="spellEnd"/>
      <w:proofErr w:type="gramEnd"/>
      <w:r w:rsidRPr="00E37E64">
        <w:rPr>
          <w:rFonts w:ascii="Times New Roman" w:hAnsi="Times New Roman"/>
          <w:sz w:val="24"/>
          <w:szCs w:val="24"/>
          <w:lang w:val="en-US"/>
        </w:rPr>
        <w:t xml:space="preserve"> I (ng/L)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6,824±34,686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5,875±21,937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0.48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>Medication before AMI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Statins,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275 (51%)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415 (28%)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E37E64">
        <w:rPr>
          <w:rFonts w:ascii="Times New Roman" w:hAnsi="Times New Roman"/>
          <w:sz w:val="24"/>
          <w:szCs w:val="24"/>
          <w:lang w:val="en-US"/>
        </w:rPr>
        <w:t>ACEi</w:t>
      </w:r>
      <w:proofErr w:type="spellEnd"/>
      <w:r w:rsidRPr="00E37E64">
        <w:rPr>
          <w:rFonts w:ascii="Times New Roman" w:hAnsi="Times New Roman"/>
          <w:sz w:val="24"/>
          <w:szCs w:val="24"/>
          <w:lang w:val="en-US"/>
        </w:rPr>
        <w:t>/ARB,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271 (49%)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541 (36%)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Beta-blockers,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281 (51%)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452(30%)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Aspirin,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307 (56%)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443 (29%)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>In-hospital complications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Death,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14 (2.6%)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26 (1.7%)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0.22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Cardiogenic shock,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41 (7%)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76 (5%)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0.03</w:t>
      </w:r>
    </w:p>
    <w:p w:rsidR="00080536" w:rsidRDefault="00080536" w:rsidP="00080536">
      <w:pPr>
        <w:spacing w:line="480" w:lineRule="auto"/>
        <w:ind w:right="-737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Acute pulmonary edema,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92 (17%)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122 (8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%)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Mechanical ventilation,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28 (5%)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50 (3%)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0.06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Atrial fibrillation,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79 (14%)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130 (9%)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0.0005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VT/VF,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28 (5%)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140 (9%)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0.002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High-degree AV block,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25 (5%)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49 (3%)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0.15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Major bleeding,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36 (7%)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36 (2%)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>Medication at hospital discharge</w:t>
      </w:r>
    </w:p>
    <w:p w:rsidR="00080536" w:rsidRPr="00E37E64" w:rsidRDefault="00080536" w:rsidP="00080536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lastRenderedPageBreak/>
        <w:t>Dual antiplatelet therapy,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488 (91%)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1444 (97%)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080536" w:rsidRPr="00E37E64" w:rsidRDefault="00080536" w:rsidP="00080536">
      <w:pPr>
        <w:pBdr>
          <w:bottom w:val="single" w:sz="6" w:space="1" w:color="auto"/>
        </w:pBd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Statins,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491 (92%)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1363 (91%)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0.74</w:t>
      </w:r>
    </w:p>
    <w:p w:rsidR="00080536" w:rsidRPr="00E37E64" w:rsidRDefault="00080536" w:rsidP="00080536">
      <w:pPr>
        <w:pBdr>
          <w:bottom w:val="single" w:sz="6" w:space="1" w:color="auto"/>
        </w:pBd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Beta-blockers,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444 (83%)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1138 (77%)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0.002</w:t>
      </w:r>
    </w:p>
    <w:p w:rsidR="00080536" w:rsidRPr="00E37E64" w:rsidRDefault="00080536" w:rsidP="00080536">
      <w:pPr>
        <w:pBdr>
          <w:bottom w:val="single" w:sz="6" w:space="1" w:color="auto"/>
        </w:pBd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proofErr w:type="spellStart"/>
      <w:r w:rsidRPr="00E37E64">
        <w:rPr>
          <w:rFonts w:ascii="Times New Roman" w:hAnsi="Times New Roman"/>
          <w:sz w:val="24"/>
          <w:szCs w:val="24"/>
          <w:lang w:val="en-US"/>
        </w:rPr>
        <w:t>ACEi</w:t>
      </w:r>
      <w:proofErr w:type="spellEnd"/>
      <w:r w:rsidRPr="00E37E64">
        <w:rPr>
          <w:rFonts w:ascii="Times New Roman" w:hAnsi="Times New Roman"/>
          <w:sz w:val="24"/>
          <w:szCs w:val="24"/>
          <w:lang w:val="en-US"/>
        </w:rPr>
        <w:t>/ARB,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356 (67%)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901 (61%)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0.01</w:t>
      </w:r>
    </w:p>
    <w:p w:rsidR="00080536" w:rsidRPr="00E37E64" w:rsidRDefault="00080536" w:rsidP="0008053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80536" w:rsidRPr="00E37E64" w:rsidRDefault="00080536" w:rsidP="000805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E37E64">
        <w:rPr>
          <w:rFonts w:ascii="Times New Roman" w:hAnsi="Times New Roman" w:cs="Times New Roman"/>
          <w:sz w:val="24"/>
          <w:szCs w:val="24"/>
          <w:lang w:val="en-US"/>
        </w:rPr>
        <w:t>ACEi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 = angiotensin-converting enzyme inhibitors; ARB = angiotensin II receptor blockers; AV =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atrio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-ventricular; CA = coronary angiography; CABG = coronary artery bypass graft; DM = diabetes mellitus;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eGFR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 = estimated glomerular filtration rate; </w:t>
      </w:r>
      <w:r w:rsidRPr="00E37E64">
        <w:rPr>
          <w:rFonts w:ascii="Times New Roman" w:hAnsi="Times New Roman"/>
          <w:sz w:val="24"/>
          <w:szCs w:val="24"/>
          <w:lang w:val="en-US"/>
        </w:rPr>
        <w:t>HbA</w:t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>1c</w:t>
      </w:r>
      <w:r w:rsidRPr="00E37E64">
        <w:rPr>
          <w:rFonts w:ascii="Times New Roman" w:hAnsi="Times New Roman"/>
          <w:color w:val="231F20"/>
          <w:sz w:val="24"/>
          <w:szCs w:val="24"/>
          <w:vertAlign w:val="subscript"/>
          <w:lang w:val="en-US"/>
        </w:rPr>
        <w:t xml:space="preserve"> </w:t>
      </w:r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= glycated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haemoglobin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hs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-CRP = high-sensitivity C-reactive protein;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hs-TnI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 = high-sensitivity troponin I; LVEF = left ventricular ejection fraction; MI = myocardial infarction; PCI = percutaneous coronary intervention; STEMI = ST-segment elevation myocardial infarction; VT/VF = ventricular tachycardia/ventricular fibrillation.</w:t>
      </w:r>
      <w:proofErr w:type="gramEnd"/>
    </w:p>
    <w:p w:rsidR="00080536" w:rsidRPr="00E37E64" w:rsidRDefault="00080536" w:rsidP="00080536">
      <w:pPr>
        <w:pStyle w:val="Paragrafoelenco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215BA" w:rsidRPr="00080536" w:rsidRDefault="005215BA">
      <w:pPr>
        <w:rPr>
          <w:lang w:val="en-US"/>
        </w:rPr>
      </w:pPr>
    </w:p>
    <w:sectPr w:rsidR="005215BA" w:rsidRPr="000805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536"/>
    <w:rsid w:val="00080536"/>
    <w:rsid w:val="0008434B"/>
    <w:rsid w:val="00261927"/>
    <w:rsid w:val="005215BA"/>
    <w:rsid w:val="0074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37787"/>
  <w15:chartTrackingRefBased/>
  <w15:docId w15:val="{EB48C500-9CED-48AA-ABC8-47E2C54E3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805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80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Cosentino Nicola</dc:creator>
  <cp:keywords/>
  <dc:description/>
  <cp:lastModifiedBy>Marenzi Giancarlo</cp:lastModifiedBy>
  <cp:revision>4</cp:revision>
  <dcterms:created xsi:type="dcterms:W3CDTF">2020-09-09T08:38:00Z</dcterms:created>
  <dcterms:modified xsi:type="dcterms:W3CDTF">2020-09-09T09:10:00Z</dcterms:modified>
</cp:coreProperties>
</file>