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FAF" w:rsidRPr="00E37E64" w:rsidRDefault="00AA7FAF" w:rsidP="00AA7FAF">
      <w:pPr>
        <w:pBdr>
          <w:bottom w:val="single" w:sz="6" w:space="1" w:color="auto"/>
        </w:pBd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/>
          <w:b/>
          <w:sz w:val="24"/>
          <w:szCs w:val="24"/>
          <w:lang w:val="en-US"/>
        </w:rPr>
        <w:t>Table 2.</w:t>
      </w:r>
      <w:r w:rsidRPr="00E37E64">
        <w:rPr>
          <w:rFonts w:ascii="Times New Roman" w:hAnsi="Times New Roman"/>
          <w:sz w:val="24"/>
          <w:szCs w:val="24"/>
          <w:lang w:val="en-US"/>
        </w:rPr>
        <w:t xml:space="preserve"> Baseline clinical characteristics and in-hospital outcomes of the study patients according to </w:t>
      </w:r>
      <w:proofErr w:type="spellStart"/>
      <w:r w:rsidRPr="00E37E64">
        <w:rPr>
          <w:rFonts w:ascii="Times New Roman" w:hAnsi="Times New Roman"/>
          <w:sz w:val="24"/>
          <w:szCs w:val="24"/>
          <w:lang w:val="en-US"/>
        </w:rPr>
        <w:t>hs</w:t>
      </w:r>
      <w:proofErr w:type="spellEnd"/>
      <w:r w:rsidRPr="00E37E64">
        <w:rPr>
          <w:rFonts w:ascii="Times New Roman" w:hAnsi="Times New Roman"/>
          <w:sz w:val="24"/>
          <w:szCs w:val="24"/>
          <w:lang w:val="en-US"/>
        </w:rPr>
        <w:t xml:space="preserve">-CRP value at hospital admission. </w:t>
      </w:r>
    </w:p>
    <w:p w:rsidR="00AA7FAF" w:rsidRPr="00E37E64" w:rsidRDefault="00AA7FAF" w:rsidP="00AA7FAF">
      <w:pPr>
        <w:ind w:right="-739"/>
        <w:rPr>
          <w:rFonts w:ascii="Times New Roman" w:hAnsi="Times New Roman"/>
          <w:b/>
          <w:sz w:val="24"/>
          <w:szCs w:val="24"/>
          <w:lang w:val="en-US"/>
        </w:rPr>
      </w:pPr>
    </w:p>
    <w:p w:rsidR="00AA7FAF" w:rsidRPr="00E37E64" w:rsidRDefault="00AA7FAF" w:rsidP="00AA7FAF">
      <w:pPr>
        <w:ind w:left="2832" w:right="-739" w:firstLine="708"/>
        <w:rPr>
          <w:rFonts w:ascii="Times New Roman" w:hAnsi="Times New Roman"/>
          <w:b/>
          <w:sz w:val="24"/>
          <w:szCs w:val="24"/>
          <w:lang w:val="en-US"/>
        </w:rPr>
      </w:pPr>
      <w:proofErr w:type="spellStart"/>
      <w:proofErr w:type="gramStart"/>
      <w:r w:rsidRPr="00E37E64">
        <w:rPr>
          <w:rFonts w:ascii="Times New Roman" w:hAnsi="Times New Roman"/>
          <w:b/>
          <w:sz w:val="24"/>
          <w:szCs w:val="24"/>
          <w:lang w:val="en-US"/>
        </w:rPr>
        <w:t>hs</w:t>
      </w:r>
      <w:proofErr w:type="spellEnd"/>
      <w:r w:rsidRPr="00E37E64">
        <w:rPr>
          <w:rFonts w:ascii="Times New Roman" w:hAnsi="Times New Roman"/>
          <w:b/>
          <w:sz w:val="24"/>
          <w:szCs w:val="24"/>
          <w:lang w:val="en-US"/>
        </w:rPr>
        <w:t>-CRP</w:t>
      </w:r>
      <w:proofErr w:type="gramEnd"/>
      <w:r w:rsidRPr="00E37E64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E37E64">
        <w:rPr>
          <w:rFonts w:ascii="Times New Roman" w:hAnsi="Times New Roman"/>
          <w:b/>
          <w:sz w:val="24"/>
          <w:szCs w:val="24"/>
          <w:u w:val="single"/>
          <w:lang w:val="en-US"/>
        </w:rPr>
        <w:t>&gt;</w:t>
      </w:r>
      <w:r w:rsidRPr="00E37E64">
        <w:rPr>
          <w:rFonts w:ascii="Times New Roman" w:hAnsi="Times New Roman"/>
          <w:b/>
          <w:sz w:val="24"/>
          <w:szCs w:val="24"/>
          <w:lang w:val="en-US"/>
        </w:rPr>
        <w:t>2 mg/L</w:t>
      </w:r>
      <w:r w:rsidRPr="00E37E64">
        <w:rPr>
          <w:rFonts w:ascii="Times New Roman" w:hAnsi="Times New Roman"/>
          <w:b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b/>
          <w:sz w:val="24"/>
          <w:szCs w:val="24"/>
          <w:lang w:val="en-US"/>
        </w:rPr>
        <w:tab/>
      </w:r>
      <w:proofErr w:type="spellStart"/>
      <w:r w:rsidRPr="00E37E64">
        <w:rPr>
          <w:rFonts w:ascii="Times New Roman" w:hAnsi="Times New Roman"/>
          <w:b/>
          <w:sz w:val="24"/>
          <w:szCs w:val="24"/>
          <w:lang w:val="en-US"/>
        </w:rPr>
        <w:t>hs</w:t>
      </w:r>
      <w:proofErr w:type="spellEnd"/>
      <w:r w:rsidRPr="00E37E64">
        <w:rPr>
          <w:rFonts w:ascii="Times New Roman" w:hAnsi="Times New Roman"/>
          <w:b/>
          <w:sz w:val="24"/>
          <w:szCs w:val="24"/>
          <w:lang w:val="en-US"/>
        </w:rPr>
        <w:t>-CRP&lt;2 mg/L</w:t>
      </w:r>
      <w:r w:rsidRPr="00E37E64">
        <w:rPr>
          <w:rFonts w:ascii="Times New Roman" w:hAnsi="Times New Roman"/>
          <w:b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b/>
          <w:sz w:val="24"/>
          <w:szCs w:val="24"/>
          <w:lang w:val="en-US"/>
        </w:rPr>
        <w:tab/>
        <w:t>P value</w:t>
      </w:r>
    </w:p>
    <w:p w:rsidR="00AA7FAF" w:rsidRPr="00E37E64" w:rsidRDefault="00AA7FAF" w:rsidP="00AA7FAF">
      <w:pPr>
        <w:ind w:left="2832" w:right="-739" w:firstLine="708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(n=1366)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(n=698)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</w:p>
    <w:p w:rsidR="00AA7FAF" w:rsidRPr="00E37E64" w:rsidRDefault="00AA7FAF" w:rsidP="00AA7FAF">
      <w:pPr>
        <w:ind w:right="-739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b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</w:p>
    <w:p w:rsidR="00AA7FAF" w:rsidRPr="00E37E64" w:rsidRDefault="00AA7FAF" w:rsidP="00AA7FAF">
      <w:pPr>
        <w:pBdr>
          <w:top w:val="single" w:sz="4" w:space="1" w:color="auto"/>
        </w:pBd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Age (years)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68±12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65±12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</w:t>
      </w:r>
      <w:r w:rsidRPr="00E37E64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Pr="00E37E64">
        <w:rPr>
          <w:rFonts w:ascii="Times New Roman" w:hAnsi="Times New Roman"/>
          <w:sz w:val="24"/>
          <w:szCs w:val="24"/>
          <w:lang w:val="en-US"/>
        </w:rPr>
        <w:t>0001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Male sex,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980 (72%)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536 (77%)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</w:t>
      </w:r>
      <w:r w:rsidRPr="00E37E64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Pr="00E37E64">
        <w:rPr>
          <w:rFonts w:ascii="Times New Roman" w:hAnsi="Times New Roman"/>
          <w:sz w:val="24"/>
          <w:szCs w:val="24"/>
          <w:lang w:val="en-US"/>
        </w:rPr>
        <w:t>01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  <w:vertAlign w:val="superscript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Body mass index (kg/m</w:t>
      </w:r>
      <w:r w:rsidRPr="00E37E64"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 w:rsidRPr="00E37E64">
        <w:rPr>
          <w:rFonts w:ascii="Times New Roman" w:hAnsi="Times New Roman"/>
          <w:sz w:val="24"/>
          <w:szCs w:val="24"/>
          <w:lang w:val="en-US"/>
        </w:rPr>
        <w:t>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27±5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26±4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&lt;0.0001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Hypertension,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920 (67%)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416 (60%)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0.0004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Diabetes mellitus,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>403 (29%)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145 (21%)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&lt;0.0001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Smokers,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474 (35%)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216 (31%)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0.0001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color w:val="231F20"/>
          <w:sz w:val="24"/>
          <w:szCs w:val="24"/>
          <w:lang w:val="en-US"/>
        </w:rPr>
        <w:t>Dyslipidemia</w:t>
      </w:r>
      <w:r w:rsidRPr="00E37E64">
        <w:rPr>
          <w:rFonts w:ascii="Times New Roman" w:hAnsi="Times New Roman"/>
          <w:sz w:val="24"/>
          <w:szCs w:val="24"/>
          <w:lang w:val="en-US"/>
        </w:rPr>
        <w:t>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680 (50%)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 xml:space="preserve">350 (50%) 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0.90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STEMI,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683 (50%)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333 (48%)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0.32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</w:rPr>
      </w:pPr>
      <w:proofErr w:type="spellStart"/>
      <w:r w:rsidRPr="00E37E64">
        <w:rPr>
          <w:rFonts w:ascii="Times New Roman" w:hAnsi="Times New Roman"/>
          <w:sz w:val="24"/>
          <w:szCs w:val="24"/>
        </w:rPr>
        <w:t>Prior</w:t>
      </w:r>
      <w:proofErr w:type="spellEnd"/>
      <w:r w:rsidRPr="00E37E64">
        <w:rPr>
          <w:rFonts w:ascii="Times New Roman" w:hAnsi="Times New Roman"/>
          <w:sz w:val="24"/>
          <w:szCs w:val="24"/>
        </w:rPr>
        <w:t xml:space="preserve"> MI, n, (%)</w:t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  <w:t>337 (25%)</w:t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  <w:t>198 (28%)</w:t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  <w:t>0.07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</w:rPr>
      </w:pPr>
      <w:proofErr w:type="spellStart"/>
      <w:r w:rsidRPr="00E37E64">
        <w:rPr>
          <w:rFonts w:ascii="Times New Roman" w:hAnsi="Times New Roman"/>
          <w:sz w:val="24"/>
          <w:szCs w:val="24"/>
        </w:rPr>
        <w:t>Prior</w:t>
      </w:r>
      <w:proofErr w:type="spellEnd"/>
      <w:r w:rsidRPr="00E37E64">
        <w:rPr>
          <w:rFonts w:ascii="Times New Roman" w:hAnsi="Times New Roman"/>
          <w:sz w:val="24"/>
          <w:szCs w:val="24"/>
        </w:rPr>
        <w:t xml:space="preserve"> CABG, n (%)</w:t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  <w:t>175 (13%)</w:t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  <w:t>76 (11%)</w:t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</w:r>
      <w:r w:rsidRPr="00E37E64">
        <w:rPr>
          <w:rFonts w:ascii="Times New Roman" w:hAnsi="Times New Roman"/>
          <w:sz w:val="24"/>
          <w:szCs w:val="24"/>
        </w:rPr>
        <w:tab/>
        <w:t>0.20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Prior PCI,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308 (23%)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210 (30%)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0.0002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LVEF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49±12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52±11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</w:t>
      </w:r>
      <w:r w:rsidRPr="00E37E64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Pr="00E37E64">
        <w:rPr>
          <w:rFonts w:ascii="Times New Roman" w:hAnsi="Times New Roman"/>
          <w:sz w:val="24"/>
          <w:szCs w:val="24"/>
          <w:lang w:val="en-US"/>
        </w:rPr>
        <w:t>0001</w:t>
      </w:r>
    </w:p>
    <w:p w:rsidR="00CE4E67" w:rsidRDefault="00CE4E67" w:rsidP="00AA7FAF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F56CB">
        <w:rPr>
          <w:rFonts w:ascii="Times New Roman" w:hAnsi="Times New Roman"/>
          <w:sz w:val="24"/>
          <w:szCs w:val="24"/>
          <w:highlight w:val="yellow"/>
          <w:lang w:val="en-US"/>
        </w:rPr>
        <w:t>Time-to-presentation (hours)</w:t>
      </w:r>
      <w:r w:rsidR="00EF56CB" w:rsidRPr="00EF56CB">
        <w:rPr>
          <w:rFonts w:ascii="Times New Roman" w:hAnsi="Times New Roman"/>
          <w:sz w:val="24"/>
          <w:szCs w:val="24"/>
          <w:highlight w:val="yellow"/>
          <w:lang w:val="en-US"/>
        </w:rPr>
        <w:tab/>
      </w:r>
      <w:r w:rsidR="00EF56CB" w:rsidRPr="00EF56CB">
        <w:rPr>
          <w:rFonts w:ascii="Times New Roman" w:hAnsi="Times New Roman"/>
          <w:sz w:val="24"/>
          <w:szCs w:val="24"/>
          <w:highlight w:val="yellow"/>
          <w:lang w:val="en-US"/>
        </w:rPr>
        <w:tab/>
        <w:t>12.9</w:t>
      </w:r>
      <w:r w:rsidR="00EF56CB" w:rsidRPr="00EF56CB">
        <w:rPr>
          <w:rFonts w:ascii="Times New Roman" w:hAnsi="Times New Roman"/>
          <w:sz w:val="24"/>
          <w:szCs w:val="24"/>
          <w:highlight w:val="yellow"/>
          <w:lang w:val="en-US"/>
        </w:rPr>
        <w:t>±</w:t>
      </w:r>
      <w:r w:rsidR="00EF56CB" w:rsidRPr="00EF56CB">
        <w:rPr>
          <w:rFonts w:ascii="Times New Roman" w:hAnsi="Times New Roman"/>
          <w:sz w:val="24"/>
          <w:szCs w:val="24"/>
          <w:highlight w:val="yellow"/>
          <w:lang w:val="en-US"/>
        </w:rPr>
        <w:t>25.1</w:t>
      </w:r>
      <w:r w:rsidR="00EF56CB" w:rsidRPr="00EF56CB">
        <w:rPr>
          <w:rFonts w:ascii="Times New Roman" w:hAnsi="Times New Roman"/>
          <w:sz w:val="24"/>
          <w:szCs w:val="24"/>
          <w:highlight w:val="yellow"/>
          <w:lang w:val="en-US"/>
        </w:rPr>
        <w:tab/>
      </w:r>
      <w:r w:rsidR="00EF56CB" w:rsidRPr="00EF56CB">
        <w:rPr>
          <w:rFonts w:ascii="Times New Roman" w:hAnsi="Times New Roman"/>
          <w:sz w:val="24"/>
          <w:szCs w:val="24"/>
          <w:highlight w:val="yellow"/>
          <w:lang w:val="en-US"/>
        </w:rPr>
        <w:tab/>
      </w:r>
      <w:bookmarkStart w:id="0" w:name="_GoBack"/>
      <w:bookmarkEnd w:id="0"/>
      <w:r w:rsidR="00EF56CB" w:rsidRPr="00EF56CB">
        <w:rPr>
          <w:rFonts w:ascii="Times New Roman" w:hAnsi="Times New Roman"/>
          <w:sz w:val="24"/>
          <w:szCs w:val="24"/>
          <w:highlight w:val="yellow"/>
          <w:lang w:val="en-US"/>
        </w:rPr>
        <w:tab/>
        <w:t>12.2</w:t>
      </w:r>
      <w:r w:rsidR="00EF56CB" w:rsidRPr="00EF56CB">
        <w:rPr>
          <w:rFonts w:ascii="Times New Roman" w:hAnsi="Times New Roman"/>
          <w:sz w:val="24"/>
          <w:szCs w:val="24"/>
          <w:highlight w:val="yellow"/>
          <w:lang w:val="en-US"/>
        </w:rPr>
        <w:t>±</w:t>
      </w:r>
      <w:r w:rsidR="00EF56CB" w:rsidRPr="00EF56CB">
        <w:rPr>
          <w:rFonts w:ascii="Times New Roman" w:hAnsi="Times New Roman"/>
          <w:sz w:val="24"/>
          <w:szCs w:val="24"/>
          <w:highlight w:val="yellow"/>
          <w:lang w:val="en-US"/>
        </w:rPr>
        <w:t>27.5</w:t>
      </w:r>
      <w:r w:rsidR="00EF56CB" w:rsidRPr="00EF56CB">
        <w:rPr>
          <w:rFonts w:ascii="Times New Roman" w:hAnsi="Times New Roman"/>
          <w:sz w:val="24"/>
          <w:szCs w:val="24"/>
          <w:highlight w:val="yellow"/>
          <w:lang w:val="en-US"/>
        </w:rPr>
        <w:tab/>
      </w:r>
      <w:r w:rsidR="00EF56CB" w:rsidRPr="00EF56CB">
        <w:rPr>
          <w:rFonts w:ascii="Times New Roman" w:hAnsi="Times New Roman"/>
          <w:sz w:val="24"/>
          <w:szCs w:val="24"/>
          <w:highlight w:val="yellow"/>
          <w:lang w:val="en-US"/>
        </w:rPr>
        <w:tab/>
      </w:r>
      <w:r w:rsidR="00EF56CB" w:rsidRPr="00EF56CB">
        <w:rPr>
          <w:rFonts w:ascii="Times New Roman" w:hAnsi="Times New Roman"/>
          <w:sz w:val="24"/>
          <w:szCs w:val="24"/>
          <w:highlight w:val="yellow"/>
          <w:lang w:val="en-US"/>
        </w:rPr>
        <w:tab/>
        <w:t>0.56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 xml:space="preserve">CA/PCI in hospital, n (%) 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 xml:space="preserve">1260 (92%) 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671 (96%)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0.0008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/>
          <w:b/>
          <w:color w:val="292526"/>
          <w:sz w:val="24"/>
          <w:szCs w:val="24"/>
          <w:lang w:val="en-US"/>
        </w:rPr>
        <w:t>Laboratory values at hospital admission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proofErr w:type="spellStart"/>
      <w:proofErr w:type="gramStart"/>
      <w:r w:rsidRPr="00E37E64">
        <w:rPr>
          <w:rFonts w:ascii="Times New Roman" w:hAnsi="Times New Roman"/>
          <w:sz w:val="24"/>
          <w:szCs w:val="24"/>
          <w:lang w:val="en-US"/>
        </w:rPr>
        <w:t>hs</w:t>
      </w:r>
      <w:proofErr w:type="spellEnd"/>
      <w:r w:rsidRPr="00E37E64">
        <w:rPr>
          <w:rFonts w:ascii="Times New Roman" w:hAnsi="Times New Roman"/>
          <w:sz w:val="24"/>
          <w:szCs w:val="24"/>
          <w:lang w:val="en-US"/>
        </w:rPr>
        <w:t>-CRP</w:t>
      </w:r>
      <w:proofErr w:type="gramEnd"/>
      <w:r w:rsidRPr="00E37E64">
        <w:rPr>
          <w:rFonts w:ascii="Times New Roman" w:hAnsi="Times New Roman"/>
          <w:sz w:val="24"/>
          <w:szCs w:val="24"/>
          <w:lang w:val="en-US"/>
        </w:rPr>
        <w:t xml:space="preserve"> (mg/L)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 xml:space="preserve">7.37 (3.80-24.11) 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1.03 (0.67-1.45)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-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lastRenderedPageBreak/>
        <w:t>Blood glucose (mg/dl)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157±68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141±52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</w:t>
      </w:r>
      <w:r w:rsidRPr="00E37E64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Pr="00E37E64">
        <w:rPr>
          <w:rFonts w:ascii="Times New Roman" w:hAnsi="Times New Roman"/>
          <w:sz w:val="24"/>
          <w:szCs w:val="24"/>
          <w:lang w:val="en-US"/>
        </w:rPr>
        <w:t>0001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HbA</w:t>
      </w:r>
      <w:r w:rsidRPr="00E37E64">
        <w:rPr>
          <w:rFonts w:ascii="Times New Roman" w:hAnsi="Times New Roman"/>
          <w:color w:val="231F20"/>
          <w:sz w:val="24"/>
          <w:szCs w:val="24"/>
          <w:lang w:val="en-US"/>
        </w:rPr>
        <w:t>1c</w:t>
      </w:r>
      <w:r w:rsidRPr="00E37E64">
        <w:rPr>
          <w:rFonts w:ascii="Times New Roman" w:hAnsi="Times New Roman"/>
          <w:color w:val="231F20"/>
          <w:sz w:val="24"/>
          <w:szCs w:val="24"/>
          <w:vertAlign w:val="subscript"/>
          <w:lang w:val="en-US"/>
        </w:rPr>
        <w:t xml:space="preserve"> </w:t>
      </w:r>
      <w:r w:rsidRPr="00E37E64">
        <w:rPr>
          <w:rFonts w:ascii="Times New Roman" w:hAnsi="Times New Roman"/>
          <w:color w:val="231F20"/>
          <w:sz w:val="24"/>
          <w:szCs w:val="24"/>
          <w:lang w:val="en-US"/>
        </w:rPr>
        <w:t>(%)</w:t>
      </w:r>
      <w:r w:rsidRPr="00E37E64">
        <w:rPr>
          <w:rFonts w:ascii="Times New Roman" w:hAnsi="Times New Roman"/>
          <w:color w:val="231F20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color w:val="231F20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color w:val="231F20"/>
          <w:sz w:val="24"/>
          <w:szCs w:val="24"/>
          <w:lang w:val="en-US"/>
        </w:rPr>
        <w:tab/>
      </w:r>
      <w:r>
        <w:rPr>
          <w:rFonts w:ascii="Times New Roman" w:hAnsi="Times New Roman"/>
          <w:color w:val="231F20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color w:val="231F20"/>
          <w:sz w:val="24"/>
          <w:szCs w:val="24"/>
          <w:lang w:val="en-US"/>
        </w:rPr>
        <w:t>6.1</w:t>
      </w:r>
      <w:r w:rsidRPr="00E37E64">
        <w:rPr>
          <w:rFonts w:ascii="Times New Roman" w:hAnsi="Times New Roman"/>
          <w:sz w:val="24"/>
          <w:szCs w:val="24"/>
          <w:lang w:val="en-US"/>
        </w:rPr>
        <w:t>±1.3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5.9±1.1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0.001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Serum creatinine (mg/dl)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 xml:space="preserve">0.95 (0.8-1.2) 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0.92 (0.8-1.1)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</w:t>
      </w:r>
      <w:r w:rsidRPr="00E37E64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Pr="00E37E64">
        <w:rPr>
          <w:rFonts w:ascii="Times New Roman" w:hAnsi="Times New Roman"/>
          <w:sz w:val="24"/>
          <w:szCs w:val="24"/>
          <w:lang w:val="en-US"/>
        </w:rPr>
        <w:t>001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proofErr w:type="spellStart"/>
      <w:proofErr w:type="gramStart"/>
      <w:r w:rsidRPr="00E37E64">
        <w:rPr>
          <w:rFonts w:ascii="Times New Roman" w:hAnsi="Times New Roman"/>
          <w:sz w:val="24"/>
          <w:szCs w:val="24"/>
          <w:lang w:val="en-US"/>
        </w:rPr>
        <w:t>eGFR</w:t>
      </w:r>
      <w:proofErr w:type="spellEnd"/>
      <w:proofErr w:type="gramEnd"/>
      <w:r w:rsidRPr="00E37E64">
        <w:rPr>
          <w:rFonts w:ascii="Times New Roman" w:hAnsi="Times New Roman"/>
          <w:sz w:val="24"/>
          <w:szCs w:val="24"/>
          <w:lang w:val="en-US"/>
        </w:rPr>
        <w:t xml:space="preserve"> (ml/min/1.73m</w:t>
      </w:r>
      <w:r w:rsidRPr="00E37E64"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 w:rsidRPr="00E37E64">
        <w:rPr>
          <w:rFonts w:ascii="Times New Roman" w:hAnsi="Times New Roman"/>
          <w:sz w:val="24"/>
          <w:szCs w:val="24"/>
          <w:lang w:val="en-US"/>
        </w:rPr>
        <w:t>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76±27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82±26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&lt;0.0001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Hemoglobin (g/dl)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13±2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14±2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&lt;0</w:t>
      </w:r>
      <w:r w:rsidRPr="00E37E64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Pr="00E37E64">
        <w:rPr>
          <w:rFonts w:ascii="Times New Roman" w:hAnsi="Times New Roman"/>
          <w:sz w:val="24"/>
          <w:szCs w:val="24"/>
          <w:lang w:val="en-US"/>
        </w:rPr>
        <w:t>0001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proofErr w:type="spellStart"/>
      <w:proofErr w:type="gramStart"/>
      <w:r w:rsidRPr="00E37E64">
        <w:rPr>
          <w:rFonts w:ascii="Times New Roman" w:hAnsi="Times New Roman"/>
          <w:sz w:val="24"/>
          <w:szCs w:val="24"/>
          <w:lang w:val="en-US"/>
        </w:rPr>
        <w:t>hs-Tn</w:t>
      </w:r>
      <w:proofErr w:type="spellEnd"/>
      <w:proofErr w:type="gramEnd"/>
      <w:r w:rsidRPr="00E37E64">
        <w:rPr>
          <w:rFonts w:ascii="Times New Roman" w:hAnsi="Times New Roman"/>
          <w:sz w:val="24"/>
          <w:szCs w:val="24"/>
          <w:lang w:val="en-US"/>
        </w:rPr>
        <w:t xml:space="preserve"> I (ng/L)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7,485±27,414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3,468±21,357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0.001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/>
          <w:b/>
          <w:sz w:val="24"/>
          <w:szCs w:val="24"/>
          <w:lang w:val="en-US"/>
        </w:rPr>
        <w:t>Medication before AMI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Statins,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429 (32%)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262 (38%)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0.001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E37E64">
        <w:rPr>
          <w:rFonts w:ascii="Times New Roman" w:hAnsi="Times New Roman"/>
          <w:sz w:val="24"/>
          <w:szCs w:val="24"/>
          <w:lang w:val="en-US"/>
        </w:rPr>
        <w:t>ACEi</w:t>
      </w:r>
      <w:proofErr w:type="spellEnd"/>
      <w:r w:rsidRPr="00E37E64">
        <w:rPr>
          <w:rFonts w:ascii="Times New Roman" w:hAnsi="Times New Roman"/>
          <w:sz w:val="24"/>
          <w:szCs w:val="24"/>
          <w:lang w:val="en-US"/>
        </w:rPr>
        <w:t>/ARB,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528 (39%)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284 (41%)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0.36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Beta-blockers,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498 (36%)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235 (34%)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0.21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Aspirin,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496 (36%)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254 (36%)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0.96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/>
          <w:b/>
          <w:sz w:val="24"/>
          <w:szCs w:val="24"/>
          <w:lang w:val="en-US"/>
        </w:rPr>
        <w:t>In-hospital complications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>Death, n (%)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30 (2.2%)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10 (1.4%)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0.23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>Cardiogenic shock, n (%)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90 (7%)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27 (4%)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0.01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>Acute pulmonary edema, n (%)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179 (13%)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35 (5%)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&lt;0.0001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>Mechanical ventilation, n (%)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58 (4%)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20 (3%)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0.12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>Atrial fibrillation, n (%)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160 (12%)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49 (7%)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&lt;0.0001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>VT/VF, n (%)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101 (7%)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67 (10%)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0.08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>High-degree AV block, n (%)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54 (4%)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20 (3%)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0.21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>Major bleeding, n (%)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59 (4%)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13 (2%)</w:t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</w:r>
      <w:r w:rsidRPr="00E37E64">
        <w:rPr>
          <w:rFonts w:ascii="Times New Roman" w:hAnsi="Times New Roman" w:cs="Times New Roman"/>
          <w:color w:val="000000"/>
          <w:sz w:val="24"/>
          <w:szCs w:val="24"/>
          <w:lang w:val="en-US"/>
        </w:rPr>
        <w:tab/>
        <w:t>0.004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/>
          <w:b/>
          <w:sz w:val="24"/>
          <w:szCs w:val="24"/>
          <w:lang w:val="en-US"/>
        </w:rPr>
        <w:lastRenderedPageBreak/>
        <w:t>Medication at hospital discharge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Dual antiplatelet therapy,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  <w:t>1201 (90%)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623 (91%)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0.64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Statins,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1214 (91%)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640 (92%)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0.30</w:t>
      </w:r>
    </w:p>
    <w:p w:rsidR="00AA7FAF" w:rsidRPr="00E37E64" w:rsidRDefault="00AA7FAF" w:rsidP="00AA7FAF">
      <w:pP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r w:rsidRPr="00E37E64">
        <w:rPr>
          <w:rFonts w:ascii="Times New Roman" w:hAnsi="Times New Roman"/>
          <w:sz w:val="24"/>
          <w:szCs w:val="24"/>
          <w:lang w:val="en-US"/>
        </w:rPr>
        <w:t>Beta-blockers,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444 (83%)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1138 (77%)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0.002</w:t>
      </w:r>
    </w:p>
    <w:p w:rsidR="00AA7FAF" w:rsidRPr="00E37E64" w:rsidRDefault="00AA7FAF" w:rsidP="00AA7FAF">
      <w:pPr>
        <w:pBdr>
          <w:bottom w:val="single" w:sz="4" w:space="1" w:color="auto"/>
        </w:pBdr>
        <w:spacing w:line="480" w:lineRule="auto"/>
        <w:ind w:right="-737"/>
        <w:rPr>
          <w:rFonts w:ascii="Times New Roman" w:hAnsi="Times New Roman"/>
          <w:b/>
          <w:sz w:val="24"/>
          <w:szCs w:val="24"/>
          <w:lang w:val="en-US"/>
        </w:rPr>
      </w:pPr>
      <w:proofErr w:type="spellStart"/>
      <w:r w:rsidRPr="00E37E64">
        <w:rPr>
          <w:rFonts w:ascii="Times New Roman" w:hAnsi="Times New Roman"/>
          <w:sz w:val="24"/>
          <w:szCs w:val="24"/>
          <w:lang w:val="en-US"/>
        </w:rPr>
        <w:t>ACEi</w:t>
      </w:r>
      <w:proofErr w:type="spellEnd"/>
      <w:r w:rsidRPr="00E37E64">
        <w:rPr>
          <w:rFonts w:ascii="Times New Roman" w:hAnsi="Times New Roman"/>
          <w:sz w:val="24"/>
          <w:szCs w:val="24"/>
          <w:lang w:val="en-US"/>
        </w:rPr>
        <w:t>/ARB, n (%)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839 (63%)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418 (60%)</w:t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</w:r>
      <w:r w:rsidRPr="00E37E64">
        <w:rPr>
          <w:rFonts w:ascii="Times New Roman" w:hAnsi="Times New Roman"/>
          <w:sz w:val="24"/>
          <w:szCs w:val="24"/>
          <w:lang w:val="en-US"/>
        </w:rPr>
        <w:tab/>
        <w:t>0.27</w:t>
      </w:r>
    </w:p>
    <w:p w:rsidR="00AA7FAF" w:rsidRPr="00E37E64" w:rsidRDefault="00AA7FAF" w:rsidP="00AA7FA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AA7FAF" w:rsidRPr="00E37E64" w:rsidRDefault="00AA7FAF" w:rsidP="00AA7F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E37E64">
        <w:rPr>
          <w:rFonts w:ascii="Times New Roman" w:hAnsi="Times New Roman" w:cs="Times New Roman"/>
          <w:sz w:val="24"/>
          <w:szCs w:val="24"/>
          <w:lang w:val="en-US"/>
        </w:rPr>
        <w:t>ACEi</w:t>
      </w:r>
      <w:proofErr w:type="spellEnd"/>
      <w:r w:rsidRPr="00E37E64">
        <w:rPr>
          <w:rFonts w:ascii="Times New Roman" w:hAnsi="Times New Roman" w:cs="Times New Roman"/>
          <w:sz w:val="24"/>
          <w:szCs w:val="24"/>
          <w:lang w:val="en-US"/>
        </w:rPr>
        <w:t xml:space="preserve"> = angiotensin-converting enzyme inhibitors; ARB = angiotensin II receptor blockers; AV = </w:t>
      </w:r>
      <w:proofErr w:type="spellStart"/>
      <w:r w:rsidRPr="00E37E64">
        <w:rPr>
          <w:rFonts w:ascii="Times New Roman" w:hAnsi="Times New Roman" w:cs="Times New Roman"/>
          <w:sz w:val="24"/>
          <w:szCs w:val="24"/>
          <w:lang w:val="en-US"/>
        </w:rPr>
        <w:t>atrio</w:t>
      </w:r>
      <w:proofErr w:type="spellEnd"/>
      <w:r w:rsidRPr="00E37E64">
        <w:rPr>
          <w:rFonts w:ascii="Times New Roman" w:hAnsi="Times New Roman" w:cs="Times New Roman"/>
          <w:sz w:val="24"/>
          <w:szCs w:val="24"/>
          <w:lang w:val="en-US"/>
        </w:rPr>
        <w:t xml:space="preserve">-ventricular; CA = coronary angiography; CABG = coronary artery bypass graft; </w:t>
      </w:r>
      <w:proofErr w:type="spellStart"/>
      <w:r w:rsidRPr="00E37E64">
        <w:rPr>
          <w:rFonts w:ascii="Times New Roman" w:hAnsi="Times New Roman" w:cs="Times New Roman"/>
          <w:sz w:val="24"/>
          <w:szCs w:val="24"/>
          <w:lang w:val="en-US"/>
        </w:rPr>
        <w:t>eGFR</w:t>
      </w:r>
      <w:proofErr w:type="spellEnd"/>
      <w:r w:rsidRPr="00E37E64">
        <w:rPr>
          <w:rFonts w:ascii="Times New Roman" w:hAnsi="Times New Roman" w:cs="Times New Roman"/>
          <w:sz w:val="24"/>
          <w:szCs w:val="24"/>
          <w:lang w:val="en-US"/>
        </w:rPr>
        <w:t xml:space="preserve"> = estimated glomerular filtration rate; </w:t>
      </w:r>
      <w:r w:rsidRPr="00E37E64">
        <w:rPr>
          <w:rFonts w:ascii="Times New Roman" w:hAnsi="Times New Roman"/>
          <w:sz w:val="24"/>
          <w:szCs w:val="24"/>
          <w:lang w:val="en-US"/>
        </w:rPr>
        <w:t>HbA</w:t>
      </w:r>
      <w:r w:rsidRPr="00E37E64">
        <w:rPr>
          <w:rFonts w:ascii="Times New Roman" w:hAnsi="Times New Roman"/>
          <w:color w:val="231F20"/>
          <w:sz w:val="24"/>
          <w:szCs w:val="24"/>
          <w:lang w:val="en-US"/>
        </w:rPr>
        <w:t>1c</w:t>
      </w:r>
      <w:r w:rsidRPr="00E37E64">
        <w:rPr>
          <w:rFonts w:ascii="Times New Roman" w:hAnsi="Times New Roman"/>
          <w:color w:val="231F20"/>
          <w:sz w:val="24"/>
          <w:szCs w:val="24"/>
          <w:vertAlign w:val="subscript"/>
          <w:lang w:val="en-US"/>
        </w:rPr>
        <w:t xml:space="preserve"> </w:t>
      </w:r>
      <w:r w:rsidRPr="00E37E64">
        <w:rPr>
          <w:rFonts w:ascii="Times New Roman" w:hAnsi="Times New Roman" w:cs="Times New Roman"/>
          <w:sz w:val="24"/>
          <w:szCs w:val="24"/>
          <w:lang w:val="en-US"/>
        </w:rPr>
        <w:t xml:space="preserve">= glycated </w:t>
      </w:r>
      <w:proofErr w:type="spellStart"/>
      <w:r w:rsidRPr="00E37E64">
        <w:rPr>
          <w:rFonts w:ascii="Times New Roman" w:hAnsi="Times New Roman" w:cs="Times New Roman"/>
          <w:sz w:val="24"/>
          <w:szCs w:val="24"/>
          <w:lang w:val="en-US"/>
        </w:rPr>
        <w:t>haemoglobin</w:t>
      </w:r>
      <w:proofErr w:type="spellEnd"/>
      <w:r w:rsidRPr="00E37E64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proofErr w:type="spellStart"/>
      <w:r w:rsidRPr="00E37E64">
        <w:rPr>
          <w:rFonts w:ascii="Times New Roman" w:hAnsi="Times New Roman" w:cs="Times New Roman"/>
          <w:sz w:val="24"/>
          <w:szCs w:val="24"/>
          <w:lang w:val="en-US"/>
        </w:rPr>
        <w:t>hs</w:t>
      </w:r>
      <w:proofErr w:type="spellEnd"/>
      <w:r w:rsidRPr="00E37E64">
        <w:rPr>
          <w:rFonts w:ascii="Times New Roman" w:hAnsi="Times New Roman" w:cs="Times New Roman"/>
          <w:sz w:val="24"/>
          <w:szCs w:val="24"/>
          <w:lang w:val="en-US"/>
        </w:rPr>
        <w:t xml:space="preserve">-CRP = high-sensitivity C-reactive protein; </w:t>
      </w:r>
      <w:proofErr w:type="spellStart"/>
      <w:r w:rsidRPr="00E37E64">
        <w:rPr>
          <w:rFonts w:ascii="Times New Roman" w:hAnsi="Times New Roman" w:cs="Times New Roman"/>
          <w:sz w:val="24"/>
          <w:szCs w:val="24"/>
          <w:lang w:val="en-US"/>
        </w:rPr>
        <w:t>hs-TnI</w:t>
      </w:r>
      <w:proofErr w:type="spellEnd"/>
      <w:r w:rsidRPr="00E37E64">
        <w:rPr>
          <w:rFonts w:ascii="Times New Roman" w:hAnsi="Times New Roman" w:cs="Times New Roman"/>
          <w:sz w:val="24"/>
          <w:szCs w:val="24"/>
          <w:lang w:val="en-US"/>
        </w:rPr>
        <w:t xml:space="preserve"> = high-sensitivity troponin I; LVEF = left ventricular ejection fraction; MI = myocardial infarction; PCI = percutaneous coronary intervention; STEMI = ST-segment elevation myocardial infarction; VT/VF = ventricular tachycardia /ventricular fibrillation.</w:t>
      </w:r>
    </w:p>
    <w:p w:rsidR="005215BA" w:rsidRPr="00AA7FAF" w:rsidRDefault="005215BA">
      <w:pPr>
        <w:rPr>
          <w:lang w:val="en-US"/>
        </w:rPr>
      </w:pPr>
    </w:p>
    <w:sectPr w:rsidR="005215BA" w:rsidRPr="00AA7FA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FAF"/>
    <w:rsid w:val="005215BA"/>
    <w:rsid w:val="00AA7FAF"/>
    <w:rsid w:val="00CE4E67"/>
    <w:rsid w:val="00EF5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D5EEB"/>
  <w15:chartTrackingRefBased/>
  <w15:docId w15:val="{044F4C03-00A8-4707-9DD9-3015ED505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A7FA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412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Cosentino Nicola</dc:creator>
  <cp:keywords/>
  <dc:description/>
  <cp:lastModifiedBy>Marenzi Giancarlo</cp:lastModifiedBy>
  <cp:revision>3</cp:revision>
  <dcterms:created xsi:type="dcterms:W3CDTF">2020-09-09T08:42:00Z</dcterms:created>
  <dcterms:modified xsi:type="dcterms:W3CDTF">2020-09-09T09:11:00Z</dcterms:modified>
</cp:coreProperties>
</file>