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Rcsostblzat"/>
        <w:tblW w:w="9595" w:type="dxa"/>
        <w:tblInd w:w="-289" w:type="dxa"/>
        <w:tblLook w:val="04A0" w:firstRow="1" w:lastRow="0" w:firstColumn="1" w:lastColumn="0" w:noHBand="0" w:noVBand="1"/>
      </w:tblPr>
      <w:tblGrid>
        <w:gridCol w:w="1985"/>
        <w:gridCol w:w="1418"/>
        <w:gridCol w:w="1417"/>
        <w:gridCol w:w="2410"/>
        <w:gridCol w:w="2365"/>
      </w:tblGrid>
      <w:tr w:rsidR="00F115BB" w:rsidTr="005267E5">
        <w:trPr>
          <w:trHeight w:val="283"/>
        </w:trPr>
        <w:tc>
          <w:tcPr>
            <w:tcW w:w="1985" w:type="dxa"/>
            <w:vMerge w:val="restart"/>
          </w:tcPr>
          <w:p w:rsidR="00F115BB" w:rsidRPr="00B55E97" w:rsidRDefault="00F11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F115BB" w:rsidRPr="00B55E97" w:rsidRDefault="00F115BB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E97">
              <w:rPr>
                <w:rFonts w:ascii="Times New Roman" w:hAnsi="Times New Roman" w:cs="Times New Roman"/>
                <w:sz w:val="24"/>
                <w:szCs w:val="24"/>
              </w:rPr>
              <w:t>Significance</w:t>
            </w:r>
          </w:p>
        </w:tc>
        <w:tc>
          <w:tcPr>
            <w:tcW w:w="1417" w:type="dxa"/>
            <w:vMerge w:val="restart"/>
            <w:vAlign w:val="center"/>
          </w:tcPr>
          <w:p w:rsidR="00F115BB" w:rsidRPr="00B55E97" w:rsidRDefault="00F115BB" w:rsidP="00F115BB">
            <w:pPr>
              <w:tabs>
                <w:tab w:val="left" w:pos="7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E97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4775" w:type="dxa"/>
            <w:gridSpan w:val="2"/>
          </w:tcPr>
          <w:p w:rsidR="00F115BB" w:rsidRPr="00B55E97" w:rsidRDefault="00F115BB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E97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</w:tr>
      <w:tr w:rsidR="00F115BB" w:rsidTr="005267E5">
        <w:trPr>
          <w:trHeight w:val="283"/>
        </w:trPr>
        <w:tc>
          <w:tcPr>
            <w:tcW w:w="1985" w:type="dxa"/>
            <w:vMerge/>
          </w:tcPr>
          <w:p w:rsidR="00F115BB" w:rsidRPr="00B55E97" w:rsidRDefault="00F11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F115BB" w:rsidRPr="00B55E97" w:rsidRDefault="00F11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115BB" w:rsidRPr="00B55E97" w:rsidRDefault="00F11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115BB" w:rsidRPr="00B55E97" w:rsidRDefault="00F115BB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E97">
              <w:rPr>
                <w:rFonts w:ascii="Times New Roman" w:hAnsi="Times New Roman" w:cs="Times New Roman"/>
                <w:sz w:val="24"/>
                <w:szCs w:val="24"/>
              </w:rPr>
              <w:t>Lower</w:t>
            </w:r>
          </w:p>
        </w:tc>
        <w:tc>
          <w:tcPr>
            <w:tcW w:w="2365" w:type="dxa"/>
          </w:tcPr>
          <w:p w:rsidR="00F115BB" w:rsidRPr="00B55E97" w:rsidRDefault="00F115BB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E97">
              <w:rPr>
                <w:rFonts w:ascii="Times New Roman" w:hAnsi="Times New Roman" w:cs="Times New Roman"/>
                <w:sz w:val="24"/>
                <w:szCs w:val="24"/>
              </w:rPr>
              <w:t>Upper</w:t>
            </w:r>
          </w:p>
        </w:tc>
      </w:tr>
      <w:tr w:rsidR="00F115BB" w:rsidTr="005267E5">
        <w:trPr>
          <w:trHeight w:val="533"/>
        </w:trPr>
        <w:tc>
          <w:tcPr>
            <w:tcW w:w="1985" w:type="dxa"/>
            <w:vAlign w:val="center"/>
          </w:tcPr>
          <w:p w:rsidR="00F115BB" w:rsidRPr="00B55E97" w:rsidRDefault="00F115BB" w:rsidP="005267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E97">
              <w:rPr>
                <w:rFonts w:ascii="Times New Roman" w:hAnsi="Times New Roman" w:cs="Times New Roman"/>
                <w:sz w:val="24"/>
                <w:szCs w:val="24"/>
              </w:rPr>
              <w:t>Class I,II vs III</w:t>
            </w:r>
            <w:r w:rsidR="005267E5">
              <w:rPr>
                <w:rFonts w:ascii="Times New Roman" w:hAnsi="Times New Roman" w:cs="Times New Roman"/>
                <w:sz w:val="24"/>
                <w:szCs w:val="24"/>
              </w:rPr>
              <w:t>,IV</w:t>
            </w:r>
          </w:p>
        </w:tc>
        <w:tc>
          <w:tcPr>
            <w:tcW w:w="1418" w:type="dxa"/>
            <w:vAlign w:val="center"/>
          </w:tcPr>
          <w:p w:rsidR="00F115BB" w:rsidRPr="00B55E97" w:rsidRDefault="005267E5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  <w:r w:rsidR="00A34EF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7" w:type="dxa"/>
            <w:vAlign w:val="center"/>
          </w:tcPr>
          <w:p w:rsidR="00F115BB" w:rsidRPr="00B55E97" w:rsidRDefault="005267E5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25.348</w:t>
            </w:r>
          </w:p>
        </w:tc>
        <w:tc>
          <w:tcPr>
            <w:tcW w:w="2410" w:type="dxa"/>
            <w:vAlign w:val="center"/>
          </w:tcPr>
          <w:p w:rsidR="00F115BB" w:rsidRPr="00B55E97" w:rsidRDefault="005267E5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3.358</w:t>
            </w:r>
          </w:p>
        </w:tc>
        <w:tc>
          <w:tcPr>
            <w:tcW w:w="2365" w:type="dxa"/>
            <w:vAlign w:val="center"/>
          </w:tcPr>
          <w:p w:rsidR="00F115BB" w:rsidRPr="00B55E97" w:rsidRDefault="005267E5" w:rsidP="00F115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191.346</w:t>
            </w:r>
          </w:p>
        </w:tc>
      </w:tr>
    </w:tbl>
    <w:p w:rsidR="008E6E93" w:rsidRDefault="00B55E97" w:rsidP="00B9482D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B55E97">
        <w:rPr>
          <w:rFonts w:ascii="Times New Roman" w:hAnsi="Times New Roman" w:cs="Times New Roman"/>
          <w:b/>
          <w:sz w:val="24"/>
          <w:szCs w:val="24"/>
        </w:rPr>
        <w:t>Supplementary Table</w:t>
      </w:r>
      <w:r>
        <w:rPr>
          <w:rFonts w:ascii="Times New Roman" w:hAnsi="Times New Roman" w:cs="Times New Roman"/>
          <w:sz w:val="24"/>
          <w:szCs w:val="24"/>
        </w:rPr>
        <w:t xml:space="preserve">. Binary logistic regression between </w:t>
      </w:r>
      <w:r w:rsidRPr="00B55E97">
        <w:rPr>
          <w:rFonts w:ascii="Times New Roman" w:hAnsi="Times New Roman" w:cs="Times New Roman"/>
          <w:sz w:val="24"/>
          <w:szCs w:val="24"/>
        </w:rPr>
        <w:t>VS+BD classification</w:t>
      </w:r>
      <w:r w:rsidR="00B9482D">
        <w:rPr>
          <w:rFonts w:ascii="Times New Roman" w:hAnsi="Times New Roman" w:cs="Times New Roman"/>
          <w:sz w:val="24"/>
          <w:szCs w:val="24"/>
        </w:rPr>
        <w:t xml:space="preserve"> </w:t>
      </w:r>
      <w:r w:rsidRPr="00B55E97">
        <w:rPr>
          <w:rFonts w:ascii="Times New Roman" w:hAnsi="Times New Roman" w:cs="Times New Roman"/>
          <w:sz w:val="24"/>
          <w:szCs w:val="24"/>
        </w:rPr>
        <w:t>result (group 1,2 vs</w:t>
      </w:r>
      <w:r w:rsidR="005267E5">
        <w:rPr>
          <w:rFonts w:ascii="Times New Roman" w:hAnsi="Times New Roman" w:cs="Times New Roman"/>
          <w:sz w:val="24"/>
          <w:szCs w:val="24"/>
        </w:rPr>
        <w:t xml:space="preserve"> group 3,</w:t>
      </w:r>
      <w:r w:rsidRPr="00B55E97">
        <w:rPr>
          <w:rFonts w:ascii="Times New Roman" w:hAnsi="Times New Roman" w:cs="Times New Roman"/>
          <w:sz w:val="24"/>
          <w:szCs w:val="24"/>
        </w:rPr>
        <w:t>4) and outcome of mortality</w:t>
      </w:r>
    </w:p>
    <w:p w:rsidR="00B55E97" w:rsidRDefault="00B55E97" w:rsidP="00B9482D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OR=Odds Ratio,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CI=Confidence Interval</w:t>
      </w:r>
    </w:p>
    <w:p w:rsidR="005267E5" w:rsidRDefault="005267E5" w:rsidP="00B9482D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risk for mortality increases massively in the higher shock (III,IV) compared to the less severe ones (I,II)</w:t>
      </w:r>
    </w:p>
    <w:p w:rsidR="00B55E97" w:rsidRPr="00B55E97" w:rsidRDefault="00B55E97" w:rsidP="00B55E97">
      <w:pPr>
        <w:spacing w:before="240"/>
        <w:rPr>
          <w:rFonts w:ascii="Times New Roman" w:hAnsi="Times New Roman" w:cs="Times New Roman"/>
          <w:sz w:val="24"/>
          <w:szCs w:val="24"/>
        </w:rPr>
      </w:pPr>
    </w:p>
    <w:sectPr w:rsidR="00B55E97" w:rsidRPr="00B55E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487"/>
    <w:rsid w:val="005267E5"/>
    <w:rsid w:val="00851487"/>
    <w:rsid w:val="008E6E93"/>
    <w:rsid w:val="00A34EFC"/>
    <w:rsid w:val="00B55E97"/>
    <w:rsid w:val="00B9482D"/>
    <w:rsid w:val="00F1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D231C-C24B-4643-AA19-DE409D61C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11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Kaiser</dc:creator>
  <cp:keywords/>
  <dc:description/>
  <cp:lastModifiedBy>Jonathan Kaiser</cp:lastModifiedBy>
  <cp:revision>5</cp:revision>
  <dcterms:created xsi:type="dcterms:W3CDTF">2020-06-30T11:40:00Z</dcterms:created>
  <dcterms:modified xsi:type="dcterms:W3CDTF">2020-07-15T14:11:00Z</dcterms:modified>
</cp:coreProperties>
</file>