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AF4" w:rsidRDefault="00F23AF4" w:rsidP="00F23AF4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Table S</w:t>
      </w:r>
      <w:r w:rsidR="00D1263F">
        <w:rPr>
          <w:rFonts w:ascii="Times New Roman" w:eastAsia="Times New Roman" w:hAnsi="Times New Roman" w:cs="Times New Roman"/>
          <w:b/>
          <w:sz w:val="20"/>
        </w:rPr>
        <w:t>2</w:t>
      </w:r>
      <w:bookmarkStart w:id="0" w:name="_GoBack"/>
      <w:bookmarkEnd w:id="0"/>
      <w:r w:rsidR="0069636A">
        <w:rPr>
          <w:rFonts w:ascii="Times New Roman" w:eastAsia="Times New Roman" w:hAnsi="Times New Roman" w:cs="Times New Roman"/>
          <w:b/>
          <w:sz w:val="20"/>
        </w:rPr>
        <w:t xml:space="preserve"> -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Quality assessment using the Newcastle-Ottawa scale for assessing studies in the systematic review and meta-analysis of prenatal dipyrone exposure and offspring health</w:t>
      </w:r>
    </w:p>
    <w:tbl>
      <w:tblPr>
        <w:tblStyle w:val="TableGrid"/>
        <w:tblW w:w="16082" w:type="dxa"/>
        <w:tblInd w:w="-912" w:type="dxa"/>
        <w:tblCellMar>
          <w:top w:w="4" w:type="dxa"/>
          <w:left w:w="106" w:type="dxa"/>
          <w:right w:w="102" w:type="dxa"/>
        </w:tblCellMar>
        <w:tblLook w:val="04A0" w:firstRow="1" w:lastRow="0" w:firstColumn="1" w:lastColumn="0" w:noHBand="0" w:noVBand="1"/>
      </w:tblPr>
      <w:tblGrid>
        <w:gridCol w:w="1752"/>
        <w:gridCol w:w="1943"/>
        <w:gridCol w:w="1269"/>
        <w:gridCol w:w="1575"/>
        <w:gridCol w:w="1246"/>
        <w:gridCol w:w="2241"/>
        <w:gridCol w:w="1677"/>
        <w:gridCol w:w="1321"/>
        <w:gridCol w:w="1392"/>
        <w:gridCol w:w="1666"/>
      </w:tblGrid>
      <w:tr w:rsidR="00F23AF4" w:rsidTr="003F49D4">
        <w:trPr>
          <w:trHeight w:val="232"/>
        </w:trPr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b/>
                <w:sz w:val="20"/>
              </w:rPr>
              <w:t>Study</w:t>
            </w:r>
          </w:p>
        </w:tc>
        <w:tc>
          <w:tcPr>
            <w:tcW w:w="6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00147">
              <w:rPr>
                <w:rFonts w:ascii="Times New Roman" w:eastAsia="Times New Roman" w:hAnsi="Times New Roman" w:cs="Times New Roman"/>
                <w:b/>
                <w:sz w:val="20"/>
              </w:rPr>
              <w:t>Selection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b/>
                <w:sz w:val="20"/>
              </w:rPr>
              <w:t xml:space="preserve">Comparability </w:t>
            </w:r>
          </w:p>
        </w:tc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right="7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00147">
              <w:rPr>
                <w:rFonts w:ascii="Times New Roman" w:eastAsia="Times New Roman" w:hAnsi="Times New Roman" w:cs="Times New Roman"/>
                <w:b/>
                <w:sz w:val="20"/>
              </w:rPr>
              <w:t>Outcome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right="710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b/>
                <w:sz w:val="20"/>
              </w:rPr>
              <w:t>Total (9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b/>
                <w:sz w:val="20"/>
              </w:rPr>
              <w:t xml:space="preserve">) </w:t>
            </w:r>
          </w:p>
        </w:tc>
      </w:tr>
      <w:tr w:rsidR="00F23AF4" w:rsidTr="003F49D4">
        <w:trPr>
          <w:trHeight w:val="6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Representativeness of exposed cohort/cases 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  <w:r w:rsidRPr="00E0014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Selection of non-exposed cohort/of controls 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  <w:r w:rsidRPr="00E0014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Ascertainment of exposure/ case definition 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  <w:r w:rsidRPr="00E0014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Outcome not present initially/ definition of controls 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  <w:r w:rsidRPr="00E0014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Assessment of outcome/exposure 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  <w:r w:rsidRPr="00E0014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00147">
              <w:rPr>
                <w:rFonts w:ascii="Times New Roman" w:hAnsi="Times New Roman" w:cs="Times New Roman"/>
                <w:sz w:val="20"/>
                <w:szCs w:val="20"/>
              </w:rPr>
              <w:t xml:space="preserve">Length of follow up/same method of ascertainment </w:t>
            </w:r>
            <w:r w:rsidRPr="00E00147">
              <w:rPr>
                <w:rFonts w:ascii="Times New Roman" w:eastAsia="Times New Roman" w:hAnsi="Times New Roman" w:cs="Times New Roman"/>
                <w:sz w:val="20"/>
              </w:rPr>
              <w:t>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Adequacy of follow up/non-response rate (</w:t>
            </w:r>
            <w:r w:rsidRPr="00E00147">
              <w:rPr>
                <w:rFonts w:ascii="Cambria Math" w:eastAsia="Cambria Math" w:hAnsi="Cambria Math" w:cs="Cambria Math"/>
                <w:sz w:val="20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color w:val="545454"/>
                <w:sz w:val="20"/>
              </w:rPr>
              <w:t>)</w:t>
            </w:r>
          </w:p>
        </w:tc>
        <w:tc>
          <w:tcPr>
            <w:tcW w:w="1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</w:p>
        </w:tc>
      </w:tr>
      <w:tr w:rsidR="00F23AF4" w:rsidTr="003F49D4">
        <w:trPr>
          <w:trHeight w:val="23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0147">
              <w:rPr>
                <w:rFonts w:ascii="Times New Roman" w:hAnsi="Times New Roman" w:cs="Times New Roman"/>
                <w:sz w:val="20"/>
                <w:szCs w:val="20"/>
              </w:rPr>
              <w:t>Banhidy</w:t>
            </w:r>
            <w:proofErr w:type="spellEnd"/>
            <w:r w:rsidRPr="00E00147">
              <w:rPr>
                <w:rFonts w:ascii="Times New Roman" w:hAnsi="Times New Roman" w:cs="Times New Roman"/>
                <w:sz w:val="20"/>
                <w:szCs w:val="20"/>
              </w:rPr>
              <w:t xml:space="preserve"> et al. (2007)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(7)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3AF4" w:rsidTr="003F49D4">
        <w:trPr>
          <w:trHeight w:val="23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  <w:szCs w:val="20"/>
              </w:rPr>
              <w:t>Bar-Oz et al. (2005)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Cambria Math" w:hAnsi="Times New Roman" w:cs="Times New Roman"/>
              </w:rPr>
              <w:t xml:space="preserve">-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(7) 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</w:p>
        </w:tc>
      </w:tr>
      <w:tr w:rsidR="00F23AF4" w:rsidTr="003F49D4">
        <w:trPr>
          <w:trHeight w:val="22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Dal </w:t>
            </w:r>
            <w:proofErr w:type="spellStart"/>
            <w:r w:rsidRPr="00E00147">
              <w:rPr>
                <w:rFonts w:ascii="Times New Roman" w:eastAsia="Times New Roman" w:hAnsi="Times New Roman" w:cs="Times New Roman"/>
                <w:sz w:val="20"/>
                <w:szCs w:val="20"/>
              </w:rPr>
              <w:t>Pizzol</w:t>
            </w:r>
            <w:proofErr w:type="spellEnd"/>
            <w:r w:rsidRPr="00E001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(2009)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(7)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3AF4" w:rsidTr="003F49D4">
        <w:trPr>
          <w:trHeight w:val="23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E00147">
              <w:rPr>
                <w:rFonts w:ascii="Times New Roman" w:eastAsia="Times New Roman" w:hAnsi="Times New Roman" w:cs="Times New Roman"/>
                <w:sz w:val="20"/>
              </w:rPr>
              <w:t>Dathe</w:t>
            </w:r>
            <w:proofErr w:type="spellEnd"/>
            <w:r w:rsidRPr="00E00147">
              <w:rPr>
                <w:rFonts w:ascii="Times New Roman" w:eastAsia="Times New Roman" w:hAnsi="Times New Roman" w:cs="Times New Roman"/>
                <w:sz w:val="20"/>
              </w:rPr>
              <w:t xml:space="preserve"> et al. (2017)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(8)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3AF4" w:rsidTr="003F49D4">
        <w:trPr>
          <w:trHeight w:val="23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Dathe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et al. (2022)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Cambria Math" w:eastAsia="Cambria Math" w:hAnsi="Cambria Math" w:cs="Cambria Math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(8)</w:t>
            </w:r>
          </w:p>
        </w:tc>
      </w:tr>
      <w:tr w:rsidR="00F23AF4" w:rsidTr="003F49D4">
        <w:trPr>
          <w:trHeight w:val="22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Alexander et al. (2001)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(7)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3AF4" w:rsidTr="003F49D4">
        <w:trPr>
          <w:trHeight w:val="23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Couto et al. (2015)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(5)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3AF4" w:rsidTr="003F49D4">
        <w:trPr>
          <w:trHeight w:val="22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  <w:lang w:val="pt-BR"/>
              </w:rPr>
              <w:t xml:space="preserve">Pombo-de-Oliveira et al. </w:t>
            </w:r>
            <w:r w:rsidRPr="00E00147">
              <w:rPr>
                <w:rFonts w:ascii="Times New Roman" w:eastAsia="Times New Roman" w:hAnsi="Times New Roman" w:cs="Times New Roman"/>
                <w:sz w:val="20"/>
              </w:rPr>
              <w:t>(2006)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Cambria Math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</w:rPr>
              <w:t>(6)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3AF4" w:rsidTr="003F49D4">
        <w:trPr>
          <w:trHeight w:val="232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E00147">
              <w:rPr>
                <w:rFonts w:ascii="Times New Roman" w:eastAsia="Times New Roman" w:hAnsi="Times New Roman" w:cs="Times New Roman"/>
                <w:sz w:val="20"/>
              </w:rPr>
              <w:t>Zanrosso</w:t>
            </w:r>
            <w:proofErr w:type="spellEnd"/>
            <w:r w:rsidRPr="00E00147">
              <w:rPr>
                <w:rFonts w:ascii="Times New Roman" w:eastAsia="Times New Roman" w:hAnsi="Times New Roman" w:cs="Times New Roman"/>
                <w:sz w:val="20"/>
              </w:rPr>
              <w:t xml:space="preserve"> et al. (2010)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(4)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3AF4" w:rsidTr="003F49D4">
        <w:trPr>
          <w:trHeight w:val="232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  <w:sz w:val="20"/>
              </w:rPr>
              <w:t>Sharpe et al. (1996)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ind w:left="2"/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eastAsia="Cambria Math" w:hAnsi="Times New Roman" w:cs="Times New Roman"/>
              </w:rPr>
            </w:pPr>
            <w:r w:rsidRPr="00E0014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F4" w:rsidRPr="00E00147" w:rsidRDefault="00F23AF4" w:rsidP="003F49D4">
            <w:pPr>
              <w:rPr>
                <w:rFonts w:ascii="Times New Roman" w:hAnsi="Times New Roman" w:cs="Times New Roman"/>
              </w:rPr>
            </w:pP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147">
              <w:rPr>
                <w:rFonts w:ascii="Cambria Math" w:eastAsia="Cambria Math" w:hAnsi="Cambria Math" w:cs="Cambria Math"/>
              </w:rPr>
              <w:t>⋆</w:t>
            </w:r>
            <w:r w:rsidRPr="00E00147">
              <w:rPr>
                <w:rFonts w:ascii="Times New Roman" w:eastAsia="Times New Roman" w:hAnsi="Times New Roman" w:cs="Times New Roman"/>
              </w:rPr>
              <w:t xml:space="preserve"> (4)</w:t>
            </w:r>
            <w:r w:rsidRPr="00E001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F6CEB" w:rsidRDefault="009F6CEB"/>
    <w:sectPr w:rsidR="009F6CEB" w:rsidSect="00F23AF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F4"/>
    <w:rsid w:val="0069636A"/>
    <w:rsid w:val="009428BF"/>
    <w:rsid w:val="009F6CEB"/>
    <w:rsid w:val="00D1263F"/>
    <w:rsid w:val="00F2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354"/>
  <w15:chartTrackingRefBased/>
  <w15:docId w15:val="{1945C479-823A-4072-BE34-369A88B3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AF4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F23AF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Lino</dc:creator>
  <cp:keywords/>
  <dc:description/>
  <cp:lastModifiedBy>Gabriel Lino</cp:lastModifiedBy>
  <cp:revision>3</cp:revision>
  <dcterms:created xsi:type="dcterms:W3CDTF">2024-03-25T02:36:00Z</dcterms:created>
  <dcterms:modified xsi:type="dcterms:W3CDTF">2024-04-13T08:33:00Z</dcterms:modified>
</cp:coreProperties>
</file>