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25A90" w14:textId="77777777" w:rsidR="00C523F7" w:rsidRPr="00F634D3" w:rsidRDefault="00C523F7" w:rsidP="00C523F7">
      <w:pPr>
        <w:rPr>
          <w:rFonts w:ascii="Times New Roman" w:hAnsi="Times New Roman" w:cs="Times New Roman"/>
          <w:b/>
          <w:bCs/>
        </w:rPr>
      </w:pPr>
      <w:r w:rsidRPr="00F634D3">
        <w:rPr>
          <w:rFonts w:ascii="Times New Roman" w:hAnsi="Times New Roman" w:cs="Times New Roman"/>
          <w:b/>
          <w:bCs/>
        </w:rPr>
        <w:t>Charts</w:t>
      </w:r>
    </w:p>
    <w:p w14:paraId="65991283" w14:textId="77777777" w:rsidR="00C523F7" w:rsidRPr="00E17EAE" w:rsidRDefault="00C523F7" w:rsidP="00C523F7">
      <w:pPr>
        <w:spacing w:before="15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17EAE">
        <w:rPr>
          <w:rFonts w:ascii="Times New Roman" w:hAnsi="Times New Roman" w:cs="Times New Roman"/>
          <w:b/>
          <w:bCs/>
          <w:sz w:val="20"/>
          <w:szCs w:val="20"/>
        </w:rPr>
        <w:t>Chart 1: Distribution of the respondents in three study districts</w:t>
      </w:r>
    </w:p>
    <w:p w14:paraId="3C682161" w14:textId="77777777" w:rsidR="00C523F7" w:rsidRDefault="00C523F7" w:rsidP="00C523F7"/>
    <w:p w14:paraId="01D54E66" w14:textId="77777777" w:rsidR="00C523F7" w:rsidRDefault="00C523F7" w:rsidP="00C523F7">
      <w:r w:rsidRPr="00E17EAE">
        <w:rPr>
          <w:noProof/>
        </w:rPr>
        <w:drawing>
          <wp:anchor distT="0" distB="0" distL="114300" distR="114300" simplePos="0" relativeHeight="251659264" behindDoc="1" locked="0" layoutInCell="1" allowOverlap="1" wp14:anchorId="1126A706" wp14:editId="12E2390B">
            <wp:simplePos x="0" y="0"/>
            <wp:positionH relativeFrom="margin">
              <wp:align>left</wp:align>
            </wp:positionH>
            <wp:positionV relativeFrom="paragraph">
              <wp:posOffset>182880</wp:posOffset>
            </wp:positionV>
            <wp:extent cx="3975100" cy="1466850"/>
            <wp:effectExtent l="0" t="0" r="6350" b="0"/>
            <wp:wrapTight wrapText="bothSides">
              <wp:wrapPolygon edited="0">
                <wp:start x="0" y="0"/>
                <wp:lineTo x="0" y="21319"/>
                <wp:lineTo x="21531" y="21319"/>
                <wp:lineTo x="21531" y="0"/>
                <wp:lineTo x="0" y="0"/>
              </wp:wrapPolygon>
            </wp:wrapTight>
            <wp:docPr id="84605001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0170C2D-A3A0-4990-E5CC-CB1D5BAC65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D4F75" w14:textId="77777777" w:rsidR="00C523F7" w:rsidRPr="00CD47F0" w:rsidRDefault="00C523F7" w:rsidP="00C523F7"/>
    <w:p w14:paraId="384E2262" w14:textId="77777777" w:rsidR="00C523F7" w:rsidRPr="00CD47F0" w:rsidRDefault="00C523F7" w:rsidP="00C523F7"/>
    <w:p w14:paraId="2889E325" w14:textId="77777777" w:rsidR="00C523F7" w:rsidRPr="00CD47F0" w:rsidRDefault="00C523F7" w:rsidP="00C523F7"/>
    <w:p w14:paraId="4CDBB83D" w14:textId="77777777" w:rsidR="00C523F7" w:rsidRPr="00CD47F0" w:rsidRDefault="00C523F7" w:rsidP="00C523F7"/>
    <w:p w14:paraId="2437E609" w14:textId="77777777" w:rsidR="00C523F7" w:rsidRPr="00CD47F0" w:rsidRDefault="00C523F7" w:rsidP="00C523F7"/>
    <w:p w14:paraId="0F80B400" w14:textId="77777777" w:rsidR="00C523F7" w:rsidRPr="00CD47F0" w:rsidRDefault="00C523F7" w:rsidP="00C523F7"/>
    <w:p w14:paraId="5786177A" w14:textId="77777777" w:rsidR="00C523F7" w:rsidRPr="00CD47F0" w:rsidRDefault="00C523F7" w:rsidP="00C523F7"/>
    <w:p w14:paraId="4E3F74FE" w14:textId="77777777" w:rsidR="00C523F7" w:rsidRDefault="00C523F7" w:rsidP="00C523F7"/>
    <w:p w14:paraId="73780DA9" w14:textId="77777777" w:rsidR="00C523F7" w:rsidRDefault="00C523F7" w:rsidP="00C523F7"/>
    <w:p w14:paraId="5FB100FB" w14:textId="77777777" w:rsidR="00C523F7" w:rsidRDefault="00C523F7" w:rsidP="00C523F7">
      <w:pPr>
        <w:tabs>
          <w:tab w:val="left" w:pos="410"/>
        </w:tabs>
      </w:pPr>
      <w:r>
        <w:tab/>
      </w:r>
    </w:p>
    <w:p w14:paraId="247F8F4D" w14:textId="77777777" w:rsidR="00C523F7" w:rsidRPr="00E17EAE" w:rsidRDefault="00C523F7" w:rsidP="00C523F7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bidi="bn-IN"/>
        </w:rPr>
      </w:pPr>
      <w:r w:rsidRPr="00E17EAE">
        <w:rPr>
          <w:rFonts w:ascii="Times New Roman" w:hAnsi="Times New Roman" w:cs="Times New Roman"/>
          <w:b/>
          <w:bCs/>
          <w:sz w:val="20"/>
          <w:szCs w:val="20"/>
          <w:lang w:bidi="bn-IN"/>
        </w:rPr>
        <w:t>Chart 2: District level monitoring and evaluation system prevailing at the time of the study</w:t>
      </w:r>
    </w:p>
    <w:p w14:paraId="4CA948F3" w14:textId="77777777" w:rsidR="00C523F7" w:rsidRPr="00E17EAE" w:rsidRDefault="00C523F7" w:rsidP="00C523F7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bidi="bn-IN"/>
        </w:rPr>
      </w:pPr>
      <w:r w:rsidRPr="00E17EAE">
        <w:rPr>
          <w:noProof/>
        </w:rPr>
        <w:drawing>
          <wp:inline distT="0" distB="0" distL="0" distR="0" wp14:anchorId="0BB326C1" wp14:editId="72E25FB9">
            <wp:extent cx="4349750" cy="1972945"/>
            <wp:effectExtent l="0" t="0" r="12700" b="8255"/>
            <wp:docPr id="156438922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6DAED00-645B-66FD-2CEC-259F4E71AE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560732A" w14:textId="77777777" w:rsidR="00C523F7" w:rsidRPr="00E17EAE" w:rsidRDefault="00C523F7" w:rsidP="00C523F7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bidi="bn-IN"/>
        </w:rPr>
      </w:pPr>
    </w:p>
    <w:p w14:paraId="302EC06A" w14:textId="77777777" w:rsidR="00C523F7" w:rsidRPr="001A1D10" w:rsidRDefault="00C523F7" w:rsidP="00C523F7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A1D10">
        <w:rPr>
          <w:rFonts w:ascii="Times New Roman" w:hAnsi="Times New Roman" w:cs="Times New Roman"/>
          <w:b/>
          <w:bCs/>
          <w:sz w:val="20"/>
          <w:szCs w:val="20"/>
        </w:rPr>
        <w:t xml:space="preserve">Chart 3: </w:t>
      </w:r>
      <w:r>
        <w:rPr>
          <w:rFonts w:ascii="Times New Roman" w:hAnsi="Times New Roman" w:cs="Times New Roman"/>
          <w:b/>
          <w:bCs/>
          <w:sz w:val="20"/>
          <w:szCs w:val="20"/>
          <w:lang w:bidi="bn-IN"/>
        </w:rPr>
        <w:t>Technical efficiency charts</w:t>
      </w:r>
    </w:p>
    <w:tbl>
      <w:tblPr>
        <w:tblStyle w:val="TableGrid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C523F7" w:rsidRPr="00E17EAE" w14:paraId="315BB9E0" w14:textId="77777777" w:rsidTr="009B1D95">
        <w:tc>
          <w:tcPr>
            <w:tcW w:w="4928" w:type="dxa"/>
          </w:tcPr>
          <w:p w14:paraId="0C987828" w14:textId="77777777" w:rsidR="00C523F7" w:rsidRPr="00E17EAE" w:rsidRDefault="00C523F7" w:rsidP="009B1D95">
            <w:pPr>
              <w:spacing w:line="480" w:lineRule="auto"/>
              <w:ind w:left="0" w:firstLine="0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E17EAE">
              <w:rPr>
                <w:rFonts w:cs="Times New Roman"/>
                <w:b/>
                <w:bCs/>
                <w:sz w:val="20"/>
                <w:szCs w:val="20"/>
              </w:rPr>
              <w:t>Chart 3A: Dot plot of predicted technical efficiency levels from Model 1 and Model 2</w:t>
            </w:r>
          </w:p>
        </w:tc>
        <w:tc>
          <w:tcPr>
            <w:tcW w:w="4678" w:type="dxa"/>
          </w:tcPr>
          <w:p w14:paraId="50463B3F" w14:textId="77777777" w:rsidR="00C523F7" w:rsidRPr="00E17EAE" w:rsidRDefault="00C523F7" w:rsidP="009B1D95">
            <w:pPr>
              <w:spacing w:line="480" w:lineRule="auto"/>
              <w:ind w:left="0" w:firstLine="0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E17EAE">
              <w:rPr>
                <w:rFonts w:cs="Times New Roman"/>
                <w:b/>
                <w:bCs/>
                <w:sz w:val="20"/>
                <w:szCs w:val="20"/>
              </w:rPr>
              <w:t>Chart 3B: Dot plot of predicted technical efficiency levels from Model 3 and Model 4</w:t>
            </w:r>
          </w:p>
        </w:tc>
      </w:tr>
      <w:tr w:rsidR="00C523F7" w:rsidRPr="00E17EAE" w14:paraId="48F7CCA3" w14:textId="77777777" w:rsidTr="009B1D95">
        <w:tc>
          <w:tcPr>
            <w:tcW w:w="4928" w:type="dxa"/>
          </w:tcPr>
          <w:p w14:paraId="26F6A5FC" w14:textId="77777777" w:rsidR="00C523F7" w:rsidRPr="00E17EAE" w:rsidRDefault="00C523F7" w:rsidP="009B1D95">
            <w:pPr>
              <w:spacing w:line="480" w:lineRule="auto"/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E17EAE">
              <w:rPr>
                <w:rFonts w:cs="Times New Roman"/>
                <w:noProof/>
                <w:sz w:val="20"/>
                <w:szCs w:val="20"/>
                <w:lang w:val="de-DE" w:eastAsia="de-DE"/>
              </w:rPr>
              <w:lastRenderedPageBreak/>
              <w:drawing>
                <wp:inline distT="0" distB="0" distL="0" distR="0" wp14:anchorId="717F4373" wp14:editId="3A4B8DBC">
                  <wp:extent cx="2428504" cy="1776241"/>
                  <wp:effectExtent l="0" t="0" r="0" b="0"/>
                  <wp:docPr id="55403655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03655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414" cy="178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5F4A85B1" w14:textId="77777777" w:rsidR="00C523F7" w:rsidRPr="00E17EAE" w:rsidRDefault="00C523F7" w:rsidP="009B1D95">
            <w:pPr>
              <w:spacing w:line="480" w:lineRule="auto"/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E17EAE">
              <w:rPr>
                <w:rFonts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7F8941FB" wp14:editId="4FB52E79">
                  <wp:extent cx="2530548" cy="1852386"/>
                  <wp:effectExtent l="0" t="0" r="0" b="0"/>
                  <wp:docPr id="78218900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18900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8036" cy="1865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3F7" w:rsidRPr="00E17EAE" w14:paraId="307ACBB8" w14:textId="77777777" w:rsidTr="009B1D95">
        <w:tc>
          <w:tcPr>
            <w:tcW w:w="4928" w:type="dxa"/>
          </w:tcPr>
          <w:p w14:paraId="65727449" w14:textId="77777777" w:rsidR="00C523F7" w:rsidRPr="00E17EAE" w:rsidRDefault="00C523F7" w:rsidP="009B1D95">
            <w:pPr>
              <w:spacing w:line="480" w:lineRule="auto"/>
              <w:ind w:left="0" w:firstLine="0"/>
              <w:jc w:val="both"/>
              <w:rPr>
                <w:rFonts w:cs="Times New Roman"/>
                <w:b/>
                <w:bCs/>
                <w:noProof/>
                <w:sz w:val="20"/>
                <w:szCs w:val="20"/>
              </w:rPr>
            </w:pPr>
            <w:r w:rsidRPr="00E17EAE">
              <w:rPr>
                <w:rFonts w:cs="Times New Roman"/>
                <w:b/>
                <w:bCs/>
                <w:sz w:val="20"/>
                <w:szCs w:val="20"/>
                <w:lang w:bidi="bn-IN"/>
              </w:rPr>
              <w:t>Chart 3C: Technical efficiency achievements from Model 1 and Model 2</w:t>
            </w:r>
          </w:p>
        </w:tc>
        <w:tc>
          <w:tcPr>
            <w:tcW w:w="4678" w:type="dxa"/>
          </w:tcPr>
          <w:p w14:paraId="72E40403" w14:textId="77777777" w:rsidR="00C523F7" w:rsidRPr="00E17EAE" w:rsidRDefault="00C523F7" w:rsidP="009B1D95">
            <w:pPr>
              <w:spacing w:line="480" w:lineRule="auto"/>
              <w:ind w:left="0" w:firstLine="0"/>
              <w:jc w:val="both"/>
              <w:rPr>
                <w:rFonts w:cs="Times New Roman"/>
                <w:b/>
                <w:bCs/>
                <w:noProof/>
                <w:sz w:val="20"/>
                <w:szCs w:val="20"/>
              </w:rPr>
            </w:pPr>
            <w:r w:rsidRPr="00E17EAE">
              <w:rPr>
                <w:rFonts w:cs="Times New Roman"/>
                <w:b/>
                <w:bCs/>
                <w:sz w:val="20"/>
                <w:szCs w:val="20"/>
                <w:lang w:bidi="bn-IN"/>
              </w:rPr>
              <w:t>Chart 3D: Technical efficiency achievements from Model 3 and Model 4</w:t>
            </w:r>
          </w:p>
        </w:tc>
      </w:tr>
      <w:tr w:rsidR="00C523F7" w:rsidRPr="00E17EAE" w14:paraId="24AA777D" w14:textId="77777777" w:rsidTr="009B1D95">
        <w:trPr>
          <w:trHeight w:val="3202"/>
        </w:trPr>
        <w:tc>
          <w:tcPr>
            <w:tcW w:w="4928" w:type="dxa"/>
          </w:tcPr>
          <w:p w14:paraId="71E62995" w14:textId="77777777" w:rsidR="00C523F7" w:rsidRPr="00E17EAE" w:rsidRDefault="00C523F7" w:rsidP="009B1D95">
            <w:pPr>
              <w:spacing w:line="480" w:lineRule="auto"/>
              <w:ind w:left="0" w:firstLine="0"/>
              <w:jc w:val="both"/>
              <w:rPr>
                <w:rFonts w:cs="Times New Roman"/>
                <w:sz w:val="20"/>
                <w:szCs w:val="20"/>
                <w:lang w:bidi="bn-IN"/>
              </w:rPr>
            </w:pPr>
            <w:r w:rsidRPr="00E17EAE">
              <w:rPr>
                <w:rFonts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74C4AE32" wp14:editId="385BB6FD">
                  <wp:extent cx="2473325" cy="1945005"/>
                  <wp:effectExtent l="0" t="0" r="0" b="0"/>
                  <wp:docPr id="220069049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732FA8-4C64-8BB8-CAC5-F646153CD1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25D62DDE" w14:textId="77777777" w:rsidR="00C523F7" w:rsidRPr="00E17EAE" w:rsidRDefault="00C523F7" w:rsidP="009B1D95">
            <w:pPr>
              <w:spacing w:line="480" w:lineRule="auto"/>
              <w:ind w:left="0" w:firstLine="0"/>
              <w:jc w:val="both"/>
              <w:rPr>
                <w:rFonts w:cs="Times New Roman"/>
                <w:sz w:val="20"/>
                <w:szCs w:val="20"/>
                <w:lang w:bidi="bn-IN"/>
              </w:rPr>
            </w:pPr>
            <w:r w:rsidRPr="00E17EAE">
              <w:rPr>
                <w:rFonts w:cs="Times New Roman"/>
                <w:noProof/>
                <w:sz w:val="20"/>
                <w:szCs w:val="20"/>
                <w:lang w:val="de-DE" w:eastAsia="de-DE"/>
              </w:rPr>
              <w:drawing>
                <wp:inline distT="0" distB="0" distL="0" distR="0" wp14:anchorId="3187E772" wp14:editId="45C6CA98">
                  <wp:extent cx="2690345" cy="1945082"/>
                  <wp:effectExtent l="0" t="0" r="0" b="0"/>
                  <wp:docPr id="417299933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263D60-3AB0-0E21-11AD-1C2FC78EFC9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14:paraId="3AB6C815" w14:textId="77777777" w:rsidR="00C523F7" w:rsidRPr="00E17EAE" w:rsidRDefault="00C523F7" w:rsidP="00C523F7">
      <w:pPr>
        <w:spacing w:before="9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BFAB211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F7"/>
    <w:rsid w:val="00331A6B"/>
    <w:rsid w:val="00755780"/>
    <w:rsid w:val="00857596"/>
    <w:rsid w:val="00C5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9B747"/>
  <w15:chartTrackingRefBased/>
  <w15:docId w15:val="{433657A5-A062-4F32-8C8C-FFA10A48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3F7"/>
    <w:pPr>
      <w:spacing w:after="0" w:line="276" w:lineRule="auto"/>
    </w:pPr>
    <w:rPr>
      <w:rFonts w:ascii="Arial" w:eastAsia="Arial" w:hAnsi="Arial" w:cs="Arial"/>
      <w:kern w:val="0"/>
      <w:lang w:val="en-I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3F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3F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3F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3F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3F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3F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3F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3F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3F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3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3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3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3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3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3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2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3F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2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3F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23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3F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23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3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3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523F7"/>
    <w:pPr>
      <w:spacing w:beforeAutospacing="1" w:after="0" w:afterAutospacing="1" w:line="240" w:lineRule="auto"/>
      <w:ind w:left="360" w:firstLine="288"/>
    </w:pPr>
    <w:rPr>
      <w:rFonts w:ascii="Times New Roman" w:eastAsiaTheme="majorEastAsia" w:hAnsi="Times New Roman" w:cstheme="majorBidi"/>
      <w:kern w:val="0"/>
      <w:lang w:bidi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USER\Documents\DRR%20CRIA.xls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DRR%20CRIA.xl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PDRP\Paper\Analysi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PDRP\Paper\Analysi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Sheet2!$E$5</c:f>
              <c:strCache>
                <c:ptCount val="1"/>
                <c:pt idx="0">
                  <c:v>Respondents interviewed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EDB-4345-A955-9B4559F55ED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EDB-4345-A955-9B4559F55ED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EDB-4345-A955-9B4559F55E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Sheet2!$F$4:$H$4</c:f>
              <c:strCache>
                <c:ptCount val="3"/>
                <c:pt idx="0">
                  <c:v>Malda</c:v>
                </c:pt>
                <c:pt idx="1">
                  <c:v>Purulia</c:v>
                </c:pt>
                <c:pt idx="2">
                  <c:v>South 24 Parganas</c:v>
                </c:pt>
              </c:strCache>
            </c:strRef>
          </c:cat>
          <c:val>
            <c:numRef>
              <c:f>Sheet2!$F$5:$H$5</c:f>
              <c:numCache>
                <c:formatCode>0.0</c:formatCode>
                <c:ptCount val="3"/>
                <c:pt idx="0">
                  <c:v>24.1</c:v>
                </c:pt>
                <c:pt idx="1">
                  <c:v>43.8</c:v>
                </c:pt>
                <c:pt idx="2">
                  <c:v>32.1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EDB-4345-A955-9B4559F55ED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en-IN" sz="1100" b="1"/>
              <a:t>Monitoring and Evaluation system at the district level</a:t>
            </a:r>
          </a:p>
        </c:rich>
      </c:tx>
      <c:layout>
        <c:manualLayout>
          <c:xMode val="edge"/>
          <c:yMode val="edge"/>
          <c:x val="7.5648832253716922E-2"/>
          <c:y val="2.650762094102054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7737804326183371E-2"/>
          <c:y val="0.12696614464355555"/>
          <c:w val="0.92721090898120495"/>
          <c:h val="0.377081691826295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Sheet2!$F$6</c:f>
              <c:strCache>
                <c:ptCount val="1"/>
                <c:pt idx="0">
                  <c:v>Malda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Sheet2!$D$7:$E$22</c:f>
              <c:multiLvlStrCache>
                <c:ptCount val="16"/>
                <c:lvl>
                  <c:pt idx="0">
                    <c:v>District level</c:v>
                  </c:pt>
                  <c:pt idx="1">
                    <c:v>Block level</c:v>
                  </c:pt>
                  <c:pt idx="2">
                    <c:v>GP Village level</c:v>
                  </c:pt>
                  <c:pt idx="3">
                    <c:v>Implementing partner level</c:v>
                  </c:pt>
                  <c:pt idx="4">
                    <c:v>Dedicated M&amp;E person</c:v>
                  </c:pt>
                  <c:pt idx="5">
                    <c:v>Depend on external firms / consultants</c:v>
                  </c:pt>
                  <c:pt idx="6">
                    <c:v>Monthly</c:v>
                  </c:pt>
                  <c:pt idx="7">
                    <c:v>Quarterly</c:v>
                  </c:pt>
                  <c:pt idx="8">
                    <c:v>Annually</c:v>
                  </c:pt>
                  <c:pt idx="9">
                    <c:v>Need based</c:v>
                  </c:pt>
                  <c:pt idx="10">
                    <c:v>Not conducted</c:v>
                  </c:pt>
                  <c:pt idx="11">
                    <c:v>GP level evaluation</c:v>
                  </c:pt>
                  <c:pt idx="12">
                    <c:v>Block level evaluation</c:v>
                  </c:pt>
                  <c:pt idx="13">
                    <c:v>District level evaluation</c:v>
                  </c:pt>
                  <c:pt idx="14">
                    <c:v>State level evaluation</c:v>
                  </c:pt>
                  <c:pt idx="15">
                    <c:v>Overall Risk evaluation</c:v>
                  </c:pt>
                </c:lvl>
                <c:lvl>
                  <c:pt idx="0">
                    <c:v>Nature of M&amp;E</c:v>
                  </c:pt>
                  <c:pt idx="4">
                    <c:v>M&amp;E Structure</c:v>
                  </c:pt>
                  <c:pt idx="6">
                    <c:v>Data collection frequency for Monitoring</c:v>
                  </c:pt>
                  <c:pt idx="11">
                    <c:v>Nature of Evaluation</c:v>
                  </c:pt>
                </c:lvl>
              </c:multiLvlStrCache>
            </c:multiLvlStrRef>
          </c:cat>
          <c:val>
            <c:numRef>
              <c:f>Sheet2!$F$7:$F$22</c:f>
              <c:numCache>
                <c:formatCode>0.0</c:formatCode>
                <c:ptCount val="16"/>
                <c:pt idx="0">
                  <c:v>14.8</c:v>
                </c:pt>
                <c:pt idx="1">
                  <c:v>85.2</c:v>
                </c:pt>
                <c:pt idx="2">
                  <c:v>0</c:v>
                </c:pt>
                <c:pt idx="3">
                  <c:v>0</c:v>
                </c:pt>
                <c:pt idx="4">
                  <c:v>100</c:v>
                </c:pt>
                <c:pt idx="5">
                  <c:v>0</c:v>
                </c:pt>
                <c:pt idx="6">
                  <c:v>33.299999999999997</c:v>
                </c:pt>
                <c:pt idx="7">
                  <c:v>0</c:v>
                </c:pt>
                <c:pt idx="8">
                  <c:v>51.9</c:v>
                </c:pt>
                <c:pt idx="9">
                  <c:v>11.1</c:v>
                </c:pt>
                <c:pt idx="10">
                  <c:v>3.7</c:v>
                </c:pt>
                <c:pt idx="11">
                  <c:v>55.6</c:v>
                </c:pt>
                <c:pt idx="12">
                  <c:v>74.099999999999994</c:v>
                </c:pt>
                <c:pt idx="13">
                  <c:v>25.9</c:v>
                </c:pt>
                <c:pt idx="14">
                  <c:v>11.1</c:v>
                </c:pt>
                <c:pt idx="15">
                  <c:v>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AD-4697-A2CE-49A703B885F7}"/>
            </c:ext>
          </c:extLst>
        </c:ser>
        <c:ser>
          <c:idx val="1"/>
          <c:order val="1"/>
          <c:tx>
            <c:strRef>
              <c:f>Sheet2!$G$6</c:f>
              <c:strCache>
                <c:ptCount val="1"/>
                <c:pt idx="0">
                  <c:v>Purulia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Sheet2!$D$7:$E$22</c:f>
              <c:multiLvlStrCache>
                <c:ptCount val="16"/>
                <c:lvl>
                  <c:pt idx="0">
                    <c:v>District level</c:v>
                  </c:pt>
                  <c:pt idx="1">
                    <c:v>Block level</c:v>
                  </c:pt>
                  <c:pt idx="2">
                    <c:v>GP Village level</c:v>
                  </c:pt>
                  <c:pt idx="3">
                    <c:v>Implementing partner level</c:v>
                  </c:pt>
                  <c:pt idx="4">
                    <c:v>Dedicated M&amp;E person</c:v>
                  </c:pt>
                  <c:pt idx="5">
                    <c:v>Depend on external firms / consultants</c:v>
                  </c:pt>
                  <c:pt idx="6">
                    <c:v>Monthly</c:v>
                  </c:pt>
                  <c:pt idx="7">
                    <c:v>Quarterly</c:v>
                  </c:pt>
                  <c:pt idx="8">
                    <c:v>Annually</c:v>
                  </c:pt>
                  <c:pt idx="9">
                    <c:v>Need based</c:v>
                  </c:pt>
                  <c:pt idx="10">
                    <c:v>Not conducted</c:v>
                  </c:pt>
                  <c:pt idx="11">
                    <c:v>GP level evaluation</c:v>
                  </c:pt>
                  <c:pt idx="12">
                    <c:v>Block level evaluation</c:v>
                  </c:pt>
                  <c:pt idx="13">
                    <c:v>District level evaluation</c:v>
                  </c:pt>
                  <c:pt idx="14">
                    <c:v>State level evaluation</c:v>
                  </c:pt>
                  <c:pt idx="15">
                    <c:v>Overall Risk evaluation</c:v>
                  </c:pt>
                </c:lvl>
                <c:lvl>
                  <c:pt idx="0">
                    <c:v>Nature of M&amp;E</c:v>
                  </c:pt>
                  <c:pt idx="4">
                    <c:v>M&amp;E Structure</c:v>
                  </c:pt>
                  <c:pt idx="6">
                    <c:v>Data collection frequency for Monitoring</c:v>
                  </c:pt>
                  <c:pt idx="11">
                    <c:v>Nature of Evaluation</c:v>
                  </c:pt>
                </c:lvl>
              </c:multiLvlStrCache>
            </c:multiLvlStrRef>
          </c:cat>
          <c:val>
            <c:numRef>
              <c:f>Sheet2!$G$7:$G$22</c:f>
              <c:numCache>
                <c:formatCode>0.0</c:formatCode>
                <c:ptCount val="16"/>
                <c:pt idx="0">
                  <c:v>24.5</c:v>
                </c:pt>
                <c:pt idx="1">
                  <c:v>71.400000000000006</c:v>
                </c:pt>
                <c:pt idx="2">
                  <c:v>2</c:v>
                </c:pt>
                <c:pt idx="3">
                  <c:v>2</c:v>
                </c:pt>
                <c:pt idx="4">
                  <c:v>98</c:v>
                </c:pt>
                <c:pt idx="5">
                  <c:v>2</c:v>
                </c:pt>
                <c:pt idx="6">
                  <c:v>83.7</c:v>
                </c:pt>
                <c:pt idx="7">
                  <c:v>0</c:v>
                </c:pt>
                <c:pt idx="8">
                  <c:v>12.2</c:v>
                </c:pt>
                <c:pt idx="9">
                  <c:v>4.0999999999999996</c:v>
                </c:pt>
                <c:pt idx="10">
                  <c:v>0</c:v>
                </c:pt>
                <c:pt idx="11">
                  <c:v>77.599999999999994</c:v>
                </c:pt>
                <c:pt idx="12">
                  <c:v>30.6</c:v>
                </c:pt>
                <c:pt idx="13">
                  <c:v>22.5</c:v>
                </c:pt>
                <c:pt idx="14">
                  <c:v>2</c:v>
                </c:pt>
                <c:pt idx="15">
                  <c:v>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AD-4697-A2CE-49A703B885F7}"/>
            </c:ext>
          </c:extLst>
        </c:ser>
        <c:ser>
          <c:idx val="2"/>
          <c:order val="2"/>
          <c:tx>
            <c:strRef>
              <c:f>Sheet2!$H$6</c:f>
              <c:strCache>
                <c:ptCount val="1"/>
                <c:pt idx="0">
                  <c:v>South 24 Parganas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Sheet2!$D$7:$E$22</c:f>
              <c:multiLvlStrCache>
                <c:ptCount val="16"/>
                <c:lvl>
                  <c:pt idx="0">
                    <c:v>District level</c:v>
                  </c:pt>
                  <c:pt idx="1">
                    <c:v>Block level</c:v>
                  </c:pt>
                  <c:pt idx="2">
                    <c:v>GP Village level</c:v>
                  </c:pt>
                  <c:pt idx="3">
                    <c:v>Implementing partner level</c:v>
                  </c:pt>
                  <c:pt idx="4">
                    <c:v>Dedicated M&amp;E person</c:v>
                  </c:pt>
                  <c:pt idx="5">
                    <c:v>Depend on external firms / consultants</c:v>
                  </c:pt>
                  <c:pt idx="6">
                    <c:v>Monthly</c:v>
                  </c:pt>
                  <c:pt idx="7">
                    <c:v>Quarterly</c:v>
                  </c:pt>
                  <c:pt idx="8">
                    <c:v>Annually</c:v>
                  </c:pt>
                  <c:pt idx="9">
                    <c:v>Need based</c:v>
                  </c:pt>
                  <c:pt idx="10">
                    <c:v>Not conducted</c:v>
                  </c:pt>
                  <c:pt idx="11">
                    <c:v>GP level evaluation</c:v>
                  </c:pt>
                  <c:pt idx="12">
                    <c:v>Block level evaluation</c:v>
                  </c:pt>
                  <c:pt idx="13">
                    <c:v>District level evaluation</c:v>
                  </c:pt>
                  <c:pt idx="14">
                    <c:v>State level evaluation</c:v>
                  </c:pt>
                  <c:pt idx="15">
                    <c:v>Overall Risk evaluation</c:v>
                  </c:pt>
                </c:lvl>
                <c:lvl>
                  <c:pt idx="0">
                    <c:v>Nature of M&amp;E</c:v>
                  </c:pt>
                  <c:pt idx="4">
                    <c:v>M&amp;E Structure</c:v>
                  </c:pt>
                  <c:pt idx="6">
                    <c:v>Data collection frequency for Monitoring</c:v>
                  </c:pt>
                  <c:pt idx="11">
                    <c:v>Nature of Evaluation</c:v>
                  </c:pt>
                </c:lvl>
              </c:multiLvlStrCache>
            </c:multiLvlStrRef>
          </c:cat>
          <c:val>
            <c:numRef>
              <c:f>Sheet2!$H$7:$H$22</c:f>
              <c:numCache>
                <c:formatCode>0.0</c:formatCode>
                <c:ptCount val="16"/>
                <c:pt idx="0">
                  <c:v>22.2</c:v>
                </c:pt>
                <c:pt idx="1">
                  <c:v>75</c:v>
                </c:pt>
                <c:pt idx="2">
                  <c:v>2.8</c:v>
                </c:pt>
                <c:pt idx="3">
                  <c:v>0</c:v>
                </c:pt>
                <c:pt idx="4">
                  <c:v>91.7</c:v>
                </c:pt>
                <c:pt idx="5">
                  <c:v>8.3000000000000007</c:v>
                </c:pt>
                <c:pt idx="6">
                  <c:v>65.7</c:v>
                </c:pt>
                <c:pt idx="7">
                  <c:v>14.3</c:v>
                </c:pt>
                <c:pt idx="8">
                  <c:v>17.100000000000001</c:v>
                </c:pt>
                <c:pt idx="9">
                  <c:v>2.9</c:v>
                </c:pt>
                <c:pt idx="10">
                  <c:v>0</c:v>
                </c:pt>
                <c:pt idx="11">
                  <c:v>36.1</c:v>
                </c:pt>
                <c:pt idx="12">
                  <c:v>47.2</c:v>
                </c:pt>
                <c:pt idx="13">
                  <c:v>2.8</c:v>
                </c:pt>
                <c:pt idx="14">
                  <c:v>0</c:v>
                </c:pt>
                <c:pt idx="15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AD-4697-A2CE-49A703B885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7485360"/>
        <c:axId val="407486440"/>
      </c:barChart>
      <c:catAx>
        <c:axId val="407485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7486440"/>
        <c:crosses val="autoZero"/>
        <c:auto val="1"/>
        <c:lblAlgn val="ctr"/>
        <c:lblOffset val="100"/>
        <c:noMultiLvlLbl val="0"/>
      </c:catAx>
      <c:valAx>
        <c:axId val="407486440"/>
        <c:scaling>
          <c:orientation val="minMax"/>
        </c:scaling>
        <c:delete val="0"/>
        <c:axPos val="l"/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7485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847006113441676"/>
          <c:y val="3.0106558267423457E-2"/>
          <c:w val="0.1962042427811404"/>
          <c:h val="0.173300355348225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 sz="900"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Sheet4!$E$1</c:f>
              <c:strCache>
                <c:ptCount val="1"/>
                <c:pt idx="0">
                  <c:v>Model 1 (TE) </c:v>
                </c:pt>
              </c:strCache>
            </c:strRef>
          </c:tx>
          <c:spPr>
            <a:ln w="28575" cap="rnd">
              <a:solidFill>
                <a:schemeClr val="accent6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75000"/>
                </a:schemeClr>
              </a:solidFill>
              <a:ln w="9525">
                <a:solidFill>
                  <a:schemeClr val="accent6">
                    <a:lumMod val="75000"/>
                  </a:schemeClr>
                </a:solidFill>
              </a:ln>
              <a:effectLst/>
            </c:spPr>
          </c:marker>
          <c:val>
            <c:numRef>
              <c:f>Sheet4!$E$2:$E$113</c:f>
              <c:numCache>
                <c:formatCode>0.000</c:formatCode>
                <c:ptCount val="112"/>
                <c:pt idx="0">
                  <c:v>1.1800000000000046E-6</c:v>
                </c:pt>
                <c:pt idx="1">
                  <c:v>4.3800000000000106E-6</c:v>
                </c:pt>
                <c:pt idx="2">
                  <c:v>5.3200000000000109E-6</c:v>
                </c:pt>
                <c:pt idx="3">
                  <c:v>3.9000000000000087E-5</c:v>
                </c:pt>
                <c:pt idx="4">
                  <c:v>1.2910000000000021E-4</c:v>
                </c:pt>
                <c:pt idx="5">
                  <c:v>2.8300000000000027E-4</c:v>
                </c:pt>
                <c:pt idx="6">
                  <c:v>7.7040000000000149E-4</c:v>
                </c:pt>
                <c:pt idx="7">
                  <c:v>1.1788000000000026E-3</c:v>
                </c:pt>
                <c:pt idx="8">
                  <c:v>4.726400000000003E-3</c:v>
                </c:pt>
                <c:pt idx="9">
                  <c:v>5.1753000000000077E-3</c:v>
                </c:pt>
                <c:pt idx="10">
                  <c:v>6.5636000000000106E-3</c:v>
                </c:pt>
                <c:pt idx="11">
                  <c:v>8.9636000000000264E-3</c:v>
                </c:pt>
                <c:pt idx="12">
                  <c:v>8.9636000000000264E-3</c:v>
                </c:pt>
                <c:pt idx="13">
                  <c:v>1.3763500000000027E-2</c:v>
                </c:pt>
                <c:pt idx="14">
                  <c:v>1.3763500000000027E-2</c:v>
                </c:pt>
                <c:pt idx="15">
                  <c:v>1.3763500000000027E-2</c:v>
                </c:pt>
                <c:pt idx="16">
                  <c:v>1.6679200000000005E-2</c:v>
                </c:pt>
                <c:pt idx="17">
                  <c:v>1.6864200000000024E-2</c:v>
                </c:pt>
                <c:pt idx="18">
                  <c:v>1.689570000000002E-2</c:v>
                </c:pt>
                <c:pt idx="19">
                  <c:v>1.8255700000000014E-2</c:v>
                </c:pt>
                <c:pt idx="20">
                  <c:v>1.9050900000000003E-2</c:v>
                </c:pt>
                <c:pt idx="21">
                  <c:v>1.9647600000000001E-2</c:v>
                </c:pt>
                <c:pt idx="22">
                  <c:v>2.0798399999999998E-2</c:v>
                </c:pt>
                <c:pt idx="23">
                  <c:v>2.2346200000000035E-2</c:v>
                </c:pt>
                <c:pt idx="24">
                  <c:v>2.3772600000000001E-2</c:v>
                </c:pt>
                <c:pt idx="25">
                  <c:v>2.5512499999999987E-2</c:v>
                </c:pt>
                <c:pt idx="26">
                  <c:v>2.9999700000000011E-2</c:v>
                </c:pt>
                <c:pt idx="27">
                  <c:v>3.3826799999999997E-2</c:v>
                </c:pt>
                <c:pt idx="28">
                  <c:v>3.9536700000000022E-2</c:v>
                </c:pt>
                <c:pt idx="29">
                  <c:v>4.0519100000000002E-2</c:v>
                </c:pt>
                <c:pt idx="30">
                  <c:v>4.4704000000000112E-2</c:v>
                </c:pt>
                <c:pt idx="31">
                  <c:v>4.6172099999999987E-2</c:v>
                </c:pt>
                <c:pt idx="32">
                  <c:v>4.7744300000000003E-2</c:v>
                </c:pt>
                <c:pt idx="33">
                  <c:v>5.276280000000011E-2</c:v>
                </c:pt>
                <c:pt idx="34">
                  <c:v>5.3321300000000002E-2</c:v>
                </c:pt>
                <c:pt idx="35">
                  <c:v>5.6419100000000007E-2</c:v>
                </c:pt>
                <c:pt idx="36">
                  <c:v>5.6485799999999996E-2</c:v>
                </c:pt>
                <c:pt idx="37">
                  <c:v>6.5521700000000002E-2</c:v>
                </c:pt>
                <c:pt idx="38">
                  <c:v>6.7663800000000024E-2</c:v>
                </c:pt>
                <c:pt idx="39">
                  <c:v>6.8073800000000004E-2</c:v>
                </c:pt>
                <c:pt idx="40">
                  <c:v>6.9113800000000114E-2</c:v>
                </c:pt>
                <c:pt idx="41">
                  <c:v>7.0641499999999996E-2</c:v>
                </c:pt>
                <c:pt idx="42">
                  <c:v>7.3543899999999995E-2</c:v>
                </c:pt>
                <c:pt idx="43">
                  <c:v>7.3543899999999995E-2</c:v>
                </c:pt>
                <c:pt idx="44">
                  <c:v>7.3543899999999995E-2</c:v>
                </c:pt>
                <c:pt idx="45">
                  <c:v>7.3907100000000003E-2</c:v>
                </c:pt>
                <c:pt idx="46">
                  <c:v>7.4485600000000096E-2</c:v>
                </c:pt>
                <c:pt idx="47">
                  <c:v>7.6161100000000009E-2</c:v>
                </c:pt>
                <c:pt idx="48">
                  <c:v>7.8108400000000064E-2</c:v>
                </c:pt>
                <c:pt idx="49">
                  <c:v>7.9000100000000073E-2</c:v>
                </c:pt>
                <c:pt idx="50">
                  <c:v>7.9856500000000136E-2</c:v>
                </c:pt>
                <c:pt idx="51">
                  <c:v>8.2874700000000023E-2</c:v>
                </c:pt>
                <c:pt idx="52">
                  <c:v>8.3507100000000181E-2</c:v>
                </c:pt>
                <c:pt idx="53">
                  <c:v>8.6206300000000097E-2</c:v>
                </c:pt>
                <c:pt idx="54">
                  <c:v>8.8106100000000145E-2</c:v>
                </c:pt>
                <c:pt idx="55">
                  <c:v>8.865880000000026E-2</c:v>
                </c:pt>
                <c:pt idx="56">
                  <c:v>9.4659700000000221E-2</c:v>
                </c:pt>
                <c:pt idx="57">
                  <c:v>9.6515300000000179E-2</c:v>
                </c:pt>
                <c:pt idx="58">
                  <c:v>0.10179110000000018</c:v>
                </c:pt>
                <c:pt idx="59">
                  <c:v>0.10365290000000002</c:v>
                </c:pt>
                <c:pt idx="60">
                  <c:v>0.10466040000000011</c:v>
                </c:pt>
                <c:pt idx="61">
                  <c:v>0.10663410000000018</c:v>
                </c:pt>
                <c:pt idx="62">
                  <c:v>0.11009350000000012</c:v>
                </c:pt>
                <c:pt idx="63">
                  <c:v>0.11813320000000015</c:v>
                </c:pt>
                <c:pt idx="64">
                  <c:v>0.11834340000000004</c:v>
                </c:pt>
                <c:pt idx="65">
                  <c:v>0.12317599999999999</c:v>
                </c:pt>
                <c:pt idx="66">
                  <c:v>0.12474170000000018</c:v>
                </c:pt>
                <c:pt idx="67">
                  <c:v>0.12602949999999999</c:v>
                </c:pt>
                <c:pt idx="68">
                  <c:v>0.13236419999999999</c:v>
                </c:pt>
                <c:pt idx="69">
                  <c:v>0.13793380000000022</c:v>
                </c:pt>
                <c:pt idx="70">
                  <c:v>0.14332210000000001</c:v>
                </c:pt>
                <c:pt idx="71">
                  <c:v>0.14550289999999999</c:v>
                </c:pt>
                <c:pt idx="72">
                  <c:v>0.16610320000000009</c:v>
                </c:pt>
                <c:pt idx="73">
                  <c:v>0.16875520000000022</c:v>
                </c:pt>
                <c:pt idx="74">
                  <c:v>0.16931600000000022</c:v>
                </c:pt>
                <c:pt idx="75">
                  <c:v>0.17332429999999999</c:v>
                </c:pt>
                <c:pt idx="76">
                  <c:v>0.17565420000000001</c:v>
                </c:pt>
                <c:pt idx="77">
                  <c:v>0.17816620000000022</c:v>
                </c:pt>
                <c:pt idx="78">
                  <c:v>0.18125750000000004</c:v>
                </c:pt>
                <c:pt idx="79">
                  <c:v>0.18642630000000038</c:v>
                </c:pt>
                <c:pt idx="80">
                  <c:v>0.18754320000000038</c:v>
                </c:pt>
                <c:pt idx="81">
                  <c:v>0.1965691000000003</c:v>
                </c:pt>
                <c:pt idx="82">
                  <c:v>0.20082720000000001</c:v>
                </c:pt>
                <c:pt idx="83">
                  <c:v>0.20299430000000038</c:v>
                </c:pt>
                <c:pt idx="84">
                  <c:v>0.20565600000000001</c:v>
                </c:pt>
                <c:pt idx="85">
                  <c:v>0.21479810000000038</c:v>
                </c:pt>
                <c:pt idx="86">
                  <c:v>0.21560740000000028</c:v>
                </c:pt>
                <c:pt idx="87">
                  <c:v>0.22898340000000031</c:v>
                </c:pt>
                <c:pt idx="88">
                  <c:v>0.23526179999999999</c:v>
                </c:pt>
                <c:pt idx="89">
                  <c:v>0.24673950000000025</c:v>
                </c:pt>
                <c:pt idx="90">
                  <c:v>0.24673950000000025</c:v>
                </c:pt>
                <c:pt idx="91">
                  <c:v>0.24673950000000025</c:v>
                </c:pt>
                <c:pt idx="92">
                  <c:v>0.2602795</c:v>
                </c:pt>
                <c:pt idx="93">
                  <c:v>0.28015870000000032</c:v>
                </c:pt>
                <c:pt idx="94">
                  <c:v>0.28754360000000001</c:v>
                </c:pt>
                <c:pt idx="95">
                  <c:v>0.3065428000000005</c:v>
                </c:pt>
                <c:pt idx="96">
                  <c:v>0.31487680000000101</c:v>
                </c:pt>
                <c:pt idx="97">
                  <c:v>0.32588470000000108</c:v>
                </c:pt>
                <c:pt idx="98">
                  <c:v>0.32812060000000076</c:v>
                </c:pt>
                <c:pt idx="99">
                  <c:v>0.32857140000000051</c:v>
                </c:pt>
                <c:pt idx="100">
                  <c:v>0.33606900000000051</c:v>
                </c:pt>
                <c:pt idx="101">
                  <c:v>0.33790840000000089</c:v>
                </c:pt>
                <c:pt idx="102">
                  <c:v>0.34352230000000061</c:v>
                </c:pt>
                <c:pt idx="103">
                  <c:v>0.34692750000000061</c:v>
                </c:pt>
                <c:pt idx="104">
                  <c:v>0.35567300000000002</c:v>
                </c:pt>
                <c:pt idx="105">
                  <c:v>0.36939780000000044</c:v>
                </c:pt>
                <c:pt idx="106">
                  <c:v>0.37424860000000032</c:v>
                </c:pt>
                <c:pt idx="107">
                  <c:v>0.39547460000000101</c:v>
                </c:pt>
                <c:pt idx="108">
                  <c:v>0.39955140000000045</c:v>
                </c:pt>
                <c:pt idx="109">
                  <c:v>0.42982700000000057</c:v>
                </c:pt>
                <c:pt idx="110">
                  <c:v>0.47334280000000051</c:v>
                </c:pt>
                <c:pt idx="111">
                  <c:v>0.48380670000000064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5B5-4491-A55F-32B7DD6D4914}"/>
            </c:ext>
          </c:extLst>
        </c:ser>
        <c:ser>
          <c:idx val="1"/>
          <c:order val="1"/>
          <c:tx>
            <c:strRef>
              <c:f>Sheet4!$F$1</c:f>
              <c:strCache>
                <c:ptCount val="1"/>
                <c:pt idx="0">
                  <c:v>Model 2 (TE)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2">
                  <a:lumMod val="60000"/>
                  <a:lumOff val="40000"/>
                </a:schemeClr>
              </a:solidFill>
              <a:ln w="9525">
                <a:solidFill>
                  <a:schemeClr val="tx2">
                    <a:lumMod val="60000"/>
                    <a:lumOff val="40000"/>
                  </a:schemeClr>
                </a:solidFill>
              </a:ln>
              <a:effectLst/>
            </c:spPr>
          </c:marker>
          <c:val>
            <c:numRef>
              <c:f>Sheet4!$F$2:$F$113</c:f>
              <c:numCache>
                <c:formatCode>0.000</c:formatCode>
                <c:ptCount val="112"/>
                <c:pt idx="0">
                  <c:v>1.2700000000000041E-5</c:v>
                </c:pt>
                <c:pt idx="1">
                  <c:v>2.8600000000000101E-8</c:v>
                </c:pt>
                <c:pt idx="2">
                  <c:v>2.8421000000000015E-3</c:v>
                </c:pt>
                <c:pt idx="3">
                  <c:v>1.0131999999999999E-3</c:v>
                </c:pt>
                <c:pt idx="4">
                  <c:v>1.6269000000000025E-3</c:v>
                </c:pt>
                <c:pt idx="5">
                  <c:v>1.2459999999999988E-3</c:v>
                </c:pt>
                <c:pt idx="6">
                  <c:v>2.7380000000000048E-3</c:v>
                </c:pt>
                <c:pt idx="7">
                  <c:v>4.4028000000000079E-3</c:v>
                </c:pt>
                <c:pt idx="8">
                  <c:v>0.3619426000000005</c:v>
                </c:pt>
                <c:pt idx="9">
                  <c:v>8.1507000000000142E-3</c:v>
                </c:pt>
                <c:pt idx="10">
                  <c:v>2.7289800000000065E-2</c:v>
                </c:pt>
                <c:pt idx="11">
                  <c:v>1.5069800000000013E-2</c:v>
                </c:pt>
                <c:pt idx="12">
                  <c:v>2.4842500000000017E-2</c:v>
                </c:pt>
                <c:pt idx="13">
                  <c:v>1.8186400000000026E-2</c:v>
                </c:pt>
                <c:pt idx="14">
                  <c:v>1.8186400000000026E-2</c:v>
                </c:pt>
                <c:pt idx="15">
                  <c:v>0.11612490000000016</c:v>
                </c:pt>
                <c:pt idx="16">
                  <c:v>0.16420560000000009</c:v>
                </c:pt>
                <c:pt idx="17">
                  <c:v>1.2381000000000017E-3</c:v>
                </c:pt>
                <c:pt idx="18">
                  <c:v>0.16759770000000018</c:v>
                </c:pt>
                <c:pt idx="19">
                  <c:v>4.3967000000000034E-3</c:v>
                </c:pt>
                <c:pt idx="20">
                  <c:v>8.6763000000000048E-3</c:v>
                </c:pt>
                <c:pt idx="21">
                  <c:v>6.4247299999999993E-2</c:v>
                </c:pt>
                <c:pt idx="22">
                  <c:v>0.11071030000000004</c:v>
                </c:pt>
                <c:pt idx="23">
                  <c:v>1.4428500000000016E-2</c:v>
                </c:pt>
                <c:pt idx="24">
                  <c:v>4.4953200000000054E-2</c:v>
                </c:pt>
                <c:pt idx="25">
                  <c:v>0.14114109999999999</c:v>
                </c:pt>
                <c:pt idx="26">
                  <c:v>0.14981670000000022</c:v>
                </c:pt>
                <c:pt idx="27">
                  <c:v>4.2330300000000078E-2</c:v>
                </c:pt>
                <c:pt idx="28">
                  <c:v>5.8505700000000015E-2</c:v>
                </c:pt>
                <c:pt idx="29">
                  <c:v>8.8531500000000235E-2</c:v>
                </c:pt>
                <c:pt idx="30">
                  <c:v>1.3526600000000008E-2</c:v>
                </c:pt>
                <c:pt idx="31">
                  <c:v>0.12453270000000018</c:v>
                </c:pt>
                <c:pt idx="32">
                  <c:v>0.15433990000000025</c:v>
                </c:pt>
                <c:pt idx="33">
                  <c:v>4.6153399999999997E-2</c:v>
                </c:pt>
                <c:pt idx="34">
                  <c:v>1.8586600000000023E-2</c:v>
                </c:pt>
                <c:pt idx="35">
                  <c:v>0.12505569999999988</c:v>
                </c:pt>
                <c:pt idx="36">
                  <c:v>5.0136600000000101E-2</c:v>
                </c:pt>
                <c:pt idx="37">
                  <c:v>6.6840899999999995E-2</c:v>
                </c:pt>
                <c:pt idx="38">
                  <c:v>8.1115200000000012E-2</c:v>
                </c:pt>
                <c:pt idx="39">
                  <c:v>4.5071799999999995E-2</c:v>
                </c:pt>
                <c:pt idx="40">
                  <c:v>7.2395400000000137E-2</c:v>
                </c:pt>
                <c:pt idx="41">
                  <c:v>0.15210299999999999</c:v>
                </c:pt>
                <c:pt idx="42">
                  <c:v>5.7245999999999977E-2</c:v>
                </c:pt>
                <c:pt idx="43">
                  <c:v>5.8067300000000065E-2</c:v>
                </c:pt>
                <c:pt idx="44">
                  <c:v>5.6433300000000033E-2</c:v>
                </c:pt>
                <c:pt idx="45">
                  <c:v>0.12909090000000001</c:v>
                </c:pt>
                <c:pt idx="46">
                  <c:v>7.158500000000001E-2</c:v>
                </c:pt>
                <c:pt idx="47">
                  <c:v>6.1212800000000032E-2</c:v>
                </c:pt>
                <c:pt idx="48">
                  <c:v>0.1633954000000003</c:v>
                </c:pt>
                <c:pt idx="49">
                  <c:v>3.9986800000000045E-2</c:v>
                </c:pt>
                <c:pt idx="50">
                  <c:v>7.3698400000000067E-2</c:v>
                </c:pt>
                <c:pt idx="51">
                  <c:v>0.17059710000000025</c:v>
                </c:pt>
                <c:pt idx="52">
                  <c:v>6.8322400000000116E-2</c:v>
                </c:pt>
                <c:pt idx="53">
                  <c:v>9.8842100000000044E-2</c:v>
                </c:pt>
                <c:pt idx="54">
                  <c:v>5.2229299999999985E-2</c:v>
                </c:pt>
                <c:pt idx="55">
                  <c:v>4.4226400000000055E-2</c:v>
                </c:pt>
                <c:pt idx="56">
                  <c:v>7.7305700000000102E-2</c:v>
                </c:pt>
                <c:pt idx="57">
                  <c:v>0.13465449999999998</c:v>
                </c:pt>
                <c:pt idx="58">
                  <c:v>7.0247000000000004E-2</c:v>
                </c:pt>
                <c:pt idx="59">
                  <c:v>7.3949399999999985E-2</c:v>
                </c:pt>
                <c:pt idx="60">
                  <c:v>3.3648900000000016E-2</c:v>
                </c:pt>
                <c:pt idx="61">
                  <c:v>0.20160059999999988</c:v>
                </c:pt>
                <c:pt idx="62">
                  <c:v>7.1183899999999994E-2</c:v>
                </c:pt>
                <c:pt idx="63">
                  <c:v>5.274860000000009E-2</c:v>
                </c:pt>
                <c:pt idx="64">
                  <c:v>0.17431759999999999</c:v>
                </c:pt>
                <c:pt idx="65">
                  <c:v>0.10561710000000002</c:v>
                </c:pt>
                <c:pt idx="66">
                  <c:v>2.2393699999999999E-2</c:v>
                </c:pt>
                <c:pt idx="67">
                  <c:v>0.48500230000000044</c:v>
                </c:pt>
                <c:pt idx="68">
                  <c:v>5.0897700000000101E-2</c:v>
                </c:pt>
                <c:pt idx="69">
                  <c:v>0.25975620000000005</c:v>
                </c:pt>
                <c:pt idx="70">
                  <c:v>0.12965740000000001</c:v>
                </c:pt>
                <c:pt idx="71">
                  <c:v>0.41573500000000002</c:v>
                </c:pt>
                <c:pt idx="72">
                  <c:v>0.31697930000000057</c:v>
                </c:pt>
                <c:pt idx="73">
                  <c:v>5.983080000000008E-2</c:v>
                </c:pt>
                <c:pt idx="74">
                  <c:v>4.1136700000000033E-2</c:v>
                </c:pt>
                <c:pt idx="75">
                  <c:v>0.39406240000000065</c:v>
                </c:pt>
                <c:pt idx="76">
                  <c:v>0.18896310000000038</c:v>
                </c:pt>
                <c:pt idx="77">
                  <c:v>0.33853310000000031</c:v>
                </c:pt>
                <c:pt idx="78">
                  <c:v>0.27002300000000001</c:v>
                </c:pt>
                <c:pt idx="79">
                  <c:v>0.44513699999999995</c:v>
                </c:pt>
                <c:pt idx="80">
                  <c:v>6.2150800000000013E-2</c:v>
                </c:pt>
                <c:pt idx="81">
                  <c:v>0.24359470000000022</c:v>
                </c:pt>
                <c:pt idx="82">
                  <c:v>3.1239500000000055E-2</c:v>
                </c:pt>
                <c:pt idx="83">
                  <c:v>0.18618879999999999</c:v>
                </c:pt>
                <c:pt idx="84">
                  <c:v>0.43669600000000008</c:v>
                </c:pt>
                <c:pt idx="85">
                  <c:v>0.29826270000000032</c:v>
                </c:pt>
                <c:pt idx="86">
                  <c:v>0.20081540000000028</c:v>
                </c:pt>
                <c:pt idx="87">
                  <c:v>6.5543799999999999E-2</c:v>
                </c:pt>
                <c:pt idx="88">
                  <c:v>0.17053170000000001</c:v>
                </c:pt>
                <c:pt idx="89">
                  <c:v>0.22047320000000009</c:v>
                </c:pt>
                <c:pt idx="90">
                  <c:v>0.22047320000000009</c:v>
                </c:pt>
                <c:pt idx="91">
                  <c:v>0.22047320000000009</c:v>
                </c:pt>
                <c:pt idx="92">
                  <c:v>0.18026080000000025</c:v>
                </c:pt>
                <c:pt idx="93">
                  <c:v>0.42556890000000075</c:v>
                </c:pt>
                <c:pt idx="94">
                  <c:v>0.26235790000000031</c:v>
                </c:pt>
                <c:pt idx="95">
                  <c:v>0.36568050000000057</c:v>
                </c:pt>
                <c:pt idx="96">
                  <c:v>0.3646375</c:v>
                </c:pt>
                <c:pt idx="97">
                  <c:v>0.24048030000000029</c:v>
                </c:pt>
                <c:pt idx="98">
                  <c:v>0.20042409999999999</c:v>
                </c:pt>
                <c:pt idx="99">
                  <c:v>0.35264120000000004</c:v>
                </c:pt>
                <c:pt idx="100">
                  <c:v>0.49218710000000032</c:v>
                </c:pt>
                <c:pt idx="101">
                  <c:v>0.4397971</c:v>
                </c:pt>
                <c:pt idx="102">
                  <c:v>0.4097575</c:v>
                </c:pt>
                <c:pt idx="103">
                  <c:v>0.38455170000000038</c:v>
                </c:pt>
                <c:pt idx="104">
                  <c:v>0.38360400000000044</c:v>
                </c:pt>
                <c:pt idx="105">
                  <c:v>0.48582850000000088</c:v>
                </c:pt>
                <c:pt idx="106">
                  <c:v>0.32361210000000051</c:v>
                </c:pt>
                <c:pt idx="107">
                  <c:v>0.38227440000000057</c:v>
                </c:pt>
                <c:pt idx="108">
                  <c:v>0.4052946</c:v>
                </c:pt>
                <c:pt idx="109">
                  <c:v>0.50817469999999998</c:v>
                </c:pt>
                <c:pt idx="110">
                  <c:v>0.32412210000000058</c:v>
                </c:pt>
                <c:pt idx="111">
                  <c:v>0.43431590000000064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5B5-4491-A55F-32B7DD6D49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640768"/>
        <c:axId val="132642688"/>
      </c:lineChart>
      <c:catAx>
        <c:axId val="13264076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GB"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642688"/>
        <c:crosses val="autoZero"/>
        <c:auto val="1"/>
        <c:lblAlgn val="ctr"/>
        <c:lblOffset val="100"/>
        <c:noMultiLvlLbl val="0"/>
      </c:catAx>
      <c:valAx>
        <c:axId val="132642688"/>
        <c:scaling>
          <c:orientation val="minMax"/>
        </c:scaling>
        <c:delete val="0"/>
        <c:axPos val="l"/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GB"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640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GB"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8219816272965887E-2"/>
          <c:y val="7.8125546806649182E-2"/>
          <c:w val="0.87122462817147972"/>
          <c:h val="0.71658902012248471"/>
        </c:manualLayout>
      </c:layout>
      <c:lineChart>
        <c:grouping val="standard"/>
        <c:varyColors val="0"/>
        <c:ser>
          <c:idx val="0"/>
          <c:order val="0"/>
          <c:tx>
            <c:strRef>
              <c:f>Sheet4!$S$1</c:f>
              <c:strCache>
                <c:ptCount val="1"/>
                <c:pt idx="0">
                  <c:v>Model 3 (TE) </c:v>
                </c:pt>
              </c:strCache>
            </c:strRef>
          </c:tx>
          <c:spPr>
            <a:ln w="2222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>
                  <a:lumMod val="60000"/>
                  <a:lumOff val="40000"/>
                </a:schemeClr>
              </a:solidFill>
              <a:ln w="9525">
                <a:solidFill>
                  <a:schemeClr val="tx2">
                    <a:lumMod val="60000"/>
                    <a:lumOff val="40000"/>
                  </a:schemeClr>
                </a:solidFill>
                <a:round/>
              </a:ln>
              <a:effectLst/>
            </c:spPr>
          </c:marker>
          <c:val>
            <c:numRef>
              <c:f>Sheet4!$S$2:$S$113</c:f>
              <c:numCache>
                <c:formatCode>0.000</c:formatCode>
                <c:ptCount val="112"/>
                <c:pt idx="0">
                  <c:v>0.94229900000000089</c:v>
                </c:pt>
                <c:pt idx="1">
                  <c:v>0.9424517</c:v>
                </c:pt>
                <c:pt idx="2">
                  <c:v>0.94297249999999999</c:v>
                </c:pt>
                <c:pt idx="3">
                  <c:v>0.94307399999999997</c:v>
                </c:pt>
                <c:pt idx="4">
                  <c:v>0.94319180000000113</c:v>
                </c:pt>
                <c:pt idx="5">
                  <c:v>0.94323970000000001</c:v>
                </c:pt>
                <c:pt idx="6">
                  <c:v>0.94340389999999996</c:v>
                </c:pt>
                <c:pt idx="7">
                  <c:v>0.94343829999999951</c:v>
                </c:pt>
                <c:pt idx="8">
                  <c:v>0.94356359999999873</c:v>
                </c:pt>
                <c:pt idx="9">
                  <c:v>0.94360170000000065</c:v>
                </c:pt>
                <c:pt idx="10">
                  <c:v>0.94361729999999999</c:v>
                </c:pt>
                <c:pt idx="11">
                  <c:v>0.94361850000000003</c:v>
                </c:pt>
                <c:pt idx="12">
                  <c:v>0.94363790000000003</c:v>
                </c:pt>
                <c:pt idx="13">
                  <c:v>0.9436563</c:v>
                </c:pt>
                <c:pt idx="14">
                  <c:v>0.94367490000000065</c:v>
                </c:pt>
                <c:pt idx="15">
                  <c:v>0.94368490000000005</c:v>
                </c:pt>
                <c:pt idx="16">
                  <c:v>0.94368909999999995</c:v>
                </c:pt>
                <c:pt idx="17">
                  <c:v>0.94370310000000002</c:v>
                </c:pt>
                <c:pt idx="18">
                  <c:v>0.94370799999999999</c:v>
                </c:pt>
                <c:pt idx="19">
                  <c:v>0.94374519999999995</c:v>
                </c:pt>
                <c:pt idx="20">
                  <c:v>0.94376510000000002</c:v>
                </c:pt>
                <c:pt idx="21">
                  <c:v>0.94376510000000002</c:v>
                </c:pt>
                <c:pt idx="22">
                  <c:v>0.94380770000000003</c:v>
                </c:pt>
                <c:pt idx="23">
                  <c:v>0.94382460000000101</c:v>
                </c:pt>
                <c:pt idx="24">
                  <c:v>0.94383450000000002</c:v>
                </c:pt>
                <c:pt idx="25">
                  <c:v>0.94383570000000061</c:v>
                </c:pt>
                <c:pt idx="26">
                  <c:v>0.94384860000000115</c:v>
                </c:pt>
                <c:pt idx="27">
                  <c:v>0.94385050000000004</c:v>
                </c:pt>
                <c:pt idx="28">
                  <c:v>0.94390359999999951</c:v>
                </c:pt>
                <c:pt idx="29">
                  <c:v>0.94391139999999996</c:v>
                </c:pt>
                <c:pt idx="30">
                  <c:v>0.94392960000000115</c:v>
                </c:pt>
                <c:pt idx="31">
                  <c:v>0.94394450000000063</c:v>
                </c:pt>
                <c:pt idx="32">
                  <c:v>0.94394550000000088</c:v>
                </c:pt>
                <c:pt idx="33">
                  <c:v>0.94394719999999999</c:v>
                </c:pt>
                <c:pt idx="34">
                  <c:v>0.94396590000000002</c:v>
                </c:pt>
                <c:pt idx="35">
                  <c:v>0.94396930000000001</c:v>
                </c:pt>
                <c:pt idx="36">
                  <c:v>0.94397260000000005</c:v>
                </c:pt>
                <c:pt idx="37">
                  <c:v>0.94397330000000002</c:v>
                </c:pt>
                <c:pt idx="38">
                  <c:v>0.94397739999999997</c:v>
                </c:pt>
                <c:pt idx="39">
                  <c:v>0.94398159999999998</c:v>
                </c:pt>
                <c:pt idx="40">
                  <c:v>0.94398539999999997</c:v>
                </c:pt>
                <c:pt idx="41">
                  <c:v>0.94399530000000065</c:v>
                </c:pt>
                <c:pt idx="42">
                  <c:v>0.94399599999999995</c:v>
                </c:pt>
                <c:pt idx="43">
                  <c:v>0.94399900000000114</c:v>
                </c:pt>
                <c:pt idx="44">
                  <c:v>0.943999900000001</c:v>
                </c:pt>
                <c:pt idx="45">
                  <c:v>0.94400819999999996</c:v>
                </c:pt>
                <c:pt idx="46">
                  <c:v>0.94401009999999996</c:v>
                </c:pt>
                <c:pt idx="47">
                  <c:v>0.94401309999999949</c:v>
                </c:pt>
                <c:pt idx="48">
                  <c:v>0.94403320000000002</c:v>
                </c:pt>
                <c:pt idx="49">
                  <c:v>0.94404250000000001</c:v>
                </c:pt>
                <c:pt idx="50">
                  <c:v>0.94404270000000001</c:v>
                </c:pt>
                <c:pt idx="51">
                  <c:v>0.94405380000000005</c:v>
                </c:pt>
                <c:pt idx="52">
                  <c:v>0.94406060000000003</c:v>
                </c:pt>
                <c:pt idx="53">
                  <c:v>0.94406950000000001</c:v>
                </c:pt>
                <c:pt idx="54">
                  <c:v>0.94407500000000089</c:v>
                </c:pt>
                <c:pt idx="55">
                  <c:v>0.94407540000000101</c:v>
                </c:pt>
                <c:pt idx="56">
                  <c:v>0.94407649999999999</c:v>
                </c:pt>
                <c:pt idx="57">
                  <c:v>0.94407980000000113</c:v>
                </c:pt>
                <c:pt idx="58">
                  <c:v>0.9440809</c:v>
                </c:pt>
                <c:pt idx="59">
                  <c:v>0.94409600000000005</c:v>
                </c:pt>
                <c:pt idx="60">
                  <c:v>0.94409670000000001</c:v>
                </c:pt>
                <c:pt idx="61">
                  <c:v>0.94411999999999996</c:v>
                </c:pt>
                <c:pt idx="62">
                  <c:v>0.94413239999999898</c:v>
                </c:pt>
                <c:pt idx="63">
                  <c:v>0.94413570000000002</c:v>
                </c:pt>
                <c:pt idx="64">
                  <c:v>0.94414319999999996</c:v>
                </c:pt>
                <c:pt idx="65">
                  <c:v>0.9441851</c:v>
                </c:pt>
                <c:pt idx="66">
                  <c:v>0.94423900000000005</c:v>
                </c:pt>
                <c:pt idx="67">
                  <c:v>0.94424260000000004</c:v>
                </c:pt>
                <c:pt idx="68">
                  <c:v>0.94424990000000064</c:v>
                </c:pt>
                <c:pt idx="69">
                  <c:v>0.94427039999999951</c:v>
                </c:pt>
                <c:pt idx="70">
                  <c:v>0.94429839999999998</c:v>
                </c:pt>
                <c:pt idx="71">
                  <c:v>0.94430139999999996</c:v>
                </c:pt>
                <c:pt idx="72">
                  <c:v>0.94435080000000005</c:v>
                </c:pt>
                <c:pt idx="73">
                  <c:v>0.94435380000000002</c:v>
                </c:pt>
                <c:pt idx="74">
                  <c:v>0.94435970000000002</c:v>
                </c:pt>
                <c:pt idx="75">
                  <c:v>0.94436789999999959</c:v>
                </c:pt>
                <c:pt idx="76">
                  <c:v>0.9443686</c:v>
                </c:pt>
                <c:pt idx="77">
                  <c:v>0.94438949999999999</c:v>
                </c:pt>
                <c:pt idx="78">
                  <c:v>0.94440109999999999</c:v>
                </c:pt>
                <c:pt idx="79">
                  <c:v>0.94440109999999999</c:v>
                </c:pt>
                <c:pt idx="80">
                  <c:v>0.94440109999999999</c:v>
                </c:pt>
                <c:pt idx="81">
                  <c:v>0.94443449999999951</c:v>
                </c:pt>
                <c:pt idx="82">
                  <c:v>0.94443669999999957</c:v>
                </c:pt>
                <c:pt idx="83">
                  <c:v>0.94444360000000005</c:v>
                </c:pt>
                <c:pt idx="84">
                  <c:v>0.94444680000000003</c:v>
                </c:pt>
                <c:pt idx="85">
                  <c:v>0.94446580000000002</c:v>
                </c:pt>
                <c:pt idx="86">
                  <c:v>0.94446909999999951</c:v>
                </c:pt>
                <c:pt idx="87">
                  <c:v>0.94455649999999958</c:v>
                </c:pt>
                <c:pt idx="88">
                  <c:v>0.94458160000000002</c:v>
                </c:pt>
                <c:pt idx="89">
                  <c:v>0.94458689999999956</c:v>
                </c:pt>
                <c:pt idx="90">
                  <c:v>0.94463280000000005</c:v>
                </c:pt>
                <c:pt idx="91">
                  <c:v>0.94464640000000089</c:v>
                </c:pt>
                <c:pt idx="92">
                  <c:v>0.94468280000000004</c:v>
                </c:pt>
                <c:pt idx="93">
                  <c:v>0.94469110000000101</c:v>
                </c:pt>
                <c:pt idx="94">
                  <c:v>0.94471099999999997</c:v>
                </c:pt>
                <c:pt idx="95">
                  <c:v>0.94472450000000063</c:v>
                </c:pt>
                <c:pt idx="96">
                  <c:v>0.94475109999999995</c:v>
                </c:pt>
                <c:pt idx="97">
                  <c:v>0.9447641</c:v>
                </c:pt>
                <c:pt idx="98">
                  <c:v>0.94478930000000005</c:v>
                </c:pt>
                <c:pt idx="99">
                  <c:v>0.94479329999999995</c:v>
                </c:pt>
                <c:pt idx="100">
                  <c:v>0.94490269999999998</c:v>
                </c:pt>
                <c:pt idx="101">
                  <c:v>0.94495479999999998</c:v>
                </c:pt>
                <c:pt idx="102">
                  <c:v>0.94499550000000065</c:v>
                </c:pt>
                <c:pt idx="103">
                  <c:v>0.94499730000000004</c:v>
                </c:pt>
                <c:pt idx="104">
                  <c:v>0.94503879999999996</c:v>
                </c:pt>
                <c:pt idx="105">
                  <c:v>0.94504319999999997</c:v>
                </c:pt>
                <c:pt idx="106">
                  <c:v>0.9450923</c:v>
                </c:pt>
                <c:pt idx="107">
                  <c:v>0.94514580000000115</c:v>
                </c:pt>
                <c:pt idx="108">
                  <c:v>0.94517870000000004</c:v>
                </c:pt>
                <c:pt idx="109">
                  <c:v>0.94518480000000005</c:v>
                </c:pt>
                <c:pt idx="110">
                  <c:v>0.9453743999999995</c:v>
                </c:pt>
                <c:pt idx="111">
                  <c:v>0.94602940000000102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12E-45CC-A9DE-E6A8E33B33D1}"/>
            </c:ext>
          </c:extLst>
        </c:ser>
        <c:ser>
          <c:idx val="1"/>
          <c:order val="1"/>
          <c:tx>
            <c:strRef>
              <c:f>Sheet4!$T$1</c:f>
              <c:strCache>
                <c:ptCount val="1"/>
                <c:pt idx="0">
                  <c:v>Model 4 (TE)</c:v>
                </c:pt>
              </c:strCache>
            </c:strRef>
          </c:tx>
          <c:spPr>
            <a:ln w="22225" cap="rnd">
              <a:solidFill>
                <a:schemeClr val="tx2">
                  <a:lumMod val="75000"/>
                </a:schemeClr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tx2">
                  <a:lumMod val="75000"/>
                </a:schemeClr>
              </a:solidFill>
              <a:ln w="9525">
                <a:solidFill>
                  <a:schemeClr val="tx2">
                    <a:lumMod val="75000"/>
                  </a:schemeClr>
                </a:solidFill>
                <a:round/>
              </a:ln>
              <a:effectLst/>
            </c:spPr>
          </c:marker>
          <c:val>
            <c:numRef>
              <c:f>Sheet4!$T$2:$T$113</c:f>
              <c:numCache>
                <c:formatCode>0.000</c:formatCode>
                <c:ptCount val="112"/>
                <c:pt idx="0">
                  <c:v>0.9447122</c:v>
                </c:pt>
                <c:pt idx="1">
                  <c:v>0.94481959999999998</c:v>
                </c:pt>
                <c:pt idx="2">
                  <c:v>0.94542009999999999</c:v>
                </c:pt>
                <c:pt idx="3">
                  <c:v>0.94551209999999897</c:v>
                </c:pt>
                <c:pt idx="4">
                  <c:v>0.94545820000000003</c:v>
                </c:pt>
                <c:pt idx="5">
                  <c:v>0.94578410000000002</c:v>
                </c:pt>
                <c:pt idx="6">
                  <c:v>0.94561930000000005</c:v>
                </c:pt>
                <c:pt idx="7">
                  <c:v>0.94584760000000101</c:v>
                </c:pt>
                <c:pt idx="8">
                  <c:v>0.94590689999999999</c:v>
                </c:pt>
                <c:pt idx="9">
                  <c:v>0.94602190000000064</c:v>
                </c:pt>
                <c:pt idx="10">
                  <c:v>0.94601209999999958</c:v>
                </c:pt>
                <c:pt idx="11">
                  <c:v>0.94609990000000088</c:v>
                </c:pt>
                <c:pt idx="12">
                  <c:v>0.94610170000000005</c:v>
                </c:pt>
                <c:pt idx="13">
                  <c:v>0.9461465</c:v>
                </c:pt>
                <c:pt idx="14">
                  <c:v>0.94619819999999999</c:v>
                </c:pt>
                <c:pt idx="15">
                  <c:v>0.94609620000000005</c:v>
                </c:pt>
                <c:pt idx="16">
                  <c:v>0.94608800000000004</c:v>
                </c:pt>
                <c:pt idx="17">
                  <c:v>0.94600980000000101</c:v>
                </c:pt>
                <c:pt idx="18">
                  <c:v>0.94609299999999996</c:v>
                </c:pt>
                <c:pt idx="19">
                  <c:v>0.94597220000000004</c:v>
                </c:pt>
                <c:pt idx="20">
                  <c:v>0.94605519999999999</c:v>
                </c:pt>
                <c:pt idx="21">
                  <c:v>0.94610580000000088</c:v>
                </c:pt>
                <c:pt idx="22">
                  <c:v>0.94626239999999873</c:v>
                </c:pt>
                <c:pt idx="23">
                  <c:v>0.94623489999999999</c:v>
                </c:pt>
                <c:pt idx="24">
                  <c:v>0.94625510000000002</c:v>
                </c:pt>
                <c:pt idx="25">
                  <c:v>0.94612960000000101</c:v>
                </c:pt>
                <c:pt idx="26">
                  <c:v>0.94626689999999958</c:v>
                </c:pt>
                <c:pt idx="27">
                  <c:v>0.946140800000001</c:v>
                </c:pt>
                <c:pt idx="28">
                  <c:v>0.94615009999999999</c:v>
                </c:pt>
                <c:pt idx="29">
                  <c:v>0.94616429999999996</c:v>
                </c:pt>
                <c:pt idx="30">
                  <c:v>0.94587120000000113</c:v>
                </c:pt>
                <c:pt idx="31">
                  <c:v>0.94639189999999995</c:v>
                </c:pt>
                <c:pt idx="32">
                  <c:v>0.94624180000000102</c:v>
                </c:pt>
                <c:pt idx="33">
                  <c:v>0.94637899999999997</c:v>
                </c:pt>
                <c:pt idx="34">
                  <c:v>0.94632329999999998</c:v>
                </c:pt>
                <c:pt idx="35">
                  <c:v>0.94630340000000002</c:v>
                </c:pt>
                <c:pt idx="36">
                  <c:v>0.94628350000000006</c:v>
                </c:pt>
                <c:pt idx="37">
                  <c:v>0.94634379999999996</c:v>
                </c:pt>
                <c:pt idx="38">
                  <c:v>0.94633489999999998</c:v>
                </c:pt>
                <c:pt idx="39">
                  <c:v>0.94631140000000002</c:v>
                </c:pt>
                <c:pt idx="40">
                  <c:v>0.94652029999999998</c:v>
                </c:pt>
                <c:pt idx="41">
                  <c:v>0.94628469999999998</c:v>
                </c:pt>
                <c:pt idx="42">
                  <c:v>0.9463101999999991</c:v>
                </c:pt>
                <c:pt idx="43">
                  <c:v>0.9462524999999995</c:v>
                </c:pt>
                <c:pt idx="44">
                  <c:v>0.94627859999999997</c:v>
                </c:pt>
                <c:pt idx="45">
                  <c:v>0.94630219999999898</c:v>
                </c:pt>
                <c:pt idx="46">
                  <c:v>0.9464221999999991</c:v>
                </c:pt>
                <c:pt idx="47">
                  <c:v>0.94637099999999996</c:v>
                </c:pt>
                <c:pt idx="48">
                  <c:v>0.94613179999999997</c:v>
                </c:pt>
                <c:pt idx="49">
                  <c:v>0.94630440000000005</c:v>
                </c:pt>
                <c:pt idx="50">
                  <c:v>0.94628599999999996</c:v>
                </c:pt>
                <c:pt idx="51">
                  <c:v>0.94641709999999957</c:v>
                </c:pt>
                <c:pt idx="52">
                  <c:v>0.94609170000000065</c:v>
                </c:pt>
                <c:pt idx="53">
                  <c:v>0.94637890000000002</c:v>
                </c:pt>
                <c:pt idx="54">
                  <c:v>0.94634580000000101</c:v>
                </c:pt>
                <c:pt idx="55">
                  <c:v>0.94597799999999999</c:v>
                </c:pt>
                <c:pt idx="56">
                  <c:v>0.94627519999999998</c:v>
                </c:pt>
                <c:pt idx="57">
                  <c:v>0.94634980000000102</c:v>
                </c:pt>
                <c:pt idx="58">
                  <c:v>0.94650500000000004</c:v>
                </c:pt>
                <c:pt idx="59">
                  <c:v>0.94620729999999997</c:v>
                </c:pt>
                <c:pt idx="60">
                  <c:v>0.94631659999999873</c:v>
                </c:pt>
                <c:pt idx="61">
                  <c:v>0.94639269999999998</c:v>
                </c:pt>
                <c:pt idx="62">
                  <c:v>0.94643469999999996</c:v>
                </c:pt>
                <c:pt idx="63">
                  <c:v>0.94634099999999999</c:v>
                </c:pt>
                <c:pt idx="64">
                  <c:v>0.94648269999999957</c:v>
                </c:pt>
                <c:pt idx="65">
                  <c:v>0.94633080000000003</c:v>
                </c:pt>
                <c:pt idx="66">
                  <c:v>0.94636239999999883</c:v>
                </c:pt>
                <c:pt idx="67">
                  <c:v>0.94658729999999958</c:v>
                </c:pt>
                <c:pt idx="68">
                  <c:v>0.94643349999999959</c:v>
                </c:pt>
                <c:pt idx="69">
                  <c:v>0.94657000000000002</c:v>
                </c:pt>
                <c:pt idx="70">
                  <c:v>0.94651069999999959</c:v>
                </c:pt>
                <c:pt idx="71">
                  <c:v>0.94654830000000001</c:v>
                </c:pt>
                <c:pt idx="72">
                  <c:v>0.94663779999999997</c:v>
                </c:pt>
                <c:pt idx="73">
                  <c:v>0.94662740000000101</c:v>
                </c:pt>
                <c:pt idx="74">
                  <c:v>0.94674870000000089</c:v>
                </c:pt>
                <c:pt idx="75">
                  <c:v>0.94660710000000003</c:v>
                </c:pt>
                <c:pt idx="76">
                  <c:v>0.94671360000000004</c:v>
                </c:pt>
                <c:pt idx="77">
                  <c:v>0.94667749999999995</c:v>
                </c:pt>
                <c:pt idx="78">
                  <c:v>0.9466369</c:v>
                </c:pt>
                <c:pt idx="79">
                  <c:v>0.9466369</c:v>
                </c:pt>
                <c:pt idx="80">
                  <c:v>0.94666180000000089</c:v>
                </c:pt>
                <c:pt idx="81">
                  <c:v>0.94680770000000003</c:v>
                </c:pt>
                <c:pt idx="82">
                  <c:v>0.94669410000000065</c:v>
                </c:pt>
                <c:pt idx="83">
                  <c:v>0.94673669999999999</c:v>
                </c:pt>
                <c:pt idx="84">
                  <c:v>0.94679310000000005</c:v>
                </c:pt>
                <c:pt idx="85">
                  <c:v>0.94674850000000088</c:v>
                </c:pt>
                <c:pt idx="86">
                  <c:v>0.94668660000000004</c:v>
                </c:pt>
                <c:pt idx="87">
                  <c:v>0.94675520000000102</c:v>
                </c:pt>
                <c:pt idx="88">
                  <c:v>0.94653329999999958</c:v>
                </c:pt>
                <c:pt idx="89">
                  <c:v>0.94711449999999997</c:v>
                </c:pt>
                <c:pt idx="90">
                  <c:v>0.94687140000000114</c:v>
                </c:pt>
                <c:pt idx="91">
                  <c:v>0.94698519999999997</c:v>
                </c:pt>
                <c:pt idx="92">
                  <c:v>0.94700320000000004</c:v>
                </c:pt>
                <c:pt idx="93">
                  <c:v>0.94695879999999999</c:v>
                </c:pt>
                <c:pt idx="94">
                  <c:v>0.94715139999999998</c:v>
                </c:pt>
                <c:pt idx="95">
                  <c:v>0.94707970000000063</c:v>
                </c:pt>
                <c:pt idx="96">
                  <c:v>0.94700289999999998</c:v>
                </c:pt>
                <c:pt idx="97">
                  <c:v>0.94718060000000004</c:v>
                </c:pt>
                <c:pt idx="98">
                  <c:v>0.94704930000000065</c:v>
                </c:pt>
                <c:pt idx="99">
                  <c:v>0.9470167999999991</c:v>
                </c:pt>
                <c:pt idx="100">
                  <c:v>0.94705410000000001</c:v>
                </c:pt>
                <c:pt idx="101">
                  <c:v>0.94709150000000064</c:v>
                </c:pt>
                <c:pt idx="102">
                  <c:v>0.94738319999999898</c:v>
                </c:pt>
                <c:pt idx="103">
                  <c:v>0.94721709999999959</c:v>
                </c:pt>
                <c:pt idx="104">
                  <c:v>0.94716809999999996</c:v>
                </c:pt>
                <c:pt idx="105">
                  <c:v>0.94737669999999996</c:v>
                </c:pt>
                <c:pt idx="106">
                  <c:v>0.94743569999999999</c:v>
                </c:pt>
                <c:pt idx="107">
                  <c:v>0.94736359999999897</c:v>
                </c:pt>
                <c:pt idx="108">
                  <c:v>0.94731609999999911</c:v>
                </c:pt>
                <c:pt idx="109">
                  <c:v>0.9474570999999995</c:v>
                </c:pt>
                <c:pt idx="110">
                  <c:v>0.94744090000000003</c:v>
                </c:pt>
                <c:pt idx="111">
                  <c:v>0.94823040000000003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12E-45CC-A9DE-E6A8E33B33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676608"/>
        <c:axId val="132678784"/>
      </c:lineChart>
      <c:catAx>
        <c:axId val="13267660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GB" sz="6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678784"/>
        <c:crosses val="autoZero"/>
        <c:auto val="1"/>
        <c:lblAlgn val="ctr"/>
        <c:lblOffset val="100"/>
        <c:noMultiLvlLbl val="0"/>
      </c:catAx>
      <c:valAx>
        <c:axId val="132678784"/>
        <c:scaling>
          <c:orientation val="minMax"/>
        </c:scaling>
        <c:delete val="0"/>
        <c:axPos val="l"/>
        <c:numFmt formatCode="0.000" sourceLinked="1"/>
        <c:majorTickMark val="none"/>
        <c:minorTickMark val="none"/>
        <c:tickLblPos val="nextTo"/>
        <c:spPr>
          <a:noFill/>
          <a:ln w="9525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GB"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676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1889195100612426"/>
          <c:y val="0.90277777777777779"/>
          <c:w val="0.85110498687664038"/>
          <c:h val="7.8125546806649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GB"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462</Characters>
  <Application>Microsoft Office Word</Application>
  <DocSecurity>0</DocSecurity>
  <Lines>3</Lines>
  <Paragraphs>1</Paragraphs>
  <ScaleCrop>false</ScaleCrop>
  <Company>Springer Nature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2024-06-06T04:17:00Z</dcterms:created>
  <dcterms:modified xsi:type="dcterms:W3CDTF">2024-06-06T04:18:00Z</dcterms:modified>
</cp:coreProperties>
</file>