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94716" w14:textId="77777777" w:rsidR="00B171FD" w:rsidRPr="00B171FD" w:rsidRDefault="00B171FD" w:rsidP="00B171FD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171FD">
        <w:rPr>
          <w:rFonts w:asciiTheme="majorBidi" w:hAnsiTheme="majorBidi" w:cstheme="majorBidi"/>
          <w:sz w:val="24"/>
          <w:szCs w:val="24"/>
        </w:rPr>
        <w:t>Supplementary</w:t>
      </w:r>
      <w:r w:rsidRPr="00B171FD"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4E18F9AC" w14:textId="77777777" w:rsidR="00B171FD" w:rsidRPr="00B171FD" w:rsidRDefault="00B171FD" w:rsidP="00B171FD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171FD">
        <w:rPr>
          <w:rFonts w:asciiTheme="majorBidi" w:hAnsiTheme="majorBidi" w:cstheme="majorBidi"/>
          <w:sz w:val="24"/>
          <w:szCs w:val="24"/>
          <w:lang w:val="en-US"/>
        </w:rPr>
        <w:t>Inclusion and exclusion criteria for CVA patients:</w:t>
      </w:r>
    </w:p>
    <w:p w14:paraId="2F2F1DCB" w14:textId="77777777" w:rsidR="00B171FD" w:rsidRPr="00B171FD" w:rsidRDefault="00B171FD" w:rsidP="00B171FD">
      <w:pPr>
        <w:spacing w:line="480" w:lineRule="auto"/>
        <w:rPr>
          <w:rFonts w:asciiTheme="majorBidi" w:hAnsiTheme="majorBidi" w:cstheme="majorBidi"/>
          <w:color w:val="2E2E2E"/>
          <w:sz w:val="24"/>
          <w:szCs w:val="24"/>
        </w:rPr>
      </w:pPr>
      <w:r w:rsidRPr="00B171FD">
        <w:rPr>
          <w:rFonts w:asciiTheme="majorBidi" w:hAnsiTheme="majorBidi" w:cstheme="majorBidi"/>
          <w:sz w:val="24"/>
          <w:szCs w:val="24"/>
          <w:u w:val="single"/>
          <w:lang w:val="en-US"/>
        </w:rPr>
        <w:t xml:space="preserve">CVA inclusion criteria: </w:t>
      </w:r>
      <w:r w:rsidRPr="00B171FD">
        <w:rPr>
          <w:rFonts w:asciiTheme="majorBidi" w:hAnsiTheme="majorBidi" w:cstheme="majorBidi"/>
          <w:color w:val="2E2E2E"/>
          <w:sz w:val="24"/>
          <w:szCs w:val="24"/>
          <w:lang w:val="en-US"/>
        </w:rPr>
        <w:t>Suspected CVA was defined by the following keyword in the ED consolation:</w:t>
      </w:r>
      <w:r w:rsidRPr="00B171FD">
        <w:rPr>
          <w:rFonts w:asciiTheme="majorBidi" w:hAnsiTheme="majorBidi" w:cstheme="majorBidi"/>
          <w:color w:val="2E2E2E"/>
          <w:sz w:val="24"/>
          <w:szCs w:val="24"/>
        </w:rPr>
        <w:t>confusion, </w:t>
      </w:r>
      <w:hyperlink r:id="rId4" w:tooltip="Learn more about loss of consciousness from ScienceDirect's AI-generated Topic Pages" w:history="1">
        <w:r w:rsidRPr="00B171FD">
          <w:rPr>
            <w:rStyle w:val="Hyperlink"/>
            <w:rFonts w:asciiTheme="majorBidi" w:hAnsiTheme="majorBidi" w:cstheme="majorBidi"/>
            <w:color w:val="2E2E2E"/>
            <w:sz w:val="24"/>
            <w:szCs w:val="24"/>
          </w:rPr>
          <w:t>loss of consciousness</w:t>
        </w:r>
      </w:hyperlink>
      <w:r w:rsidRPr="00B171FD">
        <w:rPr>
          <w:rFonts w:asciiTheme="majorBidi" w:hAnsiTheme="majorBidi" w:cstheme="majorBidi"/>
          <w:color w:val="2E2E2E"/>
          <w:sz w:val="24"/>
          <w:szCs w:val="24"/>
        </w:rPr>
        <w:t>, vision abnormalities, </w:t>
      </w:r>
      <w:hyperlink r:id="rId5" w:tooltip="Learn more about dysarthria from ScienceDirect's AI-generated Topic Pages" w:history="1">
        <w:r w:rsidRPr="00B171FD">
          <w:rPr>
            <w:rStyle w:val="Hyperlink"/>
            <w:rFonts w:asciiTheme="majorBidi" w:hAnsiTheme="majorBidi" w:cstheme="majorBidi"/>
            <w:color w:val="2E2E2E"/>
            <w:sz w:val="24"/>
            <w:szCs w:val="24"/>
          </w:rPr>
          <w:t>dysarthria</w:t>
        </w:r>
      </w:hyperlink>
      <w:r w:rsidRPr="00B171FD">
        <w:rPr>
          <w:rFonts w:asciiTheme="majorBidi" w:hAnsiTheme="majorBidi" w:cstheme="majorBidi"/>
          <w:color w:val="2E2E2E"/>
          <w:sz w:val="24"/>
          <w:szCs w:val="24"/>
        </w:rPr>
        <w:t>, </w:t>
      </w:r>
      <w:hyperlink r:id="rId6" w:tooltip="Learn more about facial paralysis from ScienceDirect's AI-generated Topic Pages" w:history="1">
        <w:r w:rsidRPr="00B171FD">
          <w:rPr>
            <w:rStyle w:val="Hyperlink"/>
            <w:rFonts w:asciiTheme="majorBidi" w:hAnsiTheme="majorBidi" w:cstheme="majorBidi"/>
            <w:color w:val="2E2E2E"/>
            <w:sz w:val="24"/>
            <w:szCs w:val="24"/>
          </w:rPr>
          <w:t>facial paralysis</w:t>
        </w:r>
      </w:hyperlink>
      <w:r w:rsidRPr="00B171FD">
        <w:rPr>
          <w:rFonts w:asciiTheme="majorBidi" w:hAnsiTheme="majorBidi" w:cstheme="majorBidi"/>
          <w:color w:val="2E2E2E"/>
          <w:sz w:val="24"/>
          <w:szCs w:val="24"/>
        </w:rPr>
        <w:t>, loss of balance,</w:t>
      </w:r>
      <w:r w:rsidRPr="00B171FD">
        <w:rPr>
          <w:rFonts w:asciiTheme="majorBidi" w:hAnsiTheme="majorBidi" w:cstheme="majorBidi"/>
          <w:color w:val="2E2E2E"/>
          <w:sz w:val="24"/>
          <w:szCs w:val="24"/>
          <w:lang w:val="en-US"/>
        </w:rPr>
        <w:t xml:space="preserve"> ataxia,</w:t>
      </w:r>
      <w:r w:rsidRPr="00B171FD">
        <w:rPr>
          <w:rFonts w:asciiTheme="majorBidi" w:hAnsiTheme="majorBidi" w:cstheme="majorBidi"/>
          <w:color w:val="2E2E2E"/>
          <w:sz w:val="24"/>
          <w:szCs w:val="24"/>
        </w:rPr>
        <w:t xml:space="preserve"> lack of coordination, numbness, weakness, </w:t>
      </w:r>
      <w:hyperlink r:id="rId7" w:tooltip="Learn more about hemiparesis from ScienceDirect's AI-generated Topic Pages" w:history="1">
        <w:r w:rsidRPr="00B171FD">
          <w:rPr>
            <w:rStyle w:val="Hyperlink"/>
            <w:rFonts w:asciiTheme="majorBidi" w:hAnsiTheme="majorBidi" w:cstheme="majorBidi"/>
            <w:color w:val="2E2E2E"/>
            <w:sz w:val="24"/>
            <w:szCs w:val="24"/>
          </w:rPr>
          <w:t>hemiparesis</w:t>
        </w:r>
      </w:hyperlink>
      <w:r w:rsidRPr="00B171FD">
        <w:rPr>
          <w:rFonts w:asciiTheme="majorBidi" w:hAnsiTheme="majorBidi" w:cstheme="majorBidi"/>
          <w:color w:val="2E2E2E"/>
          <w:sz w:val="24"/>
          <w:szCs w:val="24"/>
        </w:rPr>
        <w:t>, sensory abnormalities, headaches with abnormalities of gait and </w:t>
      </w:r>
      <w:hyperlink r:id="rId8" w:tooltip="Learn more about diplopia from ScienceDirect's AI-generated Topic Pages" w:history="1">
        <w:r w:rsidRPr="00B171FD">
          <w:rPr>
            <w:rStyle w:val="Hyperlink"/>
            <w:rFonts w:asciiTheme="majorBidi" w:hAnsiTheme="majorBidi" w:cstheme="majorBidi"/>
            <w:color w:val="2E2E2E"/>
            <w:sz w:val="24"/>
            <w:szCs w:val="24"/>
          </w:rPr>
          <w:t>diplopia</w:t>
        </w:r>
      </w:hyperlink>
      <w:r w:rsidRPr="00B171FD">
        <w:rPr>
          <w:rFonts w:asciiTheme="majorBidi" w:hAnsiTheme="majorBidi" w:cstheme="majorBidi"/>
          <w:color w:val="2E2E2E"/>
          <w:sz w:val="24"/>
          <w:szCs w:val="24"/>
        </w:rPr>
        <w:t>.</w:t>
      </w:r>
      <w:r w:rsidRPr="00B171FD">
        <w:rPr>
          <w:rFonts w:asciiTheme="majorBidi" w:hAnsiTheme="majorBidi" w:cstheme="majorBidi"/>
          <w:color w:val="2E2E2E"/>
          <w:sz w:val="24"/>
          <w:szCs w:val="24"/>
          <w:lang w:val="en-US"/>
        </w:rPr>
        <w:t xml:space="preserve"> With</w:t>
      </w:r>
      <w:r w:rsidRPr="00B171FD">
        <w:rPr>
          <w:rFonts w:asciiTheme="majorBidi" w:hAnsiTheme="majorBidi" w:cstheme="majorBidi"/>
          <w:color w:val="2E2E2E"/>
          <w:sz w:val="24"/>
          <w:szCs w:val="24"/>
        </w:rPr>
        <w:t xml:space="preserve"> summary consultation of suspected CVA</w:t>
      </w:r>
      <w:r w:rsidRPr="00B171FD">
        <w:rPr>
          <w:rFonts w:asciiTheme="majorBidi" w:hAnsiTheme="majorBidi" w:cstheme="majorBidi"/>
          <w:color w:val="2E2E2E"/>
          <w:sz w:val="24"/>
          <w:szCs w:val="24"/>
          <w:lang w:val="en-US"/>
        </w:rPr>
        <w:t xml:space="preserve"> with imaging (CT/MRI) in the ED. </w:t>
      </w:r>
    </w:p>
    <w:p w14:paraId="3D96B436" w14:textId="77777777" w:rsidR="00B171FD" w:rsidRPr="00B171FD" w:rsidRDefault="00B171FD" w:rsidP="00B171FD">
      <w:pPr>
        <w:spacing w:line="480" w:lineRule="auto"/>
        <w:rPr>
          <w:rFonts w:asciiTheme="majorBidi" w:hAnsiTheme="majorBidi" w:cstheme="majorBidi"/>
          <w:color w:val="2E2E2E"/>
          <w:sz w:val="24"/>
          <w:szCs w:val="24"/>
          <w:lang w:val="en-US"/>
        </w:rPr>
      </w:pPr>
      <w:r w:rsidRPr="00B171FD">
        <w:rPr>
          <w:rFonts w:asciiTheme="majorBidi" w:hAnsiTheme="majorBidi" w:cstheme="majorBidi"/>
          <w:color w:val="2E2E2E"/>
          <w:sz w:val="24"/>
          <w:szCs w:val="24"/>
          <w:lang w:val="en-US"/>
        </w:rPr>
        <w:t xml:space="preserve">Afterwards only patients who were discharged with final diagnoses of CVA (according to relevant ICD-9) were included. Relevant ICD-9 was determined as: </w:t>
      </w:r>
      <w:r w:rsidRPr="00B171FD">
        <w:rPr>
          <w:rFonts w:asciiTheme="majorBidi" w:hAnsiTheme="majorBidi" w:cstheme="majorBidi"/>
          <w:color w:val="2E2E2E"/>
          <w:sz w:val="24"/>
          <w:szCs w:val="24"/>
        </w:rPr>
        <w:t>430,431,432</w:t>
      </w:r>
      <w:r w:rsidRPr="00B171FD">
        <w:rPr>
          <w:rFonts w:asciiTheme="majorBidi" w:hAnsiTheme="majorBidi" w:cstheme="majorBidi"/>
          <w:color w:val="2E2E2E"/>
          <w:sz w:val="24"/>
          <w:szCs w:val="24"/>
          <w:lang w:val="en-US"/>
        </w:rPr>
        <w:t xml:space="preserve"> (hemorrhagic stroke), </w:t>
      </w:r>
      <w:r w:rsidRPr="00B171FD">
        <w:rPr>
          <w:rFonts w:asciiTheme="majorBidi" w:hAnsiTheme="majorBidi" w:cstheme="majorBidi"/>
          <w:color w:val="2E2E2E"/>
          <w:sz w:val="24"/>
          <w:szCs w:val="24"/>
        </w:rPr>
        <w:t>433.01, 433.10, 433.11, 433.21, 433.31, 433.81, and 433.91 (occlusion and stenosis of pre-cerebral arteries), 434.00, 434.01, 434.11, 434.91 (occlusion of cerebral arteries), 436 (acute but ill-defined cerebrovascular disease). </w:t>
      </w:r>
    </w:p>
    <w:p w14:paraId="598C4FAF" w14:textId="77777777" w:rsidR="00B171FD" w:rsidRPr="00B171FD" w:rsidRDefault="00B171FD" w:rsidP="00B171FD">
      <w:pPr>
        <w:spacing w:line="480" w:lineRule="auto"/>
        <w:rPr>
          <w:rFonts w:asciiTheme="majorBidi" w:hAnsiTheme="majorBidi" w:cstheme="majorBidi"/>
          <w:color w:val="2E2E2E"/>
          <w:sz w:val="24"/>
          <w:szCs w:val="24"/>
          <w:lang w:val="en-US"/>
        </w:rPr>
      </w:pPr>
    </w:p>
    <w:p w14:paraId="76D9E521" w14:textId="77777777" w:rsidR="00B171FD" w:rsidRPr="00B171FD" w:rsidRDefault="00B171FD" w:rsidP="00B171FD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171FD">
        <w:rPr>
          <w:rFonts w:asciiTheme="majorBidi" w:hAnsiTheme="majorBidi" w:cstheme="majorBidi"/>
          <w:color w:val="2E2E2E"/>
          <w:sz w:val="24"/>
          <w:szCs w:val="24"/>
          <w:u w:val="single"/>
          <w:lang w:val="en-US"/>
        </w:rPr>
        <w:t>Exclusion criteria</w:t>
      </w:r>
      <w:r w:rsidRPr="00B171FD">
        <w:rPr>
          <w:rFonts w:asciiTheme="majorBidi" w:hAnsiTheme="majorBidi" w:cstheme="majorBidi"/>
          <w:color w:val="2E2E2E"/>
          <w:sz w:val="24"/>
          <w:szCs w:val="24"/>
          <w:lang w:val="en-US"/>
        </w:rPr>
        <w:t xml:space="preserve">: </w:t>
      </w:r>
      <w:r w:rsidRPr="00B171FD">
        <w:rPr>
          <w:rFonts w:asciiTheme="majorBidi" w:hAnsiTheme="majorBidi" w:cstheme="majorBidi"/>
          <w:color w:val="2E2E2E"/>
          <w:sz w:val="24"/>
          <w:szCs w:val="24"/>
        </w:rPr>
        <w:t>Neurological consultations of Drug use, Alcohol intoxication, </w:t>
      </w:r>
      <w:hyperlink r:id="rId9" w:tooltip="Learn more about Epileptic seizures from ScienceDirect's AI-generated Topic Pages" w:history="1">
        <w:r w:rsidRPr="00B171FD">
          <w:rPr>
            <w:rStyle w:val="Hyperlink"/>
            <w:rFonts w:asciiTheme="majorBidi" w:hAnsiTheme="majorBidi" w:cstheme="majorBidi"/>
            <w:color w:val="2E2E2E"/>
            <w:sz w:val="24"/>
            <w:szCs w:val="24"/>
          </w:rPr>
          <w:t>Epileptic seizures</w:t>
        </w:r>
      </w:hyperlink>
      <w:r w:rsidRPr="00B171FD">
        <w:rPr>
          <w:rFonts w:asciiTheme="majorBidi" w:hAnsiTheme="majorBidi" w:cstheme="majorBidi"/>
          <w:color w:val="2E2E2E"/>
          <w:sz w:val="24"/>
          <w:szCs w:val="24"/>
        </w:rPr>
        <w:t>, Meningitis, Post herpetic neuralgia, </w:t>
      </w:r>
      <w:hyperlink r:id="rId10" w:tooltip="Learn more about Trigeminal neuralgia from ScienceDirect's AI-generated Topic Pages" w:history="1">
        <w:r w:rsidRPr="00B171FD">
          <w:rPr>
            <w:rStyle w:val="Hyperlink"/>
            <w:rFonts w:asciiTheme="majorBidi" w:hAnsiTheme="majorBidi" w:cstheme="majorBidi"/>
            <w:color w:val="2E2E2E"/>
            <w:sz w:val="24"/>
            <w:szCs w:val="24"/>
          </w:rPr>
          <w:t>Trigeminal neuralgia</w:t>
        </w:r>
      </w:hyperlink>
      <w:r w:rsidRPr="00B171FD">
        <w:rPr>
          <w:rFonts w:asciiTheme="majorBidi" w:hAnsiTheme="majorBidi" w:cstheme="majorBidi"/>
          <w:color w:val="2E2E2E"/>
          <w:sz w:val="24"/>
          <w:szCs w:val="24"/>
        </w:rPr>
        <w:t>, </w:t>
      </w:r>
      <w:hyperlink r:id="rId11" w:tooltip="Learn more about Multiple sclerosis from ScienceDirect's AI-generated Topic Pages" w:history="1">
        <w:r w:rsidRPr="00B171FD">
          <w:rPr>
            <w:rStyle w:val="Hyperlink"/>
            <w:rFonts w:asciiTheme="majorBidi" w:hAnsiTheme="majorBidi" w:cstheme="majorBidi"/>
            <w:color w:val="2E2E2E"/>
            <w:sz w:val="24"/>
            <w:szCs w:val="24"/>
          </w:rPr>
          <w:t>Multiple sclerosis</w:t>
        </w:r>
      </w:hyperlink>
      <w:r w:rsidRPr="00B171FD">
        <w:rPr>
          <w:rFonts w:asciiTheme="majorBidi" w:hAnsiTheme="majorBidi" w:cstheme="majorBidi"/>
          <w:color w:val="2E2E2E"/>
          <w:sz w:val="24"/>
          <w:szCs w:val="24"/>
        </w:rPr>
        <w:t>, </w:t>
      </w:r>
      <w:hyperlink r:id="rId12" w:tooltip="Learn more about Parkinson's disease from ScienceDirect's AI-generated Topic Pages" w:history="1">
        <w:r w:rsidRPr="00B171FD">
          <w:rPr>
            <w:rStyle w:val="Hyperlink"/>
            <w:rFonts w:asciiTheme="majorBidi" w:hAnsiTheme="majorBidi" w:cstheme="majorBidi"/>
            <w:color w:val="2E2E2E"/>
            <w:sz w:val="24"/>
            <w:szCs w:val="24"/>
          </w:rPr>
          <w:t>Parkinson's disease</w:t>
        </w:r>
      </w:hyperlink>
      <w:r w:rsidRPr="00B171FD">
        <w:rPr>
          <w:rFonts w:asciiTheme="majorBidi" w:hAnsiTheme="majorBidi" w:cstheme="majorBidi"/>
          <w:color w:val="2E2E2E"/>
          <w:sz w:val="24"/>
          <w:szCs w:val="24"/>
        </w:rPr>
        <w:t>, Psychosis, </w:t>
      </w:r>
      <w:hyperlink r:id="rId13" w:tooltip="Learn more about Malignancy from ScienceDirect's AI-generated Topic Pages" w:history="1">
        <w:r w:rsidRPr="00B171FD">
          <w:rPr>
            <w:rStyle w:val="Hyperlink"/>
            <w:rFonts w:asciiTheme="majorBidi" w:hAnsiTheme="majorBidi" w:cstheme="majorBidi"/>
            <w:color w:val="2E2E2E"/>
            <w:sz w:val="24"/>
            <w:szCs w:val="24"/>
          </w:rPr>
          <w:t>Malignancy</w:t>
        </w:r>
      </w:hyperlink>
      <w:r w:rsidRPr="00B171FD">
        <w:rPr>
          <w:rFonts w:asciiTheme="majorBidi" w:hAnsiTheme="majorBidi" w:cstheme="majorBidi"/>
          <w:color w:val="2E2E2E"/>
          <w:sz w:val="24"/>
          <w:szCs w:val="24"/>
        </w:rPr>
        <w:t> and Migraine as initial diagnosis were all excluded. </w:t>
      </w:r>
      <w:r w:rsidRPr="00B171FD">
        <w:rPr>
          <w:rStyle w:val="threedigitcodelistdescription"/>
          <w:rFonts w:asciiTheme="majorBidi" w:hAnsiTheme="majorBidi" w:cstheme="majorBidi"/>
          <w:sz w:val="24"/>
          <w:szCs w:val="24"/>
          <w:lang w:val="en-US"/>
        </w:rPr>
        <w:t>Furthermore,</w:t>
      </w:r>
      <w:r w:rsidRPr="00B171FD">
        <w:rPr>
          <w:rStyle w:val="threedigitcodelistdescription"/>
          <w:rFonts w:asciiTheme="majorBidi" w:hAnsiTheme="majorBidi" w:cstheme="majorBidi"/>
          <w:sz w:val="24"/>
          <w:szCs w:val="24"/>
        </w:rPr>
        <w:t xml:space="preserve"> patients that developed CVA during</w:t>
      </w:r>
      <w:r w:rsidRPr="00B171FD">
        <w:rPr>
          <w:rStyle w:val="threedigitcodelistdescription"/>
          <w:rFonts w:asciiTheme="majorBidi" w:hAnsiTheme="majorBidi" w:cstheme="majorBidi"/>
          <w:sz w:val="24"/>
          <w:szCs w:val="24"/>
          <w:lang w:val="en-US"/>
        </w:rPr>
        <w:t xml:space="preserve"> at the ED or during</w:t>
      </w:r>
      <w:r w:rsidRPr="00B171FD">
        <w:rPr>
          <w:rStyle w:val="threedigitcodelistdescription"/>
          <w:rFonts w:asciiTheme="majorBidi" w:hAnsiTheme="majorBidi" w:cstheme="majorBidi"/>
          <w:sz w:val="24"/>
          <w:szCs w:val="24"/>
        </w:rPr>
        <w:t xml:space="preserve"> hospitalization or that has previous diagnoses of CVA and arrived at ambulatory services</w:t>
      </w:r>
      <w:r w:rsidRPr="00B171FD">
        <w:rPr>
          <w:rStyle w:val="threedigitcodelistdescription"/>
          <w:rFonts w:asciiTheme="majorBidi" w:hAnsiTheme="majorBidi" w:cstheme="majorBidi"/>
          <w:sz w:val="24"/>
          <w:szCs w:val="24"/>
          <w:lang w:val="en-US"/>
        </w:rPr>
        <w:t xml:space="preserve"> or didn’t undergo imaging in the ED</w:t>
      </w:r>
      <w:r w:rsidRPr="00B171FD">
        <w:rPr>
          <w:rStyle w:val="threedigitcodelistdescription"/>
          <w:rFonts w:asciiTheme="majorBidi" w:hAnsiTheme="majorBidi" w:cstheme="majorBidi"/>
          <w:sz w:val="24"/>
          <w:szCs w:val="24"/>
        </w:rPr>
        <w:t xml:space="preserve"> or were eventually defined as TIA</w:t>
      </w:r>
      <w:r w:rsidRPr="00B171FD">
        <w:rPr>
          <w:rStyle w:val="threedigitcodelistdescription"/>
          <w:rFonts w:asciiTheme="majorBidi" w:hAnsiTheme="majorBidi" w:cstheme="majorBidi"/>
          <w:sz w:val="24"/>
          <w:szCs w:val="24"/>
          <w:lang w:val="en-US"/>
        </w:rPr>
        <w:t xml:space="preserve"> were excluded.</w:t>
      </w:r>
    </w:p>
    <w:p w14:paraId="20382D29" w14:textId="77777777" w:rsidR="00B171FD" w:rsidRPr="00B171FD" w:rsidRDefault="00B171FD" w:rsidP="00B171FD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26292F46" w14:textId="77777777" w:rsidR="00B171FD" w:rsidRPr="00B171FD" w:rsidRDefault="00B171FD" w:rsidP="00B171FD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15075ECF" w14:textId="77777777" w:rsidR="00B171FD" w:rsidRPr="00B171FD" w:rsidRDefault="00B171FD" w:rsidP="00B171FD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13D58374" w14:textId="77777777" w:rsidR="009D08BA" w:rsidRPr="00B171FD" w:rsidRDefault="009D08BA">
      <w:pPr>
        <w:rPr>
          <w:rFonts w:asciiTheme="majorBidi" w:hAnsiTheme="majorBidi" w:cstheme="majorBidi"/>
          <w:sz w:val="24"/>
          <w:szCs w:val="24"/>
          <w:lang w:val="en-US"/>
        </w:rPr>
      </w:pPr>
    </w:p>
    <w:sectPr w:rsidR="009D08BA" w:rsidRPr="00B171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1FD"/>
    <w:rsid w:val="002F541A"/>
    <w:rsid w:val="00751FC2"/>
    <w:rsid w:val="009073D2"/>
    <w:rsid w:val="00931D97"/>
    <w:rsid w:val="009D08BA"/>
    <w:rsid w:val="00B171FD"/>
    <w:rsid w:val="00E7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D5480"/>
  <w15:chartTrackingRefBased/>
  <w15:docId w15:val="{ED4B4FC6-5F8F-444D-A8F9-3F5D456A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1FD"/>
  </w:style>
  <w:style w:type="paragraph" w:styleId="Heading1">
    <w:name w:val="heading 1"/>
    <w:basedOn w:val="Normal"/>
    <w:next w:val="Normal"/>
    <w:link w:val="Heading1Char"/>
    <w:uiPriority w:val="9"/>
    <w:qFormat/>
    <w:rsid w:val="00B17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1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1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1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1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1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1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1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1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1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1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1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1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1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1F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B171FD"/>
    <w:rPr>
      <w:color w:val="0000FF"/>
      <w:u w:val="single"/>
    </w:rPr>
  </w:style>
  <w:style w:type="character" w:customStyle="1" w:styleId="threedigitcodelistdescription">
    <w:name w:val="threedigitcodelistdescription"/>
    <w:basedOn w:val="DefaultParagraphFont"/>
    <w:rsid w:val="00B17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topics/medicine-and-dentistry/diplopia" TargetMode="External"/><Relationship Id="rId13" Type="http://schemas.openxmlformats.org/officeDocument/2006/relationships/hyperlink" Target="https://www.sciencedirect.com/topics/medicine-and-dentistry/cance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ciencedirect.com/topics/medicine-and-dentistry/hemiparesis" TargetMode="External"/><Relationship Id="rId12" Type="http://schemas.openxmlformats.org/officeDocument/2006/relationships/hyperlink" Target="https://www.sciencedirect.com/topics/medicine-and-dentistry/parkinsons-disea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iencedirect.com/topics/medicine-and-dentistry/facial-nerve-paralysis" TargetMode="External"/><Relationship Id="rId11" Type="http://schemas.openxmlformats.org/officeDocument/2006/relationships/hyperlink" Target="https://www.sciencedirect.com/topics/medicine-and-dentistry/multiple-sclerosis" TargetMode="External"/><Relationship Id="rId5" Type="http://schemas.openxmlformats.org/officeDocument/2006/relationships/hyperlink" Target="https://www.sciencedirect.com/topics/medicine-and-dentistry/dysarthri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sciencedirect.com/topics/medicine-and-dentistry/trigeminal-neuralgia" TargetMode="External"/><Relationship Id="rId4" Type="http://schemas.openxmlformats.org/officeDocument/2006/relationships/hyperlink" Target="https://www.sciencedirect.com/topics/medicine-and-dentistry/loss-of-consciousness" TargetMode="External"/><Relationship Id="rId9" Type="http://schemas.openxmlformats.org/officeDocument/2006/relationships/hyperlink" Target="https://www.sciencedirect.com/topics/medicine-and-dentistry/epileptic-seizu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TOmer Bernstine</dc:creator>
  <cp:keywords/>
  <dc:description/>
  <cp:lastModifiedBy>TOmer Bernstine</cp:lastModifiedBy>
  <cp:revision>1</cp:revision>
  <dcterms:created xsi:type="dcterms:W3CDTF">2024-05-02T14:03:00Z</dcterms:created>
  <dcterms:modified xsi:type="dcterms:W3CDTF">2024-05-02T14:04:00Z</dcterms:modified>
</cp:coreProperties>
</file>