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9D7" w:rsidRPr="00B012C4" w:rsidRDefault="00157828" w:rsidP="00D539D7">
      <w:pPr>
        <w:spacing w:line="480" w:lineRule="auto"/>
        <w:rPr>
          <w:rFonts w:ascii="Times New Roman" w:hAnsi="Times New Roman" w:cs="Times New Roman"/>
          <w:b/>
          <w:sz w:val="28"/>
        </w:rPr>
      </w:pPr>
      <w:bookmarkStart w:id="0" w:name="_GoBack"/>
      <w:r w:rsidRPr="00B012C4">
        <w:rPr>
          <w:rFonts w:ascii="Times New Roman" w:hAnsi="Times New Roman" w:cs="Times New Roman"/>
          <w:b/>
          <w:sz w:val="28"/>
        </w:rPr>
        <w:t>Supplemental Content 1</w:t>
      </w:r>
      <w:r w:rsidR="00D539D7" w:rsidRPr="00B012C4">
        <w:rPr>
          <w:rFonts w:ascii="Times New Roman" w:hAnsi="Times New Roman" w:cs="Times New Roman"/>
          <w:b/>
          <w:sz w:val="28"/>
        </w:rPr>
        <w:t>: Kidney Disease Improving Global Outcomes (KDIGO) diagnostic criteria of AKI</w:t>
      </w:r>
    </w:p>
    <w:bookmarkEnd w:id="0"/>
    <w:p w:rsidR="0064373A" w:rsidRP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  <w:r w:rsidRPr="00D539D7">
        <w:rPr>
          <w:rFonts w:ascii="Times New Roman" w:hAnsi="Times New Roman" w:cs="Times New Roman"/>
          <w:sz w:val="24"/>
        </w:rPr>
        <w:t>T</w:t>
      </w:r>
      <w:r w:rsidR="0064373A" w:rsidRPr="00D539D7">
        <w:rPr>
          <w:rFonts w:ascii="Times New Roman" w:hAnsi="Times New Roman" w:cs="Times New Roman"/>
          <w:sz w:val="24"/>
        </w:rPr>
        <w:t xml:space="preserve">he latest SCr prior to surgery was considered to be a baseline, and SCr between Day 0 to Day 7 post-transplant were collected. AKI was diagnosed when any of the following conditions was met: </w:t>
      </w:r>
    </w:p>
    <w:p w:rsidR="0064373A" w:rsidRPr="00D539D7" w:rsidRDefault="0064373A" w:rsidP="00D539D7">
      <w:pPr>
        <w:spacing w:line="480" w:lineRule="auto"/>
        <w:rPr>
          <w:rFonts w:ascii="Times New Roman" w:hAnsi="Times New Roman" w:cs="Times New Roman"/>
          <w:sz w:val="24"/>
        </w:rPr>
      </w:pPr>
      <w:r w:rsidRPr="00D539D7">
        <w:rPr>
          <w:rFonts w:ascii="Times New Roman" w:hAnsi="Times New Roman" w:cs="Times New Roman"/>
          <w:sz w:val="24"/>
        </w:rPr>
        <w:t>1 The highest SCr determined during the first 48 hours after surgery minus the baseline was no less than 26.5 μmol/L or 0.3mg/dL.</w:t>
      </w:r>
    </w:p>
    <w:p w:rsidR="0064373A" w:rsidRPr="00D539D7" w:rsidRDefault="0064373A" w:rsidP="00D539D7">
      <w:pPr>
        <w:spacing w:line="480" w:lineRule="auto"/>
        <w:rPr>
          <w:rFonts w:ascii="Times New Roman" w:hAnsi="Times New Roman" w:cs="Times New Roman"/>
          <w:sz w:val="24"/>
        </w:rPr>
      </w:pPr>
      <w:r w:rsidRPr="00D539D7">
        <w:rPr>
          <w:rFonts w:ascii="Times New Roman" w:hAnsi="Times New Roman" w:cs="Times New Roman"/>
          <w:sz w:val="24"/>
        </w:rPr>
        <w:t>2.The highest SCr during the 7 days following the surgery was above 1.5 times the baseline.</w:t>
      </w:r>
    </w:p>
    <w:p w:rsidR="008E25FE" w:rsidRDefault="0064373A" w:rsidP="00D539D7">
      <w:pPr>
        <w:spacing w:line="480" w:lineRule="auto"/>
        <w:rPr>
          <w:rFonts w:ascii="Times New Roman" w:hAnsi="Times New Roman" w:cs="Times New Roman"/>
          <w:sz w:val="24"/>
        </w:rPr>
      </w:pPr>
      <w:r w:rsidRPr="00D539D7">
        <w:rPr>
          <w:rFonts w:ascii="Times New Roman" w:hAnsi="Times New Roman" w:cs="Times New Roman"/>
          <w:sz w:val="24"/>
        </w:rPr>
        <w:t>3.Patient without prior renal injury or renal disease with identified record of renal replacement therapy after the surgery.</w:t>
      </w:r>
    </w:p>
    <w:p w:rsid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</w:p>
    <w:p w:rsidR="00D539D7" w:rsidRP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  <w:r w:rsidRPr="00D539D7">
        <w:rPr>
          <w:rFonts w:ascii="Times New Roman" w:hAnsi="Times New Roman" w:cs="Times New Roman"/>
          <w:sz w:val="24"/>
        </w:rPr>
        <w:t>To further elucidate the difference between AKI staging, we also adopted the KDIGO criteria to stage AKI as follows:</w:t>
      </w:r>
    </w:p>
    <w:p w:rsidR="00D539D7" w:rsidRP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Stage 1: </w:t>
      </w:r>
      <w:r w:rsidRPr="00D539D7">
        <w:rPr>
          <w:rFonts w:ascii="Times New Roman" w:hAnsi="Times New Roman" w:cs="Times New Roman"/>
          <w:sz w:val="24"/>
        </w:rPr>
        <w:t>Increase in serum creatinine to 1.5 to 1.9 times baseline, or increase in serum creatinine by ≥0.3 mg/dL (≥26.5 μmol/L)..</w:t>
      </w:r>
    </w:p>
    <w:p w:rsidR="00D539D7" w:rsidRP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Stage 2:</w:t>
      </w:r>
      <w:r w:rsidRPr="00D539D7">
        <w:rPr>
          <w:rFonts w:ascii="Times New Roman" w:hAnsi="Times New Roman" w:cs="Times New Roman"/>
          <w:sz w:val="24"/>
        </w:rPr>
        <w:t xml:space="preserve"> Increase in serum creatinine to 2.0 to 2.9 times baseline.</w:t>
      </w:r>
    </w:p>
    <w:p w:rsidR="00D539D7" w:rsidRPr="00D539D7" w:rsidRDefault="00D539D7" w:rsidP="00D539D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Stage 3: </w:t>
      </w:r>
      <w:r w:rsidRPr="00D539D7">
        <w:rPr>
          <w:rFonts w:ascii="Times New Roman" w:hAnsi="Times New Roman" w:cs="Times New Roman"/>
          <w:sz w:val="24"/>
        </w:rPr>
        <w:t>Increase in serum creatinine to 3.0 times baseline, or increase in serum creatinine to ≥4.0 mg/dL (≥353.6 μmol/L), or the initiation of renal replacement therapy, or, in patients &lt;18 years, decrease in estimated glomerular filtration rate (eGFR) to &lt;35 mL/min/1.73 m2.</w:t>
      </w:r>
    </w:p>
    <w:sectPr w:rsidR="00D539D7" w:rsidRPr="00D539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F39" w:rsidRDefault="00655F39" w:rsidP="0064373A">
      <w:r>
        <w:separator/>
      </w:r>
    </w:p>
  </w:endnote>
  <w:endnote w:type="continuationSeparator" w:id="0">
    <w:p w:rsidR="00655F39" w:rsidRDefault="00655F39" w:rsidP="00643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F39" w:rsidRDefault="00655F39" w:rsidP="0064373A">
      <w:r>
        <w:separator/>
      </w:r>
    </w:p>
  </w:footnote>
  <w:footnote w:type="continuationSeparator" w:id="0">
    <w:p w:rsidR="00655F39" w:rsidRDefault="00655F39" w:rsidP="006437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74D"/>
    <w:rsid w:val="0004653C"/>
    <w:rsid w:val="000C68B0"/>
    <w:rsid w:val="00157828"/>
    <w:rsid w:val="0064373A"/>
    <w:rsid w:val="00655F39"/>
    <w:rsid w:val="00823F43"/>
    <w:rsid w:val="008E25FE"/>
    <w:rsid w:val="00B012C4"/>
    <w:rsid w:val="00D539D7"/>
    <w:rsid w:val="00E3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EA7EDC-C524-4CC8-9F41-129A04C7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37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3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373A"/>
    <w:rPr>
      <w:sz w:val="18"/>
      <w:szCs w:val="18"/>
    </w:rPr>
  </w:style>
  <w:style w:type="paragraph" w:styleId="a7">
    <w:name w:val="List Paragraph"/>
    <w:basedOn w:val="a"/>
    <w:uiPriority w:val="34"/>
    <w:qFormat/>
    <w:rsid w:val="00D539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Ada</dc:creator>
  <cp:keywords/>
  <dc:description/>
  <cp:lastModifiedBy>Zhang Ada</cp:lastModifiedBy>
  <cp:revision>4</cp:revision>
  <dcterms:created xsi:type="dcterms:W3CDTF">2020-04-14T14:03:00Z</dcterms:created>
  <dcterms:modified xsi:type="dcterms:W3CDTF">2020-06-29T06:19:00Z</dcterms:modified>
</cp:coreProperties>
</file>