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BCA" w:rsidRPr="008A6F1D" w:rsidRDefault="00F330C5" w:rsidP="002E29EA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1"/>
        </w:rPr>
      </w:pPr>
      <w:r w:rsidRPr="008A6F1D">
        <w:rPr>
          <w:rFonts w:ascii="Times New Roman" w:hAnsi="Times New Roman" w:cs="Times New Roman"/>
          <w:b/>
          <w:sz w:val="28"/>
          <w:szCs w:val="21"/>
        </w:rPr>
        <w:t>Appendix 3 Complete Statistics</w:t>
      </w:r>
    </w:p>
    <w:p w:rsidR="00F330C5" w:rsidRPr="00BA37DF" w:rsidRDefault="00F330C5" w:rsidP="00F330C5">
      <w:pPr>
        <w:pStyle w:val="a4"/>
        <w:keepNext/>
        <w:rPr>
          <w:rFonts w:ascii="Times New Roman" w:hAnsi="Times New Roman" w:cs="Times New Roman"/>
          <w:b/>
          <w:sz w:val="21"/>
          <w:szCs w:val="21"/>
        </w:rPr>
      </w:pPr>
      <w:r w:rsidRPr="00BA37DF">
        <w:rPr>
          <w:rFonts w:ascii="Times New Roman" w:hAnsi="Times New Roman" w:cs="Times New Roman"/>
          <w:b/>
          <w:sz w:val="21"/>
          <w:szCs w:val="21"/>
        </w:rPr>
        <w:t xml:space="preserve">Table </w:t>
      </w:r>
      <w:r w:rsidR="008D3F25" w:rsidRPr="00BA37DF">
        <w:rPr>
          <w:rFonts w:ascii="Times New Roman" w:hAnsi="Times New Roman" w:cs="Times New Roman"/>
          <w:b/>
          <w:sz w:val="21"/>
          <w:szCs w:val="21"/>
        </w:rPr>
        <w:fldChar w:fldCharType="begin"/>
      </w:r>
      <w:r w:rsidRPr="00BA37DF">
        <w:rPr>
          <w:rFonts w:ascii="Times New Roman" w:hAnsi="Times New Roman" w:cs="Times New Roman"/>
          <w:b/>
          <w:sz w:val="21"/>
          <w:szCs w:val="21"/>
        </w:rPr>
        <w:instrText xml:space="preserve"> SEQ Table \* ARABIC </w:instrText>
      </w:r>
      <w:r w:rsidR="008D3F25" w:rsidRPr="00BA37DF">
        <w:rPr>
          <w:rFonts w:ascii="Times New Roman" w:hAnsi="Times New Roman" w:cs="Times New Roman"/>
          <w:b/>
          <w:sz w:val="21"/>
          <w:szCs w:val="21"/>
        </w:rPr>
        <w:fldChar w:fldCharType="separate"/>
      </w:r>
      <w:r w:rsidRPr="00BA37DF">
        <w:rPr>
          <w:rFonts w:ascii="Times New Roman" w:hAnsi="Times New Roman" w:cs="Times New Roman"/>
          <w:b/>
          <w:noProof/>
          <w:sz w:val="21"/>
          <w:szCs w:val="21"/>
        </w:rPr>
        <w:t>1</w:t>
      </w:r>
      <w:r w:rsidR="008D3F25" w:rsidRPr="00BA37DF">
        <w:rPr>
          <w:rFonts w:ascii="Times New Roman" w:hAnsi="Times New Roman" w:cs="Times New Roman"/>
          <w:b/>
          <w:sz w:val="21"/>
          <w:szCs w:val="21"/>
        </w:rPr>
        <w:fldChar w:fldCharType="end"/>
      </w:r>
      <w:r w:rsidR="00C236E7">
        <w:rPr>
          <w:rFonts w:ascii="Times New Roman" w:hAnsi="Times New Roman" w:cs="Times New Roman"/>
          <w:b/>
          <w:sz w:val="21"/>
          <w:szCs w:val="21"/>
        </w:rPr>
        <w:t xml:space="preserve"> Statistics of the 11</w:t>
      </w:r>
      <w:r w:rsidR="00C236E7">
        <w:rPr>
          <w:rFonts w:ascii="Times New Roman" w:hAnsi="Times New Roman" w:cs="Times New Roman" w:hint="eastAsia"/>
          <w:b/>
          <w:sz w:val="21"/>
          <w:szCs w:val="21"/>
        </w:rPr>
        <w:t>1</w:t>
      </w:r>
      <w:r w:rsidRPr="00BA37DF">
        <w:rPr>
          <w:rFonts w:ascii="Times New Roman" w:hAnsi="Times New Roman" w:cs="Times New Roman"/>
          <w:b/>
          <w:sz w:val="21"/>
          <w:szCs w:val="21"/>
        </w:rPr>
        <w:t xml:space="preserve"> variables that was chosen for initial selection</w:t>
      </w:r>
    </w:p>
    <w:tbl>
      <w:tblPr>
        <w:tblW w:w="5000" w:type="pct"/>
        <w:tblLayout w:type="fixed"/>
        <w:tblLook w:val="04A0"/>
      </w:tblPr>
      <w:tblGrid>
        <w:gridCol w:w="3650"/>
        <w:gridCol w:w="1985"/>
        <w:gridCol w:w="1985"/>
        <w:gridCol w:w="1985"/>
        <w:gridCol w:w="1077"/>
      </w:tblGrid>
      <w:tr w:rsidR="00D81139" w:rsidRPr="00D81139" w:rsidTr="00CD51C2">
        <w:trPr>
          <w:trHeight w:val="280"/>
        </w:trPr>
        <w:tc>
          <w:tcPr>
            <w:tcW w:w="1708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All(N=780)</w:t>
            </w:r>
          </w:p>
        </w:tc>
        <w:tc>
          <w:tcPr>
            <w:tcW w:w="929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Non-AKI(n=350)</w:t>
            </w:r>
          </w:p>
        </w:tc>
        <w:tc>
          <w:tcPr>
            <w:tcW w:w="929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AKI(n=430)</w:t>
            </w:r>
          </w:p>
        </w:tc>
        <w:tc>
          <w:tcPr>
            <w:tcW w:w="504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P_value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Gender (male, n)</w:t>
            </w:r>
          </w:p>
        </w:tc>
        <w:tc>
          <w:tcPr>
            <w:tcW w:w="929" w:type="pc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682.0(87.436%)</w:t>
            </w:r>
          </w:p>
        </w:tc>
        <w:tc>
          <w:tcPr>
            <w:tcW w:w="929" w:type="pc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307.0(87.714%)</w:t>
            </w:r>
          </w:p>
        </w:tc>
        <w:tc>
          <w:tcPr>
            <w:tcW w:w="929" w:type="pc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375.0(87.209%)</w:t>
            </w:r>
          </w:p>
        </w:tc>
        <w:tc>
          <w:tcPr>
            <w:tcW w:w="504" w:type="pc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0.918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Age (y)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50.719(10.638)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51.051(10.433)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50.449(10.808)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0.295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Height (cm)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167.954(9.065)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167.734(6.428)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168.134(10.753)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0.052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Weight (kg)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64.628(11.304)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63.404(10.889)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65.628(11.548)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Body Mass Index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22.782(3.574)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22.539(3.529)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22.98(3.602)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0.018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Preoperative LOS (d)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11(2-26)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14(4-28)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8(2-23)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Preoperative comorbidities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HTN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82.0(10.513%)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33.0(9.429%)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49.0(11.395%)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0.439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DM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119.0(15.256%)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47.0(13.429%)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72.0(16.744%)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0.238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1.0(0.128%)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0.0(0.0%)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1.0(0.233%)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0.918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CAD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7.0(0.897%)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2.0(0.571%)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5.0(1.163%)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0.625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CKD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121.0(15.513%)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49.0(14.0%)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72.0(16.744%)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Smoking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222.0(28.462%)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87.0(24.857%)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135.0(31.395%)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0.053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Alcohol abuse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206.0(26.41%)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85.0(24.286%)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121.0(28.14%)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0.257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Previous surgery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56.0(7.179%)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25.0(7.143%)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31.0(7.209%)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0.917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Preoperative laboratory values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HCT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0.299(0.076)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0.312(0.08)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0.288(0.07)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PLT(10^9/L)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96.026(79.4)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116.597(95.149)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79.281(58.79)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WBC (10^9/L)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7.057(5.061)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6.411(4.143)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7.583(5.65)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0.082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ALT (U/L)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126.282(399.834)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90.349(235.856)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155.53(493.081)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 (U/L)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172.242(538.996)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148.429(369.227)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191.626(644.817)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TBIL (μmol/L)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250.278(249.713)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172.311(217.596)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313.739(256.351)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B55ED1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DBIL </w:t>
            </w:r>
            <w:r w:rsidR="00D81139"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(μmol/L)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159.74(168.516)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116.107(152.227)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195.256(172.907)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B55ED1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IBIL </w:t>
            </w:r>
            <w:r w:rsidR="00D81139"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(μmol/L)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90.537(96.523)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56.204(72.764)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118.483(104.24)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ALB (g/L)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35.668(4.906)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36.212(5.283)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35.225(4.535)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SCr (μmol/L)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91.777(70.334)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92.388(68.852)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91.28(71.593)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0.047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BUN (mmol/L)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6.846(5.823)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6.56(5.218)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7.078(6.268)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0.985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 (s)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25.16(13.483)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21.115(9.851)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28.452(15.064)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APTT (s)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54.653(20.923)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49.183(16.041)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59.105(23.267)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FIB (g/L)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1.982(1.422)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2.357(1.372)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1.676(1.39)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INR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2.339(1.574)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1.912(1.397)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2.686(1.625)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K+ (mmol/L)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3.851(0.516)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3.835(0.515)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3.865(0.517)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Na+ (mmol/L)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138.618(5.11)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138.737(4.703)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138.521(5.422)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0.492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Ca++(mmol/L)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2.326(0.215)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2.312(0.193)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2.337(0.231)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HCO3- (mmol/L)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22.815(4.611)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22.862(3.354)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22.777(5.428)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eGFR (ml/min*1.73^2)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95.029(32.145)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93.749(29.966)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96.07(33.813)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0.127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SCr_Mean (μmol/L)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79.343(71.641)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75.837(65.256)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82.197(76.402)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0.917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Etiology of liver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Hepatitis B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577.0(73.974%)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257.0(73.429%)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320.0(74.419%)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0.817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Hepatitis C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17.0(2.179%)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11.0(3.143%)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6.0(1.395%)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0.157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Dual infection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9.0(1.154%)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5.0(1.429%)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4.0(0.93%)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0.756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Hepatic malignancy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312.0(40.0%)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190.0(54.286%)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122.0(28.372%)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Drug-induced liver injury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7.0(0.897%)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2.0(0.571%)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5.0(1.163%)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0.625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Alcohol-related liver disease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41.0(5.256%)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13.0(3.714%)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28.0(6.512%)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Auto-immune hepatitis</w:t>
            </w:r>
            <w:r w:rsidR="00F902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6.0(0.769%)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1.0(0.286%)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5.0(1.163%)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0.326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Hepatolenticular degeneration(n)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6.0(0.769%)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2.0(0.571%)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4.0(0.93%)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Hemochromatosis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0.0(0.0%)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0.0(0.0%)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0.0(0.0%)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Cirrhosis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623.0(79.872%)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292.0(83.429%)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331.0(76.977%)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0.032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Primary biliary cirrhosis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9.0(1.154%)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4.0(1.143%)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5.0(1.163%)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0.756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Alcoholic liver cirrhosis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28.0(3.59%)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9.0(2.571%)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19.0(4.419%)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0.236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Preoperative complications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28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MELD score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24(22-35)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22(22-29)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30(22-38)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Portal hypertension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407.0(52.179%)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192.0(54.857%)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215.0(50.0%)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Ascites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321.0(41.154%)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142.0(40.571%)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179.0(41.628%)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0.822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AKI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172.0(22.051%)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67.0(19.143%)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105.0(24.419%)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0.093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HRS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33.0(4.231%)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8.0(2.286%)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25.0(5.814%)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</w:tr>
      <w:tr w:rsidR="00D81139" w:rsidRPr="00D81139" w:rsidTr="00CD51C2">
        <w:trPr>
          <w:trHeight w:val="30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CRRT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94.0(12.051%)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24.0(6.857%)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70.0(16.279%)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Frequency of CRRT (times)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2.567(10.727)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1.351(8.312)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3.556(12.269)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180.0(23.077%)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41.0(11.714%)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139.0(32.326%)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0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Plasmapheresis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7.0(0.897%)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2.0(0.571%)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5.0(1.163%)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0.625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HPS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4.0(0.513%)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1.0(0.286%)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3.0(0.698%)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0.766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ARDS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7.0(0.897%)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3.0(0.857%)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4.0(0.93%)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ALI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0.0(0.0%)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0.0(0.0%)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0.0(0.0%)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MV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49.0(6.282%)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9.0(2.571%)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40.0(9.302%)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ICU stay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439.0(56.282%)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164.0(46.857%)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275.0(63.953%)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Hypokalemia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183.0(23.462%)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86.0(24.571%)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97.0(22.558%)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0.565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Hyperkalemia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1.0(0.128%)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1.0(0.286%)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0.0(0.0%)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0.918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Hyponatremia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163.0(20.897%)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66.0(18.857%)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97.0(22.558%)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Hypernatremia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44.0(5.641%)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10.0(2.857%)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34.0(7.907%)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Hypocalcemia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0.0(0.0%)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0.0(0.0%)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0.0(0.0%)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Hypercalcemia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31.0(3.974%)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8.0(2.286%)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23.0(5.349%)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0.046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Metabolic acidosis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336.0(43.077%)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144.0(41.143%)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192.0(44.651%)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0.362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Donor characteristics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 age (y)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39.191(13.966)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38.894(14.392)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39.433(13.621)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0.755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 BMI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22.578(3.199)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22.336(3.185)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22.779(3.201)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0.074</w:t>
            </w:r>
          </w:p>
        </w:tc>
      </w:tr>
      <w:tr w:rsidR="00D81139" w:rsidRPr="00D81139" w:rsidTr="00CD51C2">
        <w:trPr>
          <w:trHeight w:val="30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ABO incompatibility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120.0(15.385%)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38.0(10.857%)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82.0(19.07%)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Donor Type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0.248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DBD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448(57.436%)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212(60.571%)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236(54.884%)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DCD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324(41.538%)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134(38.286%)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190(44.186%)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DBCD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8(1.026%)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4(1.143%)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4(0.93%)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Steatosis of donor liver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Steatosis grade 0</w:t>
            </w:r>
            <w:r w:rsidR="00F902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529(67.821%)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260.0(74.286%)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269(62.558%)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Steatosis grade 1</w:t>
            </w:r>
            <w:r w:rsidR="00F902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170(21.795%)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62.0(17.714%)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108(25.116%)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Steatosis grade 2</w:t>
            </w:r>
            <w:r w:rsidR="00F902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35(4.487%)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9.0(2.571%)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26(6.047%)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Steatosis grade 3</w:t>
            </w:r>
            <w:r w:rsidR="00F902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1(0.128%)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0.0(0.0%)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1(0.233%)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Lack of pathology assesment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45(5.769%)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19(5.429%)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26(6.046%)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Steatosis grade ≥ 1</w:t>
            </w:r>
            <w:r w:rsidR="00F902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206.0(26.41%)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71.0(20.286%)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135.0(31.395%)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Steatosis grade ≥ 2</w:t>
            </w:r>
            <w:r w:rsidR="00F902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36.0(4.615%)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9.0(2.571%)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27.0(6.279%)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Surgery characteristics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Time of surgery</w:t>
            </w:r>
            <w:r w:rsidR="00F902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(min)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442.713(92.854)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425.297(87.949)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456.888(94.418)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Time under anesthesia</w:t>
            </w:r>
            <w:r w:rsidR="00F902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(min)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538.888(97.864)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519.56(92.679)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554.621(99.251)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540ED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Recipient w</w:t>
            </w:r>
            <w:r w:rsidR="00D81139"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arm ischemic time (min)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46.45(12.035)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45.919(12.183)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46.883(11.909)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0.088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Cold ischemic time (h)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6.255(1.358)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6.226(1.393)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6.278(1.329)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0.476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Complicated hepatic artery </w:t>
            </w: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reconstruction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199.0(25.513%)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81.0(23.143%)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118.0(27.442%)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0.206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Choledochojejunostomy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30.0(3.846%)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10.0(2.857%)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20.0(4.651%)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0.262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Surgical technique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Piggyback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713(91.41%)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317(90.571%)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396(92.093%)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Split liver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36(4.615%)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15(4.286%)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21(4.884%)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Standard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31(3.974%)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18(5.143%)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13(3.023%)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Intraoperative fluid and transfusion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Crystalloid (ml)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2618.423(2240.489)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2775.575(2366.817)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2490.944(2126.798)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Colloid (ml)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124.26(427.879)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153.448(424.742)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100.583(429.443)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Albumin (ml)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218.295(116.74)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222.629(111.083)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214.779(121.15)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0.483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Other fluids (ml)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57.356(278.979)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42.288(240.906)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69.864(306.747)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0.097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Transfusion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RBC (ml)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1500.39(1318.45)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1279.989(1333.507)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1679.177(1280.024)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Plasma (ml)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1862.806(1613.71)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1725.862(1376.393)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1973.893(1777.029)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0.063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Cryoprecipitate (U)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30.276(15.83)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27.359(14.9)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32.653(16.182)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EBL (ml)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2051.489(2027.519)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1679.857(1890.832)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2354.685(2086.165)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Urine output (ml/(kg*h))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3.104(2.146)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3.708(2.219)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2.613(1.954)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Ascites removal (ml)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959.665(1889.757)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947.011(1997.938)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969.93(1799.531)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0.196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Gastric drainage (ml)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56.853(183.966)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40.402(88.065)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70.198(233.827)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0.323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Other estimated fluid loss (ml)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4.291(50.865)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3.801(55.227)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4.69(47.078)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0.418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Intraoperative medication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rFVIIa (mg)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0.346(1.127)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0.211(1.03)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0.455(1.19)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Prothrombin complex concentrate (IU)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587.692(433.693)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554.857(434.497)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614.419(431.7)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0.043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Fibrinogen (g)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0.404(1.293)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0.342(0.735)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0.453(1.609)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0.567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Telipressin (mg)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0.322(0.551)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0.195(0.447)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0.426(0.604)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Norepinephrine, bolus (mg)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0.008(0.022)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0.006(0.018)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0.009(0.024)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0.353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Epinephrine, bolus (mg)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0.028(0.299)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0.011(0.161)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0.042(0.376)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0.785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Dopamine, bolus (mg)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12.0(1.538%)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4.0(1.143%)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8.0(1.86%)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Bicarbonate (ml)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127.006(234.266)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89.429(221.225)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157.593(240.316)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Use of norepinephrine, continuous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649.0(83.205%)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301.0(86.0%)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348.0(80.93%)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Use of epinephrine, continuous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553.0(70.897%)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250.0(71.429%)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303.0(70.465%)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0.829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Use of dopamine, continuous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245.0(31.41%)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106.0(30.286%)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139.0(32.326%)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0.594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Use of aramine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34.0(4.359%)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7.0(2.0%)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27.0(6.279%)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Intraoperative incident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Arrhythmia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761.0(97.564%)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343.0(98.0%)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418.0(97.209%)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0.632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Cardiac arrest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21.0(2.692%)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3.0(0.857%)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18.0(4.186%)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0.008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Acidosis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322.0(41.282%)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133.0(38.0%)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189.0(43.953%)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0.108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Hyperlactacidemia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391.0(50.128%)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174.0(49.714%)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217.0(50.465%)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0.891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Hypokalemia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301.0(38.59%)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145.0(41.429%)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156.0(36.279%)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0.163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Hypernatronemia (n)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23.0(2.949%)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9.0(2.571%)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14.0(3.256%)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0.727</w:t>
            </w:r>
          </w:p>
        </w:tc>
      </w:tr>
      <w:tr w:rsidR="00D81139" w:rsidRPr="00D81139" w:rsidTr="00CD51C2">
        <w:trPr>
          <w:trHeight w:val="310"/>
        </w:trPr>
        <w:tc>
          <w:tcPr>
            <w:tcW w:w="1708" w:type="pct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Hypotension (n)</w:t>
            </w:r>
          </w:p>
        </w:tc>
        <w:tc>
          <w:tcPr>
            <w:tcW w:w="929" w:type="pct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649.0(83.205%)</w:t>
            </w:r>
          </w:p>
        </w:tc>
        <w:tc>
          <w:tcPr>
            <w:tcW w:w="929" w:type="pct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298.0(85.143%)</w:t>
            </w:r>
          </w:p>
        </w:tc>
        <w:tc>
          <w:tcPr>
            <w:tcW w:w="929" w:type="pct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351.0(81.628%)</w:t>
            </w:r>
          </w:p>
        </w:tc>
        <w:tc>
          <w:tcPr>
            <w:tcW w:w="504" w:type="pct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81139" w:rsidRPr="00D81139" w:rsidRDefault="00D81139" w:rsidP="00D811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8113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0.226</w:t>
            </w:r>
          </w:p>
        </w:tc>
      </w:tr>
    </w:tbl>
    <w:p w:rsidR="008A10B9" w:rsidRPr="00CD51C2" w:rsidRDefault="00CD51C2">
      <w:pPr>
        <w:rPr>
          <w:rFonts w:ascii="Times New Roman" w:hAnsi="Times New Roman" w:cs="Times New Roman" w:hint="eastAsia"/>
          <w:szCs w:val="21"/>
        </w:rPr>
      </w:pPr>
      <w:r w:rsidRPr="00CD51C2">
        <w:rPr>
          <w:rFonts w:ascii="Times New Roman" w:hAnsi="Times New Roman" w:cs="Times New Roman"/>
          <w:szCs w:val="21"/>
        </w:rPr>
        <w:t>BMI = body mass index; LOS = length of stay;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CD51C2">
        <w:rPr>
          <w:rFonts w:ascii="Times New Roman" w:hAnsi="Times New Roman" w:cs="Times New Roman"/>
          <w:szCs w:val="21"/>
        </w:rPr>
        <w:t>MELD = model for end stage liver disease. CRRT = continuous renal replacement therapy;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CD51C2">
        <w:rPr>
          <w:rFonts w:ascii="Times New Roman" w:hAnsi="Times New Roman" w:cs="Times New Roman"/>
          <w:szCs w:val="21"/>
        </w:rPr>
        <w:t>ARDS = acute respiratory distress syndrome;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CD51C2">
        <w:rPr>
          <w:rFonts w:ascii="Times New Roman" w:hAnsi="Times New Roman" w:cs="Times New Roman"/>
          <w:szCs w:val="21"/>
        </w:rPr>
        <w:t>ICU = intensive care unit;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CD51C2">
        <w:rPr>
          <w:rFonts w:ascii="Times New Roman" w:hAnsi="Times New Roman" w:cs="Times New Roman"/>
          <w:szCs w:val="21"/>
        </w:rPr>
        <w:t>HCT = hematocrit; PLT = platelets; WBC = white blood cell; ALT = alanine transaminase; AST = aspartate transaminase; TBIL = total bilirubin; DBIL = direct bilirubin; IBIL = indirect bilirubin; ALB = albumin; SCr = serum creatinine; BUN = blood urea nitrogen; PT = prothrombin time; APTT = activated partial thromboplastin time; FIB = fibrinogen; INR = international normalized ratio; eGFR = estimated glomerular filtration rate; GA = general anesthesia; RBC = red blood cell; EBL = estimated blood loss; rFVIIa = recombinant activated factor VII.</w:t>
      </w:r>
    </w:p>
    <w:p w:rsidR="00D9104F" w:rsidRPr="00540ED9" w:rsidRDefault="00D9104F">
      <w:pPr>
        <w:rPr>
          <w:rFonts w:ascii="Times New Roman" w:hAnsi="Times New Roman" w:cs="Times New Roman"/>
          <w:szCs w:val="21"/>
        </w:rPr>
      </w:pPr>
    </w:p>
    <w:p w:rsidR="008A10B9" w:rsidRPr="00BA37DF" w:rsidRDefault="008A10B9" w:rsidP="008A10B9">
      <w:pPr>
        <w:jc w:val="center"/>
        <w:rPr>
          <w:rFonts w:ascii="Times New Roman" w:hAnsi="Times New Roman" w:cs="Times New Roman"/>
          <w:szCs w:val="21"/>
        </w:rPr>
      </w:pPr>
    </w:p>
    <w:p w:rsidR="00F330C5" w:rsidRDefault="00F330C5" w:rsidP="00F330C5">
      <w:pPr>
        <w:pStyle w:val="a4"/>
        <w:keepNext/>
        <w:rPr>
          <w:rFonts w:ascii="Times New Roman" w:hAnsi="Times New Roman" w:cs="Times New Roman" w:hint="eastAsia"/>
          <w:b/>
          <w:sz w:val="21"/>
          <w:szCs w:val="21"/>
        </w:rPr>
      </w:pPr>
      <w:r w:rsidRPr="00BA37DF">
        <w:rPr>
          <w:rFonts w:ascii="Times New Roman" w:hAnsi="Times New Roman" w:cs="Times New Roman"/>
          <w:b/>
          <w:sz w:val="21"/>
          <w:szCs w:val="21"/>
        </w:rPr>
        <w:t xml:space="preserve">Table </w:t>
      </w:r>
      <w:r w:rsidR="008D3F25" w:rsidRPr="00BA37DF">
        <w:rPr>
          <w:rFonts w:ascii="Times New Roman" w:hAnsi="Times New Roman" w:cs="Times New Roman"/>
          <w:b/>
          <w:sz w:val="21"/>
          <w:szCs w:val="21"/>
        </w:rPr>
        <w:fldChar w:fldCharType="begin"/>
      </w:r>
      <w:r w:rsidRPr="00BA37DF">
        <w:rPr>
          <w:rFonts w:ascii="Times New Roman" w:hAnsi="Times New Roman" w:cs="Times New Roman"/>
          <w:b/>
          <w:sz w:val="21"/>
          <w:szCs w:val="21"/>
        </w:rPr>
        <w:instrText xml:space="preserve"> SEQ Table \* ARABIC </w:instrText>
      </w:r>
      <w:r w:rsidR="008D3F25" w:rsidRPr="00BA37DF">
        <w:rPr>
          <w:rFonts w:ascii="Times New Roman" w:hAnsi="Times New Roman" w:cs="Times New Roman"/>
          <w:b/>
          <w:sz w:val="21"/>
          <w:szCs w:val="21"/>
        </w:rPr>
        <w:fldChar w:fldCharType="separate"/>
      </w:r>
      <w:r w:rsidRPr="00BA37DF">
        <w:rPr>
          <w:rFonts w:ascii="Times New Roman" w:hAnsi="Times New Roman" w:cs="Times New Roman"/>
          <w:b/>
          <w:noProof/>
          <w:sz w:val="21"/>
          <w:szCs w:val="21"/>
        </w:rPr>
        <w:t>2</w:t>
      </w:r>
      <w:r w:rsidR="008D3F25" w:rsidRPr="00BA37DF">
        <w:rPr>
          <w:rFonts w:ascii="Times New Roman" w:hAnsi="Times New Roman" w:cs="Times New Roman"/>
          <w:b/>
          <w:sz w:val="21"/>
          <w:szCs w:val="21"/>
        </w:rPr>
        <w:fldChar w:fldCharType="end"/>
      </w:r>
      <w:r w:rsidR="00540ED9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540ED9">
        <w:rPr>
          <w:rFonts w:ascii="Times New Roman" w:hAnsi="Times New Roman" w:cs="Times New Roman" w:hint="eastAsia"/>
          <w:b/>
          <w:sz w:val="21"/>
          <w:szCs w:val="21"/>
        </w:rPr>
        <w:t xml:space="preserve">Post-operative </w:t>
      </w:r>
      <w:r w:rsidR="00D9104F">
        <w:rPr>
          <w:rFonts w:ascii="Times New Roman" w:hAnsi="Times New Roman" w:cs="Times New Roman" w:hint="eastAsia"/>
          <w:b/>
          <w:sz w:val="21"/>
          <w:szCs w:val="21"/>
        </w:rPr>
        <w:t>medications prior to the diagnosis of AKI or prior to the appearance of maximum SCr in Non-AKI group</w:t>
      </w:r>
    </w:p>
    <w:tbl>
      <w:tblPr>
        <w:tblW w:w="5000" w:type="pct"/>
        <w:tblBorders>
          <w:top w:val="single" w:sz="18" w:space="0" w:color="000000"/>
          <w:bottom w:val="single" w:sz="18" w:space="0" w:color="000000"/>
        </w:tblBorders>
        <w:tblLayout w:type="fixed"/>
        <w:tblLook w:val="04A0"/>
      </w:tblPr>
      <w:tblGrid>
        <w:gridCol w:w="3791"/>
        <w:gridCol w:w="2269"/>
        <w:gridCol w:w="1844"/>
        <w:gridCol w:w="1701"/>
        <w:gridCol w:w="1077"/>
      </w:tblGrid>
      <w:tr w:rsidR="00540ED9" w:rsidRPr="00540ED9" w:rsidTr="004D3A78">
        <w:trPr>
          <w:trHeight w:val="310"/>
        </w:trPr>
        <w:tc>
          <w:tcPr>
            <w:tcW w:w="1774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Postoperative medications</w:t>
            </w:r>
          </w:p>
        </w:tc>
        <w:tc>
          <w:tcPr>
            <w:tcW w:w="1062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All(N=780)</w:t>
            </w:r>
          </w:p>
        </w:tc>
        <w:tc>
          <w:tcPr>
            <w:tcW w:w="863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Non-AKI(n=350)</w:t>
            </w:r>
          </w:p>
        </w:tc>
        <w:tc>
          <w:tcPr>
            <w:tcW w:w="796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AKI(n=430)</w:t>
            </w:r>
          </w:p>
        </w:tc>
        <w:tc>
          <w:tcPr>
            <w:tcW w:w="504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P_value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tcBorders>
              <w:top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Dose of norepinephrine, post-op (mg/d)</w:t>
            </w:r>
          </w:p>
        </w:tc>
        <w:tc>
          <w:tcPr>
            <w:tcW w:w="1062" w:type="pct"/>
            <w:tcBorders>
              <w:top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5.239(12.534)</w:t>
            </w:r>
          </w:p>
        </w:tc>
        <w:tc>
          <w:tcPr>
            <w:tcW w:w="863" w:type="pct"/>
            <w:tcBorders>
              <w:top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4.881(13.185)</w:t>
            </w:r>
          </w:p>
        </w:tc>
        <w:tc>
          <w:tcPr>
            <w:tcW w:w="796" w:type="pct"/>
            <w:tcBorders>
              <w:top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5.53(11.985)</w:t>
            </w:r>
          </w:p>
        </w:tc>
        <w:tc>
          <w:tcPr>
            <w:tcW w:w="504" w:type="pct"/>
            <w:tcBorders>
              <w:top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0.554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Dose of terlipressin, post-op (mg/d)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0.144(0.425)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0.098(0.318)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0.182(0.493)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0.101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Dose of dopamine, post-op (mg/d)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44.438(75.749)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41.684(64.161)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46.679(84.019)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0.502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Dose of epinephrine, post-op(mg/d)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1.848(4.235)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2.235(5.052)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1.534(3.403)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Succinylated gelatin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79.0(10.128%)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43.0(12.286%)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36.0(8.372%)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0.092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Hypertonic Sodium Chloride Hydroxyethyl Starch 40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5.0(0.641%)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2.0(0.571%)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3.0(0.698%)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0.817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6% Hydroxyethyl Starch 130/0.4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46.0(5.897%)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25.0(7.143%)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21.0(4.884%)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0.238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Use of norepinephrine, post-op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,</w:t>
            </w: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continuous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142.0(18.205%)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42.0(12.0%)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100.0(23.256%)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Use of dopamine, post-op, continuous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177.0(22.692%)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61.0(17.429%)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116.0(26.977%)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Use of epinephrine, post-op,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continuous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11.0(1.41%)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4.0(1.143%)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7.0(1.628%)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Vancomycin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293.0(37.564%)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143.0(40.857%)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150.0(34.884%)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0.101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Imipenem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141.0(18.077%)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68.0(19.429%)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73.0(16.977%)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0.429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Meropenem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361.0(46.282%)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170.0(48.571%)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191.0(44.419%)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0.278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Ganciclovir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317.0(40.641%)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177.0(50.571%)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140.0(32.558%)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Voriconazole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22.0(2.821%)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8.0(2.286%)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14.0(3.256%)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0.551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Amphotericin B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5.0(0.641%)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1.0(0.286%)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4.0(0.93%)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0.502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Caspofungin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311.0(39.872%)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158.0(45.143%)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153.0(35.581%)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0.008</w:t>
            </w:r>
          </w:p>
        </w:tc>
      </w:tr>
      <w:tr w:rsidR="00540ED9" w:rsidRPr="00540ED9" w:rsidTr="004D3A78">
        <w:trPr>
          <w:trHeight w:val="310"/>
        </w:trPr>
        <w:tc>
          <w:tcPr>
            <w:tcW w:w="177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Micafungin (n)</w:t>
            </w:r>
          </w:p>
        </w:tc>
        <w:tc>
          <w:tcPr>
            <w:tcW w:w="1062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59.0(7.564%)</w:t>
            </w:r>
          </w:p>
        </w:tc>
        <w:tc>
          <w:tcPr>
            <w:tcW w:w="863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38.0(10.857%)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21.0(4.884%)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540ED9" w:rsidRPr="00540ED9" w:rsidRDefault="00540ED9" w:rsidP="00540E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40ED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</w:tr>
    </w:tbl>
    <w:p w:rsidR="004D3A78" w:rsidRDefault="004D3A78" w:rsidP="008A10B9">
      <w:pPr>
        <w:rPr>
          <w:rFonts w:hint="eastAsia"/>
        </w:rPr>
      </w:pPr>
      <w:r>
        <w:rPr>
          <w:rFonts w:ascii="Times New Roman" w:hAnsi="Times New Roman" w:cs="Times New Roman" w:hint="eastAsia"/>
          <w:szCs w:val="21"/>
        </w:rPr>
        <w:t xml:space="preserve">AKI = acute </w:t>
      </w:r>
      <w:r>
        <w:rPr>
          <w:rFonts w:ascii="Times New Roman" w:hAnsi="Times New Roman" w:cs="Times New Roman"/>
          <w:szCs w:val="21"/>
        </w:rPr>
        <w:t>kidney</w:t>
      </w:r>
      <w:r>
        <w:rPr>
          <w:rFonts w:ascii="Times New Roman" w:hAnsi="Times New Roman" w:cs="Times New Roman" w:hint="eastAsia"/>
          <w:szCs w:val="21"/>
        </w:rPr>
        <w:t xml:space="preserve"> injury.</w:t>
      </w:r>
    </w:p>
    <w:p w:rsidR="004D3A78" w:rsidRDefault="004D3A78" w:rsidP="008A10B9">
      <w:pPr>
        <w:rPr>
          <w:rFonts w:hint="eastAsia"/>
        </w:rPr>
      </w:pPr>
    </w:p>
    <w:p w:rsidR="004D3A78" w:rsidRDefault="004D3A78" w:rsidP="008A10B9">
      <w:pPr>
        <w:rPr>
          <w:rFonts w:hint="eastAsia"/>
        </w:rPr>
      </w:pPr>
    </w:p>
    <w:p w:rsidR="00D9104F" w:rsidRPr="00CD51C2" w:rsidRDefault="00952E3C" w:rsidP="008A10B9">
      <w:pPr>
        <w:rPr>
          <w:rFonts w:ascii="Times New Roman" w:eastAsia="黑体" w:hAnsi="Times New Roman" w:cs="Times New Roman" w:hint="eastAsia"/>
          <w:b/>
          <w:szCs w:val="21"/>
        </w:rPr>
      </w:pPr>
      <w:r w:rsidRPr="00CD51C2">
        <w:rPr>
          <w:rFonts w:ascii="Times New Roman" w:eastAsia="黑体" w:hAnsi="Times New Roman" w:cs="Times New Roman" w:hint="eastAsia"/>
          <w:b/>
          <w:szCs w:val="21"/>
        </w:rPr>
        <w:t xml:space="preserve">Table 3 </w:t>
      </w:r>
      <w:r w:rsidR="00CD51C2" w:rsidRPr="00CD51C2">
        <w:rPr>
          <w:rFonts w:ascii="Times New Roman" w:eastAsia="黑体" w:hAnsi="Times New Roman" w:cs="Times New Roman" w:hint="eastAsia"/>
          <w:b/>
          <w:szCs w:val="21"/>
        </w:rPr>
        <w:t>Stage and time of diagnosis of AKI</w:t>
      </w:r>
    </w:p>
    <w:tbl>
      <w:tblPr>
        <w:tblW w:w="5000" w:type="pct"/>
        <w:tblBorders>
          <w:top w:val="single" w:sz="18" w:space="0" w:color="000000"/>
          <w:bottom w:val="single" w:sz="18" w:space="0" w:color="000000"/>
        </w:tblBorders>
        <w:tblLook w:val="04A0"/>
      </w:tblPr>
      <w:tblGrid>
        <w:gridCol w:w="3692"/>
        <w:gridCol w:w="1538"/>
        <w:gridCol w:w="1748"/>
        <w:gridCol w:w="2776"/>
        <w:gridCol w:w="928"/>
      </w:tblGrid>
      <w:tr w:rsidR="00952E3C" w:rsidRPr="00952E3C" w:rsidTr="00952E3C">
        <w:trPr>
          <w:trHeight w:val="310"/>
        </w:trPr>
        <w:tc>
          <w:tcPr>
            <w:tcW w:w="1770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61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All(N=780)</w:t>
            </w:r>
          </w:p>
        </w:tc>
        <w:tc>
          <w:tcPr>
            <w:tcW w:w="770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Non-AKI(n=350)</w:t>
            </w:r>
          </w:p>
        </w:tc>
        <w:tc>
          <w:tcPr>
            <w:tcW w:w="1257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AKI(n=430)</w:t>
            </w:r>
          </w:p>
        </w:tc>
        <w:tc>
          <w:tcPr>
            <w:tcW w:w="442" w:type="pct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P_value</w:t>
            </w:r>
          </w:p>
        </w:tc>
      </w:tr>
      <w:tr w:rsidR="00952E3C" w:rsidRPr="00CD51C2" w:rsidTr="00952E3C">
        <w:trPr>
          <w:trHeight w:val="310"/>
        </w:trPr>
        <w:tc>
          <w:tcPr>
            <w:tcW w:w="1770" w:type="pct"/>
            <w:tcBorders>
              <w:top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952E3C" w:rsidRPr="00CD51C2" w:rsidRDefault="00952E3C" w:rsidP="00952E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AKI stage</w:t>
            </w:r>
          </w:p>
        </w:tc>
        <w:tc>
          <w:tcPr>
            <w:tcW w:w="761" w:type="pct"/>
            <w:tcBorders>
              <w:top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952E3C" w:rsidRPr="00CD51C2" w:rsidRDefault="00952E3C" w:rsidP="00952E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70" w:type="pct"/>
            <w:tcBorders>
              <w:top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952E3C" w:rsidRPr="00CD51C2" w:rsidRDefault="00952E3C" w:rsidP="00952E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7" w:type="pct"/>
            <w:tcBorders>
              <w:top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952E3C" w:rsidRPr="00CD51C2" w:rsidRDefault="00952E3C" w:rsidP="00952E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2" w:type="pct"/>
            <w:tcBorders>
              <w:top w:val="single" w:sz="18" w:space="0" w:color="000000"/>
            </w:tcBorders>
            <w:shd w:val="clear" w:color="auto" w:fill="auto"/>
            <w:noWrap/>
            <w:vAlign w:val="center"/>
            <w:hideMark/>
          </w:tcPr>
          <w:p w:rsidR="00952E3C" w:rsidRPr="00CD51C2" w:rsidRDefault="00952E3C" w:rsidP="00952E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 AKI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350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(44.872%)</w:t>
            </w: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350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(100.0%)</w:t>
            </w: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Stage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(22.692%)</w:t>
            </w: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(41.163%)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Stage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(8.077%)</w:t>
            </w: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(14.651%)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Stage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(24.359%)</w:t>
            </w: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(44.186%)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CD51C2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CD51C2" w:rsidRDefault="00952E3C" w:rsidP="00952E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Stage 3 requring CRRT (n)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CD51C2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CD51C2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CD51C2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159 </w:t>
            </w:r>
            <w:r w:rsidR="00CD51C2"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(36.977%)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CD51C2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Post-operative Day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Diagnosis of AKI</w:t>
            </w: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Appearance of maximum AKI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574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(73.59%)</w:t>
            </w: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286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(81.714%)</w:t>
            </w: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288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(66.977%)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(16.154%)</w:t>
            </w: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(11.143%)</w:t>
            </w: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(20.233%)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(2.821%)</w:t>
            </w: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(1.714%)</w:t>
            </w: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(3.721%)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(2.051%)</w:t>
            </w: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(1.429%)</w:t>
            </w: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(2.558%)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(1.282%)</w:t>
            </w: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(0.0%)</w:t>
            </w: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(2.326%)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(1.41%)</w:t>
            </w: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(1.143%)</w:t>
            </w: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(1.628%)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(1.538%)</w:t>
            </w: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(2.0%)</w:t>
            </w: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(1.163%)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952E3C" w:rsidRPr="00952E3C" w:rsidTr="00952E3C">
        <w:trPr>
          <w:trHeight w:val="310"/>
        </w:trPr>
        <w:tc>
          <w:tcPr>
            <w:tcW w:w="1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(n)</w:t>
            </w:r>
          </w:p>
        </w:tc>
        <w:tc>
          <w:tcPr>
            <w:tcW w:w="761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  <w:r w:rsidR="00CD51C2"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(1.154%)</w:t>
            </w:r>
          </w:p>
        </w:tc>
        <w:tc>
          <w:tcPr>
            <w:tcW w:w="770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D51C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(0.857%)</w:t>
            </w:r>
          </w:p>
        </w:tc>
        <w:tc>
          <w:tcPr>
            <w:tcW w:w="1257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Pr="00CD51C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52E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(1.395%)</w:t>
            </w:r>
          </w:p>
        </w:tc>
        <w:tc>
          <w:tcPr>
            <w:tcW w:w="442" w:type="pct"/>
            <w:shd w:val="clear" w:color="auto" w:fill="auto"/>
            <w:noWrap/>
            <w:vAlign w:val="center"/>
            <w:hideMark/>
          </w:tcPr>
          <w:p w:rsidR="00952E3C" w:rsidRPr="00952E3C" w:rsidRDefault="00952E3C" w:rsidP="00952E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952E3C" w:rsidRPr="00BA37DF" w:rsidRDefault="004D3A78" w:rsidP="008A10B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AKI = acute </w:t>
      </w:r>
      <w:r>
        <w:rPr>
          <w:rFonts w:ascii="Times New Roman" w:hAnsi="Times New Roman" w:cs="Times New Roman"/>
          <w:szCs w:val="21"/>
        </w:rPr>
        <w:t>kidney</w:t>
      </w:r>
      <w:r>
        <w:rPr>
          <w:rFonts w:ascii="Times New Roman" w:hAnsi="Times New Roman" w:cs="Times New Roman" w:hint="eastAsia"/>
          <w:szCs w:val="21"/>
        </w:rPr>
        <w:t xml:space="preserve"> injury; CRRT = continuous renal replacement therapy.</w:t>
      </w:r>
    </w:p>
    <w:sectPr w:rsidR="00952E3C" w:rsidRPr="00BA37DF" w:rsidSect="00C236E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516" w:rsidRDefault="00651516" w:rsidP="008A6F1D">
      <w:r>
        <w:separator/>
      </w:r>
    </w:p>
  </w:endnote>
  <w:endnote w:type="continuationSeparator" w:id="1">
    <w:p w:rsidR="00651516" w:rsidRDefault="00651516" w:rsidP="008A6F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516" w:rsidRDefault="00651516" w:rsidP="008A6F1D">
      <w:r>
        <w:separator/>
      </w:r>
    </w:p>
  </w:footnote>
  <w:footnote w:type="continuationSeparator" w:id="1">
    <w:p w:rsidR="00651516" w:rsidRDefault="00651516" w:rsidP="008A6F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A4E"/>
    <w:rsid w:val="001D59A7"/>
    <w:rsid w:val="002E29EA"/>
    <w:rsid w:val="0041230A"/>
    <w:rsid w:val="004C1488"/>
    <w:rsid w:val="004D3A78"/>
    <w:rsid w:val="00540ED9"/>
    <w:rsid w:val="00651516"/>
    <w:rsid w:val="006C64EB"/>
    <w:rsid w:val="00800AA5"/>
    <w:rsid w:val="008A10B9"/>
    <w:rsid w:val="008A6F1D"/>
    <w:rsid w:val="008D3F25"/>
    <w:rsid w:val="00952E3C"/>
    <w:rsid w:val="009C6DEC"/>
    <w:rsid w:val="00A7677A"/>
    <w:rsid w:val="00AF1ABE"/>
    <w:rsid w:val="00B55ED1"/>
    <w:rsid w:val="00BA37DF"/>
    <w:rsid w:val="00C236E7"/>
    <w:rsid w:val="00CD51C2"/>
    <w:rsid w:val="00D81139"/>
    <w:rsid w:val="00D9104F"/>
    <w:rsid w:val="00DF1BCA"/>
    <w:rsid w:val="00E00A4E"/>
    <w:rsid w:val="00E842BD"/>
    <w:rsid w:val="00F251C0"/>
    <w:rsid w:val="00F330C5"/>
    <w:rsid w:val="00F902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B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1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caption"/>
    <w:basedOn w:val="a"/>
    <w:next w:val="a"/>
    <w:uiPriority w:val="35"/>
    <w:unhideWhenUsed/>
    <w:qFormat/>
    <w:rsid w:val="00F330C5"/>
    <w:rPr>
      <w:rFonts w:asciiTheme="majorHAnsi" w:eastAsia="黑体" w:hAnsiTheme="majorHAnsi" w:cstheme="majorBidi"/>
      <w:sz w:val="20"/>
      <w:szCs w:val="20"/>
    </w:rPr>
  </w:style>
  <w:style w:type="paragraph" w:styleId="a5">
    <w:name w:val="header"/>
    <w:basedOn w:val="a"/>
    <w:link w:val="Char"/>
    <w:uiPriority w:val="99"/>
    <w:unhideWhenUsed/>
    <w:rsid w:val="008A6F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A6F1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A6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A6F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3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6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7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1735</Words>
  <Characters>9896</Characters>
  <Application>Microsoft Office Word</Application>
  <DocSecurity>0</DocSecurity>
  <Lines>82</Lines>
  <Paragraphs>23</Paragraphs>
  <ScaleCrop>false</ScaleCrop>
  <Company/>
  <LinksUpToDate>false</LinksUpToDate>
  <CharactersWithSpaces>11608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Ada</dc:creator>
  <cp:keywords/>
  <dc:description/>
  <cp:lastModifiedBy>dell</cp:lastModifiedBy>
  <cp:revision>8</cp:revision>
  <dcterms:created xsi:type="dcterms:W3CDTF">2021-03-23T16:30:00Z</dcterms:created>
  <dcterms:modified xsi:type="dcterms:W3CDTF">2021-03-27T05:50:00Z</dcterms:modified>
</cp:coreProperties>
</file>