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DCD" w:rsidRPr="00CB6585" w:rsidRDefault="00152DCD" w:rsidP="009A42A4">
      <w:pPr>
        <w:pStyle w:val="a3"/>
        <w:keepNext/>
        <w:spacing w:line="480" w:lineRule="auto"/>
        <w:jc w:val="left"/>
        <w:rPr>
          <w:rFonts w:ascii="Times New Roman" w:hAnsi="Times New Roman" w:cs="Times New Roman"/>
          <w:b/>
          <w:sz w:val="28"/>
        </w:rPr>
      </w:pPr>
      <w:r w:rsidRPr="00CB6585">
        <w:rPr>
          <w:rFonts w:ascii="Times New Roman" w:hAnsi="Times New Roman" w:cs="Times New Roman"/>
          <w:b/>
          <w:sz w:val="28"/>
        </w:rPr>
        <w:t>Appendix 1</w:t>
      </w:r>
      <w:r w:rsidR="00FD7695" w:rsidRPr="00CB6585">
        <w:rPr>
          <w:rFonts w:ascii="Times New Roman" w:hAnsi="Times New Roman" w:cs="Times New Roman"/>
          <w:b/>
          <w:sz w:val="28"/>
        </w:rPr>
        <w:t>: Selection and definition of variables</w:t>
      </w:r>
    </w:p>
    <w:p w:rsidR="00A667B0" w:rsidRPr="00FD7695" w:rsidRDefault="00A667B0" w:rsidP="00031A6A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FD7695">
        <w:rPr>
          <w:rFonts w:ascii="Times New Roman" w:hAnsi="Times New Roman" w:cs="Times New Roman" w:hint="eastAsia"/>
          <w:b/>
          <w:sz w:val="24"/>
        </w:rPr>
        <w:t>D</w:t>
      </w:r>
      <w:r w:rsidRPr="00FD7695">
        <w:rPr>
          <w:rFonts w:ascii="Times New Roman" w:hAnsi="Times New Roman" w:cs="Times New Roman"/>
          <w:b/>
          <w:sz w:val="24"/>
        </w:rPr>
        <w:t>efinition of Variables</w:t>
      </w:r>
    </w:p>
    <w:p w:rsidR="00A667B0" w:rsidRPr="00F750F9" w:rsidRDefault="00346E70" w:rsidP="00031A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E70">
        <w:rPr>
          <w:rFonts w:ascii="Times New Roman" w:hAnsi="Times New Roman" w:cs="Times New Roman"/>
          <w:sz w:val="24"/>
          <w:szCs w:val="24"/>
        </w:rPr>
        <w:t>A database platform named Perioperative Period Database Platform (PPDP) with an integrated Nature Language Processing</w:t>
      </w:r>
      <w:r w:rsidR="00031A6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(NLP)</w:t>
      </w:r>
      <w:r w:rsidRPr="00346E70">
        <w:rPr>
          <w:rFonts w:ascii="Times New Roman" w:hAnsi="Times New Roman" w:cs="Times New Roman"/>
          <w:sz w:val="24"/>
          <w:szCs w:val="24"/>
        </w:rPr>
        <w:t xml:space="preserve"> module was applied to extract integrated medical data generated during admission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031A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67B0" w:rsidRPr="00F750F9">
        <w:rPr>
          <w:rFonts w:ascii="Times New Roman" w:hAnsi="Times New Roman" w:cs="Times New Roman"/>
          <w:sz w:val="24"/>
          <w:szCs w:val="24"/>
        </w:rPr>
        <w:t>Most variables were directly extracted from electronic medical records (EMRS)</w:t>
      </w:r>
      <w:r w:rsidR="008D70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46E70">
        <w:rPr>
          <w:rFonts w:ascii="Times New Roman" w:hAnsi="Times New Roman" w:cs="Times New Roman"/>
          <w:sz w:val="24"/>
          <w:szCs w:val="24"/>
        </w:rPr>
        <w:t>from hospital information system, laboratory information system, picture archiving and communication system and Docare Anesthesia System (2005-2020 Medical</w:t>
      </w:r>
      <w:r>
        <w:rPr>
          <w:rFonts w:ascii="Times New Roman" w:hAnsi="Times New Roman" w:cs="Times New Roman"/>
          <w:sz w:val="24"/>
          <w:szCs w:val="24"/>
        </w:rPr>
        <w:t>system Co., Ltd. Suzhou, China)</w:t>
      </w:r>
      <w:r w:rsidR="00A667B0" w:rsidRPr="00F750F9">
        <w:rPr>
          <w:rFonts w:ascii="Times New Roman" w:hAnsi="Times New Roman" w:cs="Times New Roman"/>
          <w:sz w:val="24"/>
          <w:szCs w:val="24"/>
        </w:rPr>
        <w:t>. To be specific, the keywords designating target medical terms involving nomenclature of diseases, comorbidities, complications, treatment and medications were manually annotated on 10% of the text in EMRs. Then the NLP</w:t>
      </w:r>
      <w:r w:rsidR="005A3D0D">
        <w:rPr>
          <w:rFonts w:ascii="Times New Roman" w:hAnsi="Times New Roman" w:cs="Times New Roman"/>
          <w:sz w:val="24"/>
          <w:szCs w:val="24"/>
        </w:rPr>
        <w:t xml:space="preserve"> module could automatically extract</w:t>
      </w:r>
      <w:r w:rsidR="00A667B0" w:rsidRPr="00F750F9">
        <w:rPr>
          <w:rFonts w:ascii="Times New Roman" w:hAnsi="Times New Roman" w:cs="Times New Roman"/>
          <w:sz w:val="24"/>
          <w:szCs w:val="24"/>
        </w:rPr>
        <w:t xml:space="preserve"> the structured information from the remaining 90% EMR text with an accuracy over 98%. </w:t>
      </w:r>
      <w:r w:rsidR="00DC5195">
        <w:rPr>
          <w:rFonts w:ascii="Times New Roman" w:hAnsi="Times New Roman" w:cs="Times New Roman" w:hint="eastAsia"/>
          <w:sz w:val="24"/>
          <w:szCs w:val="24"/>
        </w:rPr>
        <w:t>V</w:t>
      </w:r>
      <w:r w:rsidR="00A667B0" w:rsidRPr="00F750F9">
        <w:rPr>
          <w:rFonts w:ascii="Times New Roman" w:hAnsi="Times New Roman" w:cs="Times New Roman"/>
          <w:sz w:val="24"/>
          <w:szCs w:val="24"/>
        </w:rPr>
        <w:t xml:space="preserve">ariables listed in Table </w:t>
      </w:r>
      <w:r w:rsidR="00DC5195">
        <w:rPr>
          <w:rFonts w:ascii="Times New Roman" w:hAnsi="Times New Roman" w:cs="Times New Roman" w:hint="eastAsia"/>
          <w:sz w:val="24"/>
          <w:szCs w:val="24"/>
        </w:rPr>
        <w:t>1</w:t>
      </w:r>
      <w:r w:rsidR="00A667B0" w:rsidRPr="00F750F9">
        <w:rPr>
          <w:rFonts w:ascii="Times New Roman" w:hAnsi="Times New Roman" w:cs="Times New Roman"/>
          <w:sz w:val="24"/>
          <w:szCs w:val="24"/>
        </w:rPr>
        <w:t xml:space="preserve"> were collected by applying special rules when searching through EMRs.</w:t>
      </w:r>
      <w:r w:rsidR="00DC5195">
        <w:rPr>
          <w:rFonts w:ascii="Times New Roman" w:hAnsi="Times New Roman" w:cs="Times New Roman"/>
          <w:sz w:val="24"/>
          <w:szCs w:val="24"/>
        </w:rPr>
        <w:t xml:space="preserve"> Variables concerning donor characteristics were collected</w:t>
      </w:r>
      <w:r w:rsidR="00951F5A">
        <w:rPr>
          <w:rFonts w:ascii="Times New Roman" w:hAnsi="Times New Roman" w:cs="Times New Roman"/>
          <w:sz w:val="24"/>
          <w:szCs w:val="24"/>
        </w:rPr>
        <w:t xml:space="preserve"> and</w:t>
      </w:r>
      <w:r w:rsidR="00031A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5195">
        <w:rPr>
          <w:rFonts w:ascii="Times New Roman" w:hAnsi="Times New Roman" w:cs="Times New Roman" w:hint="eastAsia"/>
          <w:sz w:val="24"/>
          <w:szCs w:val="24"/>
        </w:rPr>
        <w:t>a</w:t>
      </w:r>
      <w:r w:rsidR="00DC5195" w:rsidRPr="00DC5195">
        <w:rPr>
          <w:rFonts w:ascii="Times New Roman" w:hAnsi="Times New Roman" w:cs="Times New Roman"/>
          <w:sz w:val="24"/>
          <w:szCs w:val="24"/>
        </w:rPr>
        <w:t>nonymized</w:t>
      </w:r>
      <w:r w:rsidR="00031A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5195">
        <w:rPr>
          <w:rFonts w:ascii="Times New Roman" w:hAnsi="Times New Roman" w:cs="Times New Roman" w:hint="eastAsia"/>
          <w:sz w:val="24"/>
          <w:szCs w:val="24"/>
        </w:rPr>
        <w:t>by</w:t>
      </w:r>
      <w:r w:rsidR="00951F5A">
        <w:rPr>
          <w:rFonts w:ascii="Times New Roman" w:hAnsi="Times New Roman" w:cs="Times New Roman"/>
          <w:sz w:val="24"/>
          <w:szCs w:val="24"/>
        </w:rPr>
        <w:t xml:space="preserve"> one surgeon in the Department of Liver Transplant of our hospital who has registered access to </w:t>
      </w:r>
      <w:r w:rsidR="00951F5A">
        <w:rPr>
          <w:rFonts w:ascii="Times New Roman" w:hAnsi="Times New Roman" w:cs="Times New Roman"/>
          <w:sz w:val="24"/>
          <w:szCs w:val="21"/>
        </w:rPr>
        <w:t>China Organ Transplant Response System.</w:t>
      </w:r>
    </w:p>
    <w:p w:rsidR="00A667B0" w:rsidRPr="009A42A4" w:rsidRDefault="00A667B0" w:rsidP="009A42A4">
      <w:pPr>
        <w:pStyle w:val="a3"/>
        <w:keepNext/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 w:rsidRPr="009A42A4">
        <w:rPr>
          <w:rFonts w:ascii="Times New Roman" w:hAnsi="Times New Roman" w:cs="Times New Roman"/>
          <w:b/>
          <w:sz w:val="22"/>
          <w:szCs w:val="22"/>
        </w:rPr>
        <w:t xml:space="preserve">Table </w:t>
      </w:r>
      <w:r w:rsidR="00AE7C8F" w:rsidRPr="009A42A4">
        <w:rPr>
          <w:rFonts w:ascii="Times New Roman" w:hAnsi="Times New Roman" w:cs="Times New Roman"/>
          <w:b/>
          <w:sz w:val="22"/>
          <w:szCs w:val="22"/>
        </w:rPr>
        <w:fldChar w:fldCharType="begin"/>
      </w:r>
      <w:r w:rsidRPr="009A42A4">
        <w:rPr>
          <w:rFonts w:ascii="Times New Roman" w:hAnsi="Times New Roman" w:cs="Times New Roman"/>
          <w:b/>
          <w:sz w:val="22"/>
          <w:szCs w:val="22"/>
        </w:rPr>
        <w:instrText xml:space="preserve"> SEQ Table \* ARABIC </w:instrText>
      </w:r>
      <w:r w:rsidR="00AE7C8F" w:rsidRPr="009A42A4">
        <w:rPr>
          <w:rFonts w:ascii="Times New Roman" w:hAnsi="Times New Roman" w:cs="Times New Roman"/>
          <w:b/>
          <w:sz w:val="22"/>
          <w:szCs w:val="22"/>
        </w:rPr>
        <w:fldChar w:fldCharType="separate"/>
      </w:r>
      <w:r w:rsidR="00B4103C">
        <w:rPr>
          <w:rFonts w:ascii="Times New Roman" w:hAnsi="Times New Roman" w:cs="Times New Roman"/>
          <w:b/>
          <w:noProof/>
          <w:sz w:val="22"/>
          <w:szCs w:val="22"/>
        </w:rPr>
        <w:t>1</w:t>
      </w:r>
      <w:r w:rsidR="00AE7C8F" w:rsidRPr="009A42A4">
        <w:rPr>
          <w:rFonts w:ascii="Times New Roman" w:hAnsi="Times New Roman" w:cs="Times New Roman"/>
          <w:b/>
          <w:sz w:val="22"/>
          <w:szCs w:val="22"/>
        </w:rPr>
        <w:fldChar w:fldCharType="end"/>
      </w:r>
      <w:r w:rsidRPr="009A42A4">
        <w:rPr>
          <w:rFonts w:ascii="Times New Roman" w:hAnsi="Times New Roman" w:cs="Times New Roman"/>
          <w:b/>
          <w:sz w:val="22"/>
          <w:szCs w:val="22"/>
        </w:rPr>
        <w:t xml:space="preserve"> Definition of special complications or terms</w:t>
      </w:r>
    </w:p>
    <w:tbl>
      <w:tblPr>
        <w:tblW w:w="0" w:type="auto"/>
        <w:tblLook w:val="0000"/>
      </w:tblPr>
      <w:tblGrid>
        <w:gridCol w:w="2314"/>
        <w:gridCol w:w="8368"/>
      </w:tblGrid>
      <w:tr w:rsidR="00A667B0" w:rsidRPr="009A42A4" w:rsidTr="00CE3C74">
        <w:trPr>
          <w:trHeight w:val="271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Definition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Preoperative ARDS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ARDS was diagnosed when all of the following conditions were met: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1.Preoperative PaO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/FiO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ratio below 200;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2.Preoperative pulmonary infiltrates demonstrated by chest X-rays or thoracic spiral CT;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ind w:left="110" w:hangingChars="50" w:hanging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3.The term “ARDS” was extracted by NLP module from admission diagnosis.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Preoperative ALI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ALI was diagnosed when all of the following conditions were met: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 Preoperative PaO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/FiO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ratio below 300;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2.Preoperative pulmonary infiltrates demonstrated by chest X-rays or thoracic spiral CT.</w:t>
            </w:r>
          </w:p>
        </w:tc>
      </w:tr>
      <w:tr w:rsidR="00A667B0" w:rsidRPr="009A42A4" w:rsidTr="00CE3C7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87373C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Preoperative </w:t>
            </w:r>
            <w:r w:rsidR="00DC519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AKI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ind w:left="110" w:hangingChars="50" w:hanging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 ration of preoperative maximum SCr to minimum SCr was over 1.5.</w:t>
            </w:r>
          </w:p>
        </w:tc>
      </w:tr>
      <w:tr w:rsidR="00CE793A" w:rsidRPr="009A42A4" w:rsidTr="00CE3C74">
        <w:trPr>
          <w:trHeight w:val="54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793A" w:rsidRDefault="00CE793A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Preopera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 xml:space="preserve">tive </w:t>
            </w:r>
            <w:r w:rsidR="00DC519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CKD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793A" w:rsidRPr="009A42A4" w:rsidRDefault="00951F5A" w:rsidP="00CE3C74">
            <w:pPr>
              <w:autoSpaceDE w:val="0"/>
              <w:autoSpaceDN w:val="0"/>
              <w:adjustRightInd w:val="0"/>
              <w:ind w:leftChars="-1" w:left="-1" w:hang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Identified eGFR </w:t>
            </w:r>
            <w:r w:rsidRPr="00951F5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below 60 for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951F5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months or more or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identified </w:t>
            </w:r>
            <w:r w:rsidRPr="00951F5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marked</w:t>
            </w:r>
            <w:r w:rsidR="00827F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</w:t>
            </w:r>
            <w:r w:rsidRPr="00951F5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high levels of albumin in </w:t>
            </w:r>
            <w:r w:rsidR="00827F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urine test</w:t>
            </w:r>
          </w:p>
        </w:tc>
      </w:tr>
      <w:tr w:rsidR="00101E65" w:rsidRPr="009A42A4" w:rsidTr="00CE3C74">
        <w:trPr>
          <w:trHeight w:val="54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01E65" w:rsidRDefault="00101E65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R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ecipient warm ischemia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01E65" w:rsidRDefault="00101E65" w:rsidP="00CE3C74">
            <w:pPr>
              <w:autoSpaceDE w:val="0"/>
              <w:autoSpaceDN w:val="0"/>
              <w:adjustRightInd w:val="0"/>
              <w:ind w:leftChars="-1" w:left="-1" w:hang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he time of liver implantation, </w:t>
            </w:r>
            <w:r w:rsidRPr="00101E6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 removal of the organ from ice until reperfusion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. (This is also the definition used in the work of </w:t>
            </w:r>
            <w:r w:rsidRPr="00101E6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Kalisvaart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et al.).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Hypokalemia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potassium was lower than 3.5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Hyperkalemia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potassium was higher than 5.5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Hyponatremia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sodium was lower than 135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Hypernatremia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sodium was higher than 145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Hypocalcemia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Ionized calcium was lower than 1.0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Hypercalcemia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Ionized calcium was higher than 2.75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Metabolic acidosis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HCO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was below 20.2 mmol/L.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Arrhythmia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Arrhythmia was diagnosed when any of the criteria was met: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 Detection of any intraoperative heart rate over 100 bpm or below 50 bpm;</w:t>
            </w:r>
          </w:p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="00DC51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ntraoperative use of </w:t>
            </w:r>
            <w:r w:rsidR="00DC51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any of the following 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antiarrhythmic drugs including amiodarone, lidocaine,lanatoside D, epinephrine, atropine or isoprenaline</w:t>
            </w:r>
            <w:r w:rsidR="00DC51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was identified.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Cardiac arrest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ind w:right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The term “cardiac arrest” was identified by NLP module from surgical or anesthesia </w:t>
            </w: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record.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lastRenderedPageBreak/>
              <w:t xml:space="preserve">Acidosis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 in blood gas result was lower than 7.30.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CE793A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CE793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Hyperlactacidemia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lactate was over 2.0 mmol/L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Intraoperative hypotension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Hypotension was diagnosed when any intraoperative invasive or non-invasive systolic pressure below 90 mmHg or any invasive or non-invasive mean arterial pressure was below 60 mmHg.</w:t>
            </w:r>
          </w:p>
        </w:tc>
      </w:tr>
      <w:tr w:rsidR="00A667B0" w:rsidRPr="009A42A4" w:rsidTr="00CE3C74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SCr_Mean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667B0" w:rsidRPr="009A42A4" w:rsidRDefault="00A667B0" w:rsidP="007A77D5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A42A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 mean of the maximum value and the minimum value of preoperative SCr.</w:t>
            </w:r>
          </w:p>
        </w:tc>
      </w:tr>
    </w:tbl>
    <w:p w:rsidR="00A667B0" w:rsidRPr="009A42A4" w:rsidRDefault="00A667B0" w:rsidP="004C3224">
      <w:pPr>
        <w:rPr>
          <w:rFonts w:ascii="Times New Roman" w:hAnsi="Times New Roman" w:cs="Times New Roman"/>
          <w:sz w:val="22"/>
        </w:rPr>
      </w:pPr>
      <w:r w:rsidRPr="009A42A4">
        <w:rPr>
          <w:rFonts w:ascii="Times New Roman" w:hAnsi="Times New Roman" w:cs="Times New Roman"/>
          <w:sz w:val="22"/>
        </w:rPr>
        <w:t xml:space="preserve">ARDS = acute respiratory distress syndrome; ALI = acute lung injury; </w:t>
      </w:r>
      <w:r w:rsidR="001F7A70">
        <w:rPr>
          <w:rFonts w:ascii="Times New Roman" w:hAnsi="Times New Roman" w:cs="Times New Roman"/>
          <w:sz w:val="22"/>
        </w:rPr>
        <w:t xml:space="preserve">AKI = acute kidney injury; </w:t>
      </w:r>
      <w:r w:rsidR="009A42A4">
        <w:rPr>
          <w:rFonts w:ascii="Times New Roman" w:hAnsi="Times New Roman" w:cs="Times New Roman"/>
          <w:sz w:val="22"/>
        </w:rPr>
        <w:t>SCr = serum creatinine</w:t>
      </w:r>
      <w:r w:rsidR="001F7A70">
        <w:rPr>
          <w:rFonts w:ascii="Times New Roman" w:hAnsi="Times New Roman" w:cs="Times New Roman"/>
          <w:sz w:val="22"/>
        </w:rPr>
        <w:t>; CKD = chronic kidney disease.</w:t>
      </w:r>
    </w:p>
    <w:p w:rsidR="00A667B0" w:rsidRDefault="00A667B0" w:rsidP="009A42A4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9C7F31" w:rsidRDefault="00FD7695" w:rsidP="009A42A4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D7695">
        <w:rPr>
          <w:rFonts w:ascii="Times New Roman" w:hAnsi="Times New Roman" w:cs="Times New Roman"/>
          <w:b/>
          <w:sz w:val="24"/>
        </w:rPr>
        <w:t>Selection of Features</w:t>
      </w:r>
    </w:p>
    <w:p w:rsidR="00C04CE2" w:rsidRDefault="008C7679" w:rsidP="00031A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total of 111</w:t>
      </w:r>
      <w:r w:rsidR="00DC5195">
        <w:rPr>
          <w:rFonts w:ascii="Times New Roman" w:hAnsi="Times New Roman" w:cs="Times New Roman" w:hint="eastAsia"/>
          <w:b/>
          <w:sz w:val="24"/>
          <w:szCs w:val="24"/>
        </w:rPr>
        <w:t>potentially</w:t>
      </w:r>
      <w:r w:rsidR="00D47C7C" w:rsidRPr="00F750F9">
        <w:rPr>
          <w:rFonts w:ascii="Times New Roman" w:hAnsi="Times New Roman" w:cs="Times New Roman"/>
          <w:b/>
          <w:sz w:val="24"/>
          <w:szCs w:val="24"/>
        </w:rPr>
        <w:t xml:space="preserve"> relevant </w:t>
      </w:r>
      <w:r w:rsidR="009A42A4" w:rsidRPr="00F750F9">
        <w:rPr>
          <w:rFonts w:ascii="Times New Roman" w:hAnsi="Times New Roman" w:cs="Times New Roman"/>
          <w:b/>
          <w:sz w:val="24"/>
          <w:szCs w:val="24"/>
        </w:rPr>
        <w:t xml:space="preserve">variables </w:t>
      </w:r>
      <w:r w:rsidR="004C3224">
        <w:rPr>
          <w:rFonts w:ascii="Times New Roman" w:hAnsi="Times New Roman" w:cs="Times New Roman"/>
          <w:b/>
          <w:sz w:val="24"/>
          <w:szCs w:val="24"/>
        </w:rPr>
        <w:t xml:space="preserve">generated out of empirical experience and literature review </w:t>
      </w:r>
      <w:r w:rsidR="009A42A4" w:rsidRPr="00F750F9">
        <w:rPr>
          <w:rFonts w:ascii="Times New Roman" w:hAnsi="Times New Roman" w:cs="Times New Roman"/>
          <w:b/>
          <w:sz w:val="24"/>
          <w:szCs w:val="24"/>
        </w:rPr>
        <w:t>were</w:t>
      </w:r>
      <w:r w:rsidR="00F750C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4C3224">
        <w:rPr>
          <w:rFonts w:ascii="Times New Roman" w:hAnsi="Times New Roman" w:cs="Times New Roman"/>
          <w:b/>
          <w:sz w:val="24"/>
          <w:szCs w:val="24"/>
        </w:rPr>
        <w:t>collected</w:t>
      </w:r>
      <w:r w:rsidR="00A667B0" w:rsidRPr="00F750F9">
        <w:rPr>
          <w:rFonts w:ascii="Times New Roman" w:hAnsi="Times New Roman" w:cs="Times New Roman"/>
          <w:b/>
          <w:sz w:val="24"/>
          <w:szCs w:val="24"/>
        </w:rPr>
        <w:t xml:space="preserve"> for initial analysis. </w:t>
      </w:r>
      <w:r w:rsidR="00A667B0" w:rsidRPr="00F750F9">
        <w:rPr>
          <w:rFonts w:ascii="Times New Roman" w:hAnsi="Times New Roman" w:cs="Times New Roman"/>
          <w:sz w:val="24"/>
          <w:szCs w:val="24"/>
        </w:rPr>
        <w:t>The results of the latest laboratory test prior to surgery were collected. The doses of intraoperative</w:t>
      </w:r>
      <w:r w:rsidR="00CE793A">
        <w:rPr>
          <w:rFonts w:ascii="Times New Roman" w:hAnsi="Times New Roman" w:cs="Times New Roman" w:hint="eastAsia"/>
          <w:sz w:val="24"/>
          <w:szCs w:val="24"/>
        </w:rPr>
        <w:t xml:space="preserve"> bolus</w:t>
      </w:r>
      <w:r w:rsidR="00A667B0" w:rsidRPr="00F750F9">
        <w:rPr>
          <w:rFonts w:ascii="Times New Roman" w:hAnsi="Times New Roman" w:cs="Times New Roman"/>
          <w:sz w:val="24"/>
          <w:szCs w:val="24"/>
        </w:rPr>
        <w:t xml:space="preserve"> medication collected were the accumulative sum by the end of the surgery. </w:t>
      </w:r>
      <w:r w:rsidR="00A55763">
        <w:rPr>
          <w:rFonts w:ascii="Times New Roman" w:hAnsi="Times New Roman" w:cs="Times New Roman" w:hint="eastAsia"/>
          <w:sz w:val="24"/>
          <w:szCs w:val="24"/>
        </w:rPr>
        <w:t>Since</w:t>
      </w:r>
      <w:r w:rsidR="007260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218C6">
        <w:rPr>
          <w:rFonts w:ascii="Times New Roman" w:hAnsi="Times New Roman" w:cs="Times New Roman" w:hint="eastAsia"/>
          <w:sz w:val="24"/>
          <w:szCs w:val="24"/>
        </w:rPr>
        <w:t>the</w:t>
      </w:r>
      <w:r w:rsidR="007260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E7">
        <w:rPr>
          <w:rFonts w:ascii="Times New Roman" w:hAnsi="Times New Roman" w:cs="Times New Roman" w:hint="eastAsia"/>
          <w:sz w:val="24"/>
          <w:szCs w:val="24"/>
        </w:rPr>
        <w:t>missing</w:t>
      </w:r>
      <w:r w:rsidR="007260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E7">
        <w:rPr>
          <w:rFonts w:ascii="Times New Roman" w:hAnsi="Times New Roman" w:cs="Times New Roman" w:hint="eastAsia"/>
          <w:sz w:val="24"/>
          <w:szCs w:val="24"/>
        </w:rPr>
        <w:t>proportion</w:t>
      </w:r>
      <w:r w:rsidR="007260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E7">
        <w:rPr>
          <w:rFonts w:ascii="Times New Roman" w:hAnsi="Times New Roman" w:cs="Times New Roman" w:hint="eastAsia"/>
          <w:sz w:val="24"/>
          <w:szCs w:val="24"/>
        </w:rPr>
        <w:t>of</w:t>
      </w:r>
      <w:r w:rsidR="00FE19E7">
        <w:rPr>
          <w:rFonts w:ascii="Times New Roman" w:hAnsi="Times New Roman" w:cs="Times New Roman"/>
          <w:sz w:val="24"/>
          <w:szCs w:val="24"/>
        </w:rPr>
        <w:t xml:space="preserve"> h</w:t>
      </w:r>
      <w:r w:rsidR="00FE19E7">
        <w:rPr>
          <w:rFonts w:ascii="Times New Roman" w:hAnsi="Times New Roman" w:cs="Times New Roman" w:hint="eastAsia"/>
          <w:sz w:val="24"/>
          <w:szCs w:val="24"/>
        </w:rPr>
        <w:t>eight</w:t>
      </w:r>
      <w:r w:rsidR="00FE19E7">
        <w:rPr>
          <w:rFonts w:ascii="Times New Roman" w:hAnsi="Times New Roman" w:cs="Times New Roman"/>
          <w:sz w:val="24"/>
          <w:szCs w:val="24"/>
        </w:rPr>
        <w:t xml:space="preserve"> was greater than 10%, we excluded “H</w:t>
      </w:r>
      <w:r w:rsidR="00CE793A" w:rsidRPr="00346E70">
        <w:rPr>
          <w:rFonts w:ascii="Times New Roman" w:hAnsi="Times New Roman" w:cs="Times New Roman"/>
          <w:sz w:val="24"/>
          <w:szCs w:val="24"/>
        </w:rPr>
        <w:t>eight</w:t>
      </w:r>
      <w:r w:rsidR="00FE19E7">
        <w:rPr>
          <w:rFonts w:ascii="Times New Roman" w:hAnsi="Times New Roman" w:cs="Times New Roman"/>
          <w:sz w:val="24"/>
          <w:szCs w:val="24"/>
        </w:rPr>
        <w:t>” “W</w:t>
      </w:r>
      <w:r w:rsidR="00CE793A" w:rsidRPr="00346E70">
        <w:rPr>
          <w:rFonts w:ascii="Times New Roman" w:hAnsi="Times New Roman" w:cs="Times New Roman"/>
          <w:sz w:val="24"/>
          <w:szCs w:val="24"/>
        </w:rPr>
        <w:t>eight</w:t>
      </w:r>
      <w:r w:rsidR="00FE19E7">
        <w:rPr>
          <w:rFonts w:ascii="Times New Roman" w:hAnsi="Times New Roman" w:cs="Times New Roman"/>
          <w:sz w:val="24"/>
          <w:szCs w:val="24"/>
        </w:rPr>
        <w:t>” and“B</w:t>
      </w:r>
      <w:r w:rsidR="00CE793A" w:rsidRPr="00346E70">
        <w:rPr>
          <w:rFonts w:ascii="Times New Roman" w:hAnsi="Times New Roman" w:cs="Times New Roman"/>
          <w:sz w:val="24"/>
          <w:szCs w:val="24"/>
        </w:rPr>
        <w:t>ody mass index</w:t>
      </w:r>
      <w:r w:rsidR="00FE19E7">
        <w:rPr>
          <w:rFonts w:ascii="Times New Roman" w:hAnsi="Times New Roman" w:cs="Times New Roman"/>
          <w:sz w:val="24"/>
          <w:szCs w:val="24"/>
        </w:rPr>
        <w:t xml:space="preserve">”. </w:t>
      </w:r>
      <w:r w:rsidR="00C04CE2">
        <w:rPr>
          <w:rFonts w:ascii="Times New Roman" w:hAnsi="Times New Roman" w:cs="Times New Roman"/>
          <w:sz w:val="24"/>
          <w:szCs w:val="24"/>
        </w:rPr>
        <w:t>To avoid multicollinearity, we excluded “</w:t>
      </w:r>
      <w:r w:rsidR="00FE19E7">
        <w:rPr>
          <w:rFonts w:ascii="Times New Roman" w:hAnsi="Times New Roman" w:cs="Times New Roman"/>
          <w:sz w:val="24"/>
          <w:szCs w:val="24"/>
        </w:rPr>
        <w:t>TBIL</w:t>
      </w:r>
      <w:r w:rsidR="00C04CE2">
        <w:rPr>
          <w:rFonts w:ascii="Times New Roman" w:hAnsi="Times New Roman" w:cs="Times New Roman"/>
          <w:sz w:val="24"/>
          <w:szCs w:val="24"/>
        </w:rPr>
        <w:t>”</w:t>
      </w:r>
      <w:r w:rsidR="000F54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04CE2">
        <w:rPr>
          <w:rFonts w:ascii="Times New Roman" w:hAnsi="Times New Roman" w:cs="Times New Roman"/>
          <w:sz w:val="24"/>
          <w:szCs w:val="24"/>
        </w:rPr>
        <w:t>(</w:t>
      </w:r>
      <w:r w:rsidR="00FE19E7">
        <w:rPr>
          <w:rFonts w:ascii="Times New Roman" w:hAnsi="Times New Roman" w:cs="Times New Roman"/>
          <w:sz w:val="24"/>
          <w:szCs w:val="24"/>
        </w:rPr>
        <w:t>the sum of DBIL and IBIL</w:t>
      </w:r>
      <w:r w:rsidR="00C04CE2">
        <w:rPr>
          <w:rFonts w:ascii="Times New Roman" w:hAnsi="Times New Roman" w:cs="Times New Roman"/>
          <w:sz w:val="24"/>
          <w:szCs w:val="24"/>
        </w:rPr>
        <w:t>) and</w:t>
      </w:r>
      <w:r w:rsidR="00FE19E7">
        <w:rPr>
          <w:rFonts w:ascii="Times New Roman" w:hAnsi="Times New Roman" w:cs="Times New Roman"/>
          <w:sz w:val="24"/>
          <w:szCs w:val="24"/>
        </w:rPr>
        <w:t xml:space="preserve"> “</w:t>
      </w:r>
      <w:r w:rsidR="00CE793A" w:rsidRPr="00346E70">
        <w:rPr>
          <w:rFonts w:ascii="Times New Roman" w:hAnsi="Times New Roman" w:cs="Times New Roman"/>
          <w:sz w:val="24"/>
          <w:szCs w:val="24"/>
        </w:rPr>
        <w:t>MELD score</w:t>
      </w:r>
      <w:r w:rsidR="00FE19E7">
        <w:rPr>
          <w:rFonts w:ascii="Times New Roman" w:hAnsi="Times New Roman" w:cs="Times New Roman"/>
          <w:sz w:val="24"/>
          <w:szCs w:val="24"/>
        </w:rPr>
        <w:t>”</w:t>
      </w:r>
      <w:r w:rsidR="00C04CE2">
        <w:rPr>
          <w:rFonts w:ascii="Times New Roman" w:hAnsi="Times New Roman" w:cs="Times New Roman"/>
          <w:sz w:val="24"/>
          <w:szCs w:val="24"/>
        </w:rPr>
        <w:t xml:space="preserve"> (which was </w:t>
      </w:r>
      <w:r w:rsidR="00FE19E7">
        <w:rPr>
          <w:rFonts w:ascii="Times New Roman" w:hAnsi="Times New Roman" w:cs="Times New Roman"/>
          <w:sz w:val="24"/>
          <w:szCs w:val="24"/>
        </w:rPr>
        <w:t>calculated by TBIL, INR and SCr</w:t>
      </w:r>
      <w:r w:rsidR="00C04CE2">
        <w:rPr>
          <w:rFonts w:ascii="Times New Roman" w:hAnsi="Times New Roman" w:cs="Times New Roman"/>
          <w:sz w:val="24"/>
          <w:szCs w:val="24"/>
        </w:rPr>
        <w:t xml:space="preserve"> with special rules adding points to patients with hepatic malignancy)</w:t>
      </w:r>
      <w:r w:rsidR="00FE19E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67B0" w:rsidRPr="00FE19E7" w:rsidRDefault="00FE19E7" w:rsidP="00031A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E70">
        <w:rPr>
          <w:rFonts w:ascii="Times New Roman" w:hAnsi="Times New Roman" w:cs="Times New Roman"/>
          <w:sz w:val="24"/>
          <w:szCs w:val="24"/>
        </w:rPr>
        <w:t xml:space="preserve">To minimize potential overfitting brought by high dimensionality of the features, we first selected features </w:t>
      </w:r>
      <w:r w:rsidR="00101E65">
        <w:rPr>
          <w:rFonts w:ascii="Times New Roman" w:hAnsi="Times New Roman" w:cs="Times New Roman"/>
          <w:sz w:val="24"/>
          <w:szCs w:val="24"/>
        </w:rPr>
        <w:t xml:space="preserve">that </w:t>
      </w:r>
      <w:r w:rsidRPr="00346E70">
        <w:rPr>
          <w:rFonts w:ascii="Times New Roman" w:hAnsi="Times New Roman" w:cs="Times New Roman"/>
          <w:sz w:val="24"/>
          <w:szCs w:val="24"/>
        </w:rPr>
        <w:t>were statistically significant in univariate tes</w:t>
      </w:r>
      <w:r w:rsidR="004C3224">
        <w:rPr>
          <w:rFonts w:ascii="Times New Roman" w:hAnsi="Times New Roman" w:cs="Times New Roman"/>
          <w:sz w:val="24"/>
          <w:szCs w:val="24"/>
        </w:rPr>
        <w:t xml:space="preserve">t. To make our predictor more clinically applicable, we transform the feature “Steatosis of donor liver” into </w:t>
      </w:r>
      <w:r w:rsidR="0049158D">
        <w:rPr>
          <w:rFonts w:ascii="Times New Roman" w:hAnsi="Times New Roman" w:cs="Times New Roman"/>
          <w:sz w:val="24"/>
          <w:szCs w:val="24"/>
        </w:rPr>
        <w:t>2 new features, “</w:t>
      </w:r>
      <w:r w:rsidR="0049158D" w:rsidRPr="004C322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Steatosis grade ≥ 1</w:t>
      </w:r>
      <w:r w:rsidR="0049158D">
        <w:rPr>
          <w:rFonts w:ascii="Times New Roman" w:hAnsi="Times New Roman" w:cs="Times New Roman"/>
          <w:sz w:val="24"/>
          <w:szCs w:val="24"/>
        </w:rPr>
        <w:t>”and “</w:t>
      </w:r>
      <w:r w:rsidR="0049158D" w:rsidRPr="004C322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Steatosis grade ≥ </w:t>
      </w:r>
      <w:r w:rsidR="0049158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2”, both of which turned out to be statistically significant in univariate test as well.</w:t>
      </w:r>
      <w:r w:rsidR="000F54A5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4C3224" w:rsidRPr="004C3224">
        <w:rPr>
          <w:rFonts w:ascii="Times New Roman" w:hAnsi="Times New Roman" w:cs="Times New Roman"/>
          <w:bCs/>
          <w:sz w:val="24"/>
          <w:szCs w:val="24"/>
        </w:rPr>
        <w:t>Finally,</w:t>
      </w:r>
      <w:r w:rsidR="000F54A5">
        <w:rPr>
          <w:rFonts w:ascii="Times New Roman" w:hAnsi="Times New Roman" w:cs="Times New Roman" w:hint="eastAsia"/>
          <w:bCs/>
          <w:sz w:val="24"/>
          <w:szCs w:val="24"/>
        </w:rPr>
        <w:t xml:space="preserve"> 38</w:t>
      </w:r>
      <w:r w:rsidR="004C3224" w:rsidRPr="004C3224">
        <w:rPr>
          <w:rFonts w:ascii="Times New Roman" w:hAnsi="Times New Roman" w:cs="Times New Roman"/>
          <w:bCs/>
          <w:sz w:val="24"/>
          <w:szCs w:val="24"/>
        </w:rPr>
        <w:t xml:space="preserve"> variables</w:t>
      </w:r>
      <w:r w:rsidR="00791EB3">
        <w:rPr>
          <w:rFonts w:ascii="Times New Roman" w:hAnsi="Times New Roman" w:cs="Times New Roman" w:hint="eastAsia"/>
          <w:bCs/>
          <w:sz w:val="24"/>
          <w:szCs w:val="24"/>
        </w:rPr>
        <w:t xml:space="preserve"> (Table 3)</w:t>
      </w:r>
      <w:r w:rsidR="004C3224" w:rsidRPr="004C3224">
        <w:rPr>
          <w:rFonts w:ascii="Times New Roman" w:hAnsi="Times New Roman" w:cs="Times New Roman"/>
          <w:bCs/>
          <w:sz w:val="24"/>
          <w:szCs w:val="24"/>
        </w:rPr>
        <w:t xml:space="preserve"> were subjected to</w:t>
      </w:r>
      <w:r w:rsidR="000F54A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4C3224">
        <w:rPr>
          <w:rFonts w:ascii="Times New Roman" w:hAnsi="Times New Roman" w:cs="Times New Roman" w:hint="eastAsia"/>
          <w:sz w:val="24"/>
          <w:szCs w:val="24"/>
        </w:rPr>
        <w:t>a</w:t>
      </w:r>
      <w:r w:rsidR="000F54A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 w:rsidRPr="00CE793A">
        <w:rPr>
          <w:rFonts w:ascii="Times New Roman" w:hAnsi="Times New Roman" w:cs="Times New Roman"/>
          <w:sz w:val="24"/>
          <w:szCs w:val="24"/>
        </w:rPr>
        <w:t xml:space="preserve">east absolute shrinkage and selection operator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LASSO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regression</w:t>
      </w:r>
      <w:r w:rsidR="000F54A5">
        <w:rPr>
          <w:rFonts w:ascii="Times New Roman" w:hAnsi="Times New Roman" w:cs="Times New Roman"/>
          <w:sz w:val="24"/>
          <w:szCs w:val="24"/>
        </w:rPr>
        <w:t xml:space="preserve"> </w:t>
      </w:r>
      <w:r w:rsidRPr="00346E70">
        <w:rPr>
          <w:rFonts w:ascii="Times New Roman" w:hAnsi="Times New Roman" w:cs="Times New Roman"/>
          <w:sz w:val="24"/>
          <w:szCs w:val="24"/>
        </w:rPr>
        <w:t xml:space="preserve">to select </w:t>
      </w:r>
      <w:r w:rsidR="0049158D">
        <w:rPr>
          <w:rFonts w:ascii="Times New Roman" w:hAnsi="Times New Roman" w:cs="Times New Roman"/>
          <w:sz w:val="24"/>
          <w:szCs w:val="24"/>
        </w:rPr>
        <w:t>features with a coefficient above zero</w:t>
      </w:r>
      <w:r w:rsidR="00791EB3">
        <w:rPr>
          <w:rFonts w:ascii="Times New Roman" w:hAnsi="Times New Roman" w:cs="Times New Roman" w:hint="eastAsia"/>
          <w:sz w:val="24"/>
          <w:szCs w:val="24"/>
        </w:rPr>
        <w:t>.</w:t>
      </w:r>
      <w:r w:rsidR="0049158D">
        <w:rPr>
          <w:rFonts w:ascii="Times New Roman" w:hAnsi="Times New Roman" w:cs="Times New Roman"/>
          <w:sz w:val="24"/>
          <w:szCs w:val="24"/>
        </w:rPr>
        <w:t xml:space="preserve"> 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17 features </w:t>
      </w:r>
      <w:r w:rsidR="0049158D">
        <w:rPr>
          <w:rFonts w:ascii="Times New Roman" w:hAnsi="Times New Roman" w:cs="Times New Roman"/>
          <w:sz w:val="24"/>
          <w:szCs w:val="24"/>
        </w:rPr>
        <w:t>were chosen as predictors for further model construction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 (Table 4)</w:t>
      </w:r>
      <w:r w:rsidR="0049158D">
        <w:rPr>
          <w:rFonts w:ascii="Times New Roman" w:hAnsi="Times New Roman" w:cs="Times New Roman"/>
          <w:sz w:val="24"/>
          <w:szCs w:val="24"/>
        </w:rPr>
        <w:t>.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 Since</w:t>
      </w:r>
      <w:r w:rsidR="002A3989">
        <w:rPr>
          <w:rFonts w:ascii="Times New Roman" w:hAnsi="Times New Roman" w:cs="Times New Roman" w:hint="eastAsia"/>
          <w:sz w:val="24"/>
          <w:szCs w:val="24"/>
        </w:rPr>
        <w:t xml:space="preserve"> the availability and indication for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 recombinant activator Factor </w:t>
      </w:r>
      <w:r w:rsidR="00791EB3">
        <w:rPr>
          <w:rFonts w:ascii="Times New Roman" w:hAnsi="Times New Roman" w:cs="Times New Roman"/>
          <w:sz w:val="24"/>
          <w:szCs w:val="24"/>
        </w:rPr>
        <w:t>VII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791EB3" w:rsidRPr="00791EB3">
        <w:rPr>
          <w:rFonts w:ascii="Times New Roman" w:hAnsi="Times New Roman" w:cs="Times New Roman"/>
          <w:sz w:val="24"/>
          <w:szCs w:val="24"/>
        </w:rPr>
        <w:t>rFVIIa</w:t>
      </w:r>
      <w:r w:rsidR="00791EB3">
        <w:rPr>
          <w:rFonts w:ascii="Times New Roman" w:hAnsi="Times New Roman" w:cs="Times New Roman" w:hint="eastAsia"/>
          <w:sz w:val="24"/>
          <w:szCs w:val="24"/>
        </w:rPr>
        <w:t>), terlipressin and</w:t>
      </w:r>
      <w:r w:rsidR="00791EB3" w:rsidRPr="00791EB3">
        <w:t xml:space="preserve"> </w:t>
      </w:r>
      <w:r w:rsidR="00791EB3">
        <w:rPr>
          <w:rFonts w:ascii="Times New Roman" w:hAnsi="Times New Roman" w:cs="Times New Roman" w:hint="eastAsia"/>
          <w:sz w:val="24"/>
          <w:szCs w:val="24"/>
        </w:rPr>
        <w:t>p</w:t>
      </w:r>
      <w:r w:rsidR="00791EB3" w:rsidRPr="00791EB3">
        <w:rPr>
          <w:rFonts w:ascii="Times New Roman" w:hAnsi="Times New Roman" w:cs="Times New Roman"/>
          <w:sz w:val="24"/>
          <w:szCs w:val="24"/>
        </w:rPr>
        <w:t>rot</w:t>
      </w:r>
      <w:r w:rsidR="00791EB3">
        <w:rPr>
          <w:rFonts w:ascii="Times New Roman" w:hAnsi="Times New Roman" w:cs="Times New Roman"/>
          <w:sz w:val="24"/>
          <w:szCs w:val="24"/>
        </w:rPr>
        <w:t xml:space="preserve">hrombin complex concentrate </w:t>
      </w:r>
      <w:r w:rsidR="00791EB3">
        <w:rPr>
          <w:rFonts w:ascii="Times New Roman" w:hAnsi="Times New Roman" w:cs="Times New Roman" w:hint="eastAsia"/>
          <w:sz w:val="24"/>
          <w:szCs w:val="24"/>
        </w:rPr>
        <w:t>may differ greatly across transplant centers, we excluded these features as predictors to ensure the interoperatabilit</w:t>
      </w:r>
      <w:r w:rsidR="002A3989">
        <w:rPr>
          <w:rFonts w:ascii="Times New Roman" w:hAnsi="Times New Roman" w:cs="Times New Roman" w:hint="eastAsia"/>
          <w:sz w:val="24"/>
          <w:szCs w:val="24"/>
        </w:rPr>
        <w:t>y of our predicting model among</w:t>
      </w:r>
      <w:r w:rsidR="00791EB3">
        <w:rPr>
          <w:rFonts w:ascii="Times New Roman" w:hAnsi="Times New Roman" w:cs="Times New Roman" w:hint="eastAsia"/>
          <w:sz w:val="24"/>
          <w:szCs w:val="24"/>
        </w:rPr>
        <w:t xml:space="preserve"> institutions. Finally, 14 features were subjected to model building.</w:t>
      </w:r>
    </w:p>
    <w:p w:rsidR="00DC5195" w:rsidRPr="00DC5195" w:rsidRDefault="00DC5195" w:rsidP="00DC5195">
      <w:pPr>
        <w:pStyle w:val="a3"/>
        <w:keepNext/>
        <w:rPr>
          <w:rFonts w:ascii="Times New Roman" w:hAnsi="Times New Roman" w:cs="Times New Roman"/>
          <w:b/>
          <w:bCs/>
          <w:sz w:val="21"/>
          <w:szCs w:val="21"/>
        </w:rPr>
      </w:pPr>
      <w:r w:rsidRPr="00DC5195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AE7C8F" w:rsidRPr="00DC5195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DC5195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="00AE7C8F" w:rsidRPr="00DC5195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B4103C">
        <w:rPr>
          <w:rFonts w:ascii="Times New Roman" w:hAnsi="Times New Roman" w:cs="Times New Roman"/>
          <w:b/>
          <w:bCs/>
          <w:noProof/>
          <w:sz w:val="21"/>
          <w:szCs w:val="21"/>
        </w:rPr>
        <w:t>2</w:t>
      </w:r>
      <w:r w:rsidR="00AE7C8F" w:rsidRPr="00DC5195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Pr="00DC5195">
        <w:rPr>
          <w:rFonts w:ascii="Times New Roman" w:hAnsi="Times New Roman" w:cs="Times New Roman"/>
          <w:b/>
          <w:bCs/>
          <w:sz w:val="21"/>
          <w:szCs w:val="21"/>
        </w:rPr>
        <w:t xml:space="preserve"> All of the 111 variables that were chosen for initial selection</w:t>
      </w:r>
    </w:p>
    <w:tbl>
      <w:tblPr>
        <w:tblW w:w="10845" w:type="dxa"/>
        <w:tblInd w:w="98" w:type="dxa"/>
        <w:tblBorders>
          <w:top w:val="single" w:sz="18" w:space="0" w:color="auto"/>
          <w:bottom w:val="single" w:sz="18" w:space="0" w:color="auto"/>
        </w:tblBorders>
        <w:tblLook w:val="04A0"/>
      </w:tblPr>
      <w:tblGrid>
        <w:gridCol w:w="3260"/>
        <w:gridCol w:w="3193"/>
        <w:gridCol w:w="4392"/>
      </w:tblGrid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Demographics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complications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Surgery characteristics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Gender (male, 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CE3C74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3C74">
              <w:rPr>
                <w:rFonts w:ascii="Times New Roman" w:eastAsia="宋体" w:hAnsi="Times New Roman" w:cs="Times New Roman"/>
                <w:kern w:val="0"/>
                <w:szCs w:val="21"/>
              </w:rPr>
              <w:t>MELD score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of surgery(min)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 (y)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Portal hypertension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A626B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Time under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GA 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(min)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CE3C74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3C74">
              <w:rPr>
                <w:rFonts w:ascii="Times New Roman" w:eastAsia="宋体" w:hAnsi="Times New Roman" w:cs="Times New Roman"/>
                <w:kern w:val="0"/>
                <w:szCs w:val="21"/>
              </w:rPr>
              <w:t>Height (cm)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Ascites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Recipient</w:t>
            </w:r>
            <w:r w:rsidR="008D709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arm ischemic time (min)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CE3C74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3C74">
              <w:rPr>
                <w:rFonts w:ascii="Times New Roman" w:eastAsia="宋体" w:hAnsi="Times New Roman" w:cs="Times New Roman"/>
                <w:kern w:val="0"/>
                <w:szCs w:val="21"/>
              </w:rPr>
              <w:t>Weight (kg)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106D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cute kidney injury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Cold ischemic time (h)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CE3C74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3C74">
              <w:rPr>
                <w:rFonts w:ascii="Times New Roman" w:eastAsia="宋体" w:hAnsi="Times New Roman" w:cs="Times New Roman"/>
                <w:kern w:val="0"/>
                <w:szCs w:val="21"/>
              </w:rPr>
              <w:t>Body Mass Index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Hepatorenal syndrome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Complicated hepatic artery reconstruction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Preoperative LOS (d)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CRRT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Choledochojejunostomy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Frequency of CRRT (times)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Surgical technique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comorbidities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  <w:r w:rsidR="00106D88" w:rsidRPr="009A42A4">
              <w:rPr>
                <w:rFonts w:ascii="Times New Roman" w:hAnsi="Times New Roman" w:cs="Times New Roman"/>
                <w:sz w:val="22"/>
              </w:rPr>
              <w:t>epatic encephalopathy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Hypertension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Plasmapheresis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fluid and transfusion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iabetes mellitus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  <w:r w:rsidR="00106D88" w:rsidRPr="009A42A4">
              <w:rPr>
                <w:rFonts w:ascii="Times New Roman" w:hAnsi="Times New Roman" w:cs="Times New Roman"/>
                <w:sz w:val="22"/>
              </w:rPr>
              <w:t>epato-pulmonary syndrome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Crystalloid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yocardial infarction 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ARDS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Colloid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oronary artery disease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cute lung injury 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Albumin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106D8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hronic kidney disease 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="00106D8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echanical ventilation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 fluids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Smoking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 stay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RBC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 abuse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Hypokalemia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Previous surgery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Hyperkalemia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Cryoprecipitate (U)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Hyponatremia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EBL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Donor characteristics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Hypernatremia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A626B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Urine output (ml/(kg·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h))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age (y)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Hypocalcemia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Ascites removal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BMI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Hypercalcemia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Gastric drainage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ABO incompatibility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Metabolic acidosis (n)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 estimated fluid loss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Type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of donor liver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laboratory values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medication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HCT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rFVIIa (mg)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Etiology of liver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PLT(10^9/L)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Prothrombin complex concentrate (IU)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Hepatitis B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WBC (10^9/L)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Fibrinogen (g)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Hepatitis C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Telipressin (mg)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Dual infection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 (U/L)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Norepinephrine, bolus (mg)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Hepatic 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alignancy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CE3C74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E3C74">
              <w:rPr>
                <w:rFonts w:ascii="Times New Roman" w:eastAsia="宋体" w:hAnsi="Times New Roman" w:cs="Times New Roman"/>
                <w:kern w:val="0"/>
                <w:szCs w:val="21"/>
              </w:rPr>
              <w:t>TBIL (μmol/L)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Epinephrine, bolus (mg)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Drug-induced liver injury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DBIL (μmol/L)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Dopamine, bolus (mg)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Alcohol-related liver disease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IBIL (μmol/L)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Bicarbonate (ml)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Auto-immune hepatitis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</w:t>
            </w: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 (g/L)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norepinephrine, continuous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Hepatolenticular degeneration(n)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SCr (μmol/L)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epinephrine, continuous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Hemochromatosis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BUN (mmol/L)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dopamine, continuous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Cirrhosis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 (s)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aramine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Primary biliary cirrhosis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APTT (s)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Alcoholic liver cirrhosis (n)</w:t>
            </w: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 (g/L)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incident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INR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Arrhythmia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K+ (mmol/L)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Cardiac arrest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Na+ (mmol/L)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Acidosis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Ca++(mmol/L)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Hyperlactacidemia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HCO3- (mmol/L)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Hypokalemia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A626B8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eGFR (ml/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min·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1.73^2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  <w:r w:rsidR="00990785"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Hypernatronemia (n)</w:t>
            </w:r>
          </w:p>
        </w:tc>
      </w:tr>
      <w:tr w:rsidR="0099078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SCr_Mean (μmol/L)</w:t>
            </w:r>
          </w:p>
        </w:tc>
        <w:tc>
          <w:tcPr>
            <w:tcW w:w="4392" w:type="dxa"/>
            <w:shd w:val="clear" w:color="auto" w:fill="auto"/>
            <w:noWrap/>
            <w:vAlign w:val="center"/>
            <w:hideMark/>
          </w:tcPr>
          <w:p w:rsidR="00990785" w:rsidRPr="00990785" w:rsidRDefault="0099078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07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Hypotension (n)</w:t>
            </w:r>
          </w:p>
        </w:tc>
      </w:tr>
      <w:tr w:rsidR="00DC5195" w:rsidRPr="00990785" w:rsidTr="00101E65">
        <w:trPr>
          <w:trHeight w:val="310"/>
        </w:trPr>
        <w:tc>
          <w:tcPr>
            <w:tcW w:w="3260" w:type="dxa"/>
            <w:shd w:val="clear" w:color="auto" w:fill="auto"/>
            <w:noWrap/>
            <w:vAlign w:val="center"/>
          </w:tcPr>
          <w:p w:rsidR="00DC5195" w:rsidRPr="00990785" w:rsidRDefault="00DC519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93" w:type="dxa"/>
            <w:shd w:val="clear" w:color="auto" w:fill="auto"/>
            <w:noWrap/>
            <w:vAlign w:val="center"/>
          </w:tcPr>
          <w:p w:rsidR="00DC5195" w:rsidRPr="00990785" w:rsidRDefault="00DC519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2" w:type="dxa"/>
            <w:shd w:val="clear" w:color="auto" w:fill="auto"/>
            <w:noWrap/>
            <w:vAlign w:val="center"/>
          </w:tcPr>
          <w:p w:rsidR="00DC5195" w:rsidRPr="00990785" w:rsidRDefault="00DC5195" w:rsidP="00990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CE3C74" w:rsidRDefault="00106D88" w:rsidP="00F750F9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sz w:val="22"/>
        </w:rPr>
        <w:t>BMI = body mass index</w:t>
      </w:r>
      <w:r w:rsidR="00152DCD" w:rsidRPr="009A42A4">
        <w:rPr>
          <w:rFonts w:ascii="Times New Roman" w:hAnsi="Times New Roman" w:cs="Times New Roman"/>
          <w:sz w:val="22"/>
        </w:rPr>
        <w:t>;</w:t>
      </w:r>
      <w:r>
        <w:rPr>
          <w:rFonts w:ascii="Times New Roman" w:hAnsi="Times New Roman" w:cs="Times New Roman" w:hint="eastAsia"/>
          <w:sz w:val="22"/>
        </w:rPr>
        <w:t xml:space="preserve"> LOS = length of stay;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 xml:space="preserve">MELD = model for end stage liver disease. </w:t>
      </w:r>
      <w:r>
        <w:rPr>
          <w:rFonts w:ascii="Times New Roman" w:hAnsi="Times New Roman" w:cs="Times New Roman" w:hint="eastAsia"/>
          <w:sz w:val="22"/>
        </w:rPr>
        <w:t>CRRT = continuous renal replacement therap</w:t>
      </w:r>
      <w:r w:rsidRPr="009A42A4">
        <w:rPr>
          <w:rFonts w:ascii="Times New Roman" w:hAnsi="Times New Roman" w:cs="Times New Roman"/>
          <w:sz w:val="22"/>
        </w:rPr>
        <w:t>y;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>ARDS = acute respiratory distress syndrome;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>ICU = intensive care unit</w:t>
      </w:r>
      <w:r>
        <w:rPr>
          <w:rFonts w:ascii="Times New Roman" w:hAnsi="Times New Roman" w:cs="Times New Roman" w:hint="eastAsia"/>
          <w:sz w:val="22"/>
        </w:rPr>
        <w:t>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="00152DCD" w:rsidRPr="009A42A4">
        <w:rPr>
          <w:rFonts w:ascii="Times New Roman" w:hAnsi="Times New Roman" w:cs="Times New Roman"/>
          <w:sz w:val="22"/>
        </w:rPr>
        <w:t xml:space="preserve">HCT = hematocrit; PLT = platelets; WBC = white blood cell; ALT = alanine transaminase; AST = aspartate transaminase; TBIL = total bilirubin; </w:t>
      </w:r>
      <w:r w:rsidR="00A626B8">
        <w:rPr>
          <w:rFonts w:ascii="Times New Roman" w:hAnsi="Times New Roman" w:cs="Times New Roman" w:hint="eastAsia"/>
          <w:sz w:val="22"/>
        </w:rPr>
        <w:t xml:space="preserve">DBIL = direct bilirubin; </w:t>
      </w:r>
      <w:r w:rsidR="00152DCD" w:rsidRPr="009A42A4">
        <w:rPr>
          <w:rFonts w:ascii="Times New Roman" w:hAnsi="Times New Roman" w:cs="Times New Roman"/>
          <w:sz w:val="22"/>
        </w:rPr>
        <w:t>IBIL = indirect bilirubin; ALB = albumin; SCr = serum creatinine; BUN = blood urea nitrogen; PT = prothrombin time; APTT = activated partial thromboplastin time; FIB = fibrinogen; INR = international normaliz</w:t>
      </w:r>
      <w:r w:rsidR="00A626B8">
        <w:rPr>
          <w:rFonts w:ascii="Times New Roman" w:hAnsi="Times New Roman" w:cs="Times New Roman"/>
          <w:sz w:val="22"/>
        </w:rPr>
        <w:t>ed ratio</w:t>
      </w:r>
      <w:r w:rsidR="00A626B8">
        <w:rPr>
          <w:rFonts w:ascii="Times New Roman" w:hAnsi="Times New Roman" w:cs="Times New Roman" w:hint="eastAsia"/>
          <w:sz w:val="22"/>
        </w:rPr>
        <w:t>; eGFR = e</w:t>
      </w:r>
      <w:r w:rsidR="00A626B8">
        <w:rPr>
          <w:rFonts w:ascii="Times New Roman" w:hAnsi="Times New Roman" w:cs="Times New Roman"/>
          <w:sz w:val="22"/>
        </w:rPr>
        <w:t xml:space="preserve">stimated </w:t>
      </w:r>
      <w:r w:rsidR="00A626B8">
        <w:rPr>
          <w:rFonts w:ascii="Times New Roman" w:hAnsi="Times New Roman" w:cs="Times New Roman" w:hint="eastAsia"/>
          <w:sz w:val="22"/>
        </w:rPr>
        <w:t>g</w:t>
      </w:r>
      <w:r w:rsidR="00A626B8">
        <w:rPr>
          <w:rFonts w:ascii="Times New Roman" w:hAnsi="Times New Roman" w:cs="Times New Roman"/>
          <w:sz w:val="22"/>
        </w:rPr>
        <w:t xml:space="preserve">lomerular </w:t>
      </w:r>
      <w:r w:rsidR="00A626B8">
        <w:rPr>
          <w:rFonts w:ascii="Times New Roman" w:hAnsi="Times New Roman" w:cs="Times New Roman" w:hint="eastAsia"/>
          <w:sz w:val="22"/>
        </w:rPr>
        <w:t>f</w:t>
      </w:r>
      <w:r w:rsidR="00A626B8">
        <w:rPr>
          <w:rFonts w:ascii="Times New Roman" w:hAnsi="Times New Roman" w:cs="Times New Roman"/>
          <w:sz w:val="22"/>
        </w:rPr>
        <w:t xml:space="preserve">iltration </w:t>
      </w:r>
      <w:r w:rsidR="00A626B8">
        <w:rPr>
          <w:rFonts w:ascii="Times New Roman" w:hAnsi="Times New Roman" w:cs="Times New Roman" w:hint="eastAsia"/>
          <w:sz w:val="22"/>
        </w:rPr>
        <w:t>r</w:t>
      </w:r>
      <w:r w:rsidR="00A626B8" w:rsidRPr="00A626B8">
        <w:rPr>
          <w:rFonts w:ascii="Times New Roman" w:hAnsi="Times New Roman" w:cs="Times New Roman"/>
          <w:sz w:val="22"/>
        </w:rPr>
        <w:t>ate</w:t>
      </w:r>
      <w:r w:rsidR="00A626B8">
        <w:rPr>
          <w:rFonts w:ascii="Times New Roman" w:hAnsi="Times New Roman" w:cs="Times New Roman" w:hint="eastAsia"/>
          <w:sz w:val="22"/>
        </w:rPr>
        <w:t xml:space="preserve">; GA = general anesthesia; RBC = red blood cell; EBL = estimated blood loss; </w:t>
      </w:r>
      <w:r w:rsidR="00A626B8" w:rsidRPr="00990785">
        <w:rPr>
          <w:rFonts w:ascii="Times New Roman" w:eastAsia="宋体" w:hAnsi="Times New Roman" w:cs="Times New Roman"/>
          <w:color w:val="000000"/>
          <w:kern w:val="0"/>
          <w:szCs w:val="21"/>
        </w:rPr>
        <w:t>rFVIIa</w:t>
      </w:r>
      <w:r w:rsidR="00A626B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= recombinant activated factor </w:t>
      </w:r>
      <w:r w:rsidR="00A626B8" w:rsidRPr="00990785">
        <w:rPr>
          <w:rFonts w:ascii="Times New Roman" w:eastAsia="宋体" w:hAnsi="Times New Roman" w:cs="Times New Roman"/>
          <w:color w:val="000000"/>
          <w:kern w:val="0"/>
          <w:szCs w:val="21"/>
        </w:rPr>
        <w:t>VII</w:t>
      </w:r>
      <w:r w:rsidR="00A626B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CE3C74" w:rsidRPr="008D7093" w:rsidRDefault="00CE3C74" w:rsidP="00F750F9">
      <w:pPr>
        <w:rPr>
          <w:rFonts w:ascii="Times New Roman" w:hAnsi="Times New Roman" w:cs="Times New Roman"/>
          <w:sz w:val="22"/>
        </w:rPr>
      </w:pPr>
    </w:p>
    <w:p w:rsidR="004C3224" w:rsidRPr="004C3224" w:rsidRDefault="004C3224" w:rsidP="004C3224">
      <w:pPr>
        <w:pStyle w:val="a3"/>
        <w:keepNext/>
        <w:rPr>
          <w:rFonts w:ascii="Times New Roman" w:hAnsi="Times New Roman" w:cs="Times New Roman"/>
          <w:b/>
          <w:bCs/>
          <w:sz w:val="21"/>
          <w:szCs w:val="21"/>
        </w:rPr>
      </w:pPr>
      <w:r w:rsidRPr="004C3224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AE7C8F" w:rsidRPr="004C3224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4C3224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="00AE7C8F" w:rsidRPr="004C3224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B4103C">
        <w:rPr>
          <w:rFonts w:ascii="Times New Roman" w:hAnsi="Times New Roman" w:cs="Times New Roman"/>
          <w:b/>
          <w:bCs/>
          <w:noProof/>
          <w:sz w:val="21"/>
          <w:szCs w:val="21"/>
        </w:rPr>
        <w:t>3</w:t>
      </w:r>
      <w:r w:rsidR="00AE7C8F" w:rsidRPr="004C3224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The 38 features selected by univariate test</w:t>
      </w:r>
    </w:p>
    <w:tbl>
      <w:tblPr>
        <w:tblW w:w="0" w:type="auto"/>
        <w:tblInd w:w="108" w:type="dxa"/>
        <w:tblBorders>
          <w:top w:val="single" w:sz="18" w:space="0" w:color="auto"/>
          <w:bottom w:val="single" w:sz="18" w:space="0" w:color="auto"/>
        </w:tblBorders>
        <w:tblLook w:val="04A0"/>
      </w:tblPr>
      <w:tblGrid>
        <w:gridCol w:w="2579"/>
        <w:gridCol w:w="3488"/>
      </w:tblGrid>
      <w:tr w:rsidR="0049158D" w:rsidRPr="0049158D" w:rsidTr="0049158D">
        <w:trPr>
          <w:trHeight w:val="310"/>
        </w:trPr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49158D" w:rsidRPr="0049158D" w:rsidRDefault="0049158D" w:rsidP="004C322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915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features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49158D" w:rsidRPr="0049158D" w:rsidRDefault="0049158D" w:rsidP="004C322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915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features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Preoperative LOS (d)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ABO incompatibility (n)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HCT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≥ 1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PLT(10^9/L)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≥ 2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of surgery(min)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 (U/L)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Time under 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</w:t>
            </w: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(min)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DBIL (μmol/L)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Colloid (ml)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IBIL (μmol/L)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RBC (ml)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 (g/L)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Cryoprecipitate (U)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 (s)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EBL (ml)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APTT (s)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Urine output (ml/(kg*h))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 (g/L)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rFVIIa (mg)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Prothrombin complex concentrate (IU)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Hepatic 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alignancy (n)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Telipressin (mg)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Cirrhosis (n)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Bicarbonate (ml)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epatorenal syndrome</w:t>
            </w: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aramine (n)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CRRT (n)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Cardiac arrest (n)</w:t>
            </w: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Frequency of CRRT (times)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epatic encephalopathy</w:t>
            </w: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="0049158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echanical ventilation</w:t>
            </w: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 stay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Hypernatremia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C3224" w:rsidRPr="004C3224" w:rsidTr="0049158D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C32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Hypercalcemia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C3224" w:rsidRPr="004C3224" w:rsidRDefault="004C3224" w:rsidP="004C32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762673" w:rsidRDefault="0049158D" w:rsidP="00B4103C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sz w:val="22"/>
        </w:rPr>
        <w:t>LOS = length of stay</w:t>
      </w:r>
      <w:r>
        <w:rPr>
          <w:rFonts w:ascii="Times New Roman" w:hAnsi="Times New Roman" w:cs="Times New Roman"/>
          <w:sz w:val="22"/>
        </w:rPr>
        <w:t>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>ICU = intensive care unit</w:t>
      </w:r>
      <w:r>
        <w:rPr>
          <w:rFonts w:ascii="Times New Roman" w:hAnsi="Times New Roman" w:cs="Times New Roman" w:hint="eastAsia"/>
          <w:sz w:val="22"/>
        </w:rPr>
        <w:t>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 xml:space="preserve">HCT = hematocrit; </w:t>
      </w:r>
      <w:r>
        <w:rPr>
          <w:rFonts w:ascii="Times New Roman" w:hAnsi="Times New Roman" w:cs="Times New Roman" w:hint="eastAsia"/>
          <w:sz w:val="22"/>
        </w:rPr>
        <w:t>CRRT = continuous renal replacement therap</w:t>
      </w:r>
      <w:r w:rsidRPr="009A42A4">
        <w:rPr>
          <w:rFonts w:ascii="Times New Roman" w:hAnsi="Times New Roman" w:cs="Times New Roman"/>
          <w:sz w:val="22"/>
        </w:rPr>
        <w:t>y;</w:t>
      </w:r>
      <w:r w:rsidR="008D7093">
        <w:rPr>
          <w:rFonts w:ascii="Times New Roman" w:hAnsi="Times New Roman" w:cs="Times New Roman" w:hint="eastAsia"/>
          <w:sz w:val="22"/>
        </w:rPr>
        <w:t xml:space="preserve"> </w:t>
      </w:r>
      <w:r w:rsidRPr="009A42A4">
        <w:rPr>
          <w:rFonts w:ascii="Times New Roman" w:hAnsi="Times New Roman" w:cs="Times New Roman"/>
          <w:sz w:val="22"/>
        </w:rPr>
        <w:t xml:space="preserve">PLT = platelets; ALT = alanine transaminase; AST = aspartate transaminase; </w:t>
      </w:r>
      <w:r>
        <w:rPr>
          <w:rFonts w:ascii="Times New Roman" w:hAnsi="Times New Roman" w:cs="Times New Roman" w:hint="eastAsia"/>
          <w:sz w:val="22"/>
        </w:rPr>
        <w:t xml:space="preserve">DBIL = direct bilirubin; </w:t>
      </w:r>
      <w:r w:rsidRPr="009A42A4">
        <w:rPr>
          <w:rFonts w:ascii="Times New Roman" w:hAnsi="Times New Roman" w:cs="Times New Roman"/>
          <w:sz w:val="22"/>
        </w:rPr>
        <w:t>IBIL = indirect bilirubin; ALB = albumin; PT = prothrombin time; APTT = activated partial thromboplastin time; FIB = fibrinogen; INR = international normaliz</w:t>
      </w:r>
      <w:r>
        <w:rPr>
          <w:rFonts w:ascii="Times New Roman" w:hAnsi="Times New Roman" w:cs="Times New Roman"/>
          <w:sz w:val="22"/>
        </w:rPr>
        <w:t>ed ratio</w:t>
      </w:r>
      <w:r>
        <w:rPr>
          <w:rFonts w:ascii="Times New Roman" w:hAnsi="Times New Roman" w:cs="Times New Roman" w:hint="eastAsia"/>
          <w:sz w:val="22"/>
        </w:rPr>
        <w:t xml:space="preserve">; GA = general anesthesia; RBC = red blood cell; EBL = estimated blood loss; </w:t>
      </w:r>
      <w:r w:rsidRPr="00990785">
        <w:rPr>
          <w:rFonts w:ascii="Times New Roman" w:eastAsia="宋体" w:hAnsi="Times New Roman" w:cs="Times New Roman"/>
          <w:color w:val="000000"/>
          <w:kern w:val="0"/>
          <w:szCs w:val="21"/>
        </w:rPr>
        <w:t>rFVIIa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= recombinant activated factor </w:t>
      </w:r>
      <w:r w:rsidRPr="00990785">
        <w:rPr>
          <w:rFonts w:ascii="Times New Roman" w:eastAsia="宋体" w:hAnsi="Times New Roman" w:cs="Times New Roman"/>
          <w:color w:val="000000"/>
          <w:kern w:val="0"/>
          <w:szCs w:val="21"/>
        </w:rPr>
        <w:t>VII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</w:p>
    <w:p w:rsidR="00B4103C" w:rsidRPr="008D7093" w:rsidRDefault="00B4103C" w:rsidP="00B4103C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B4103C" w:rsidRPr="00B4103C" w:rsidRDefault="00B4103C" w:rsidP="00B4103C">
      <w:pPr>
        <w:pStyle w:val="a3"/>
        <w:keepNext/>
        <w:rPr>
          <w:rFonts w:ascii="Times New Roman" w:hAnsi="Times New Roman" w:cs="Times New Roman"/>
          <w:b/>
          <w:bCs/>
          <w:sz w:val="21"/>
          <w:szCs w:val="21"/>
        </w:rPr>
      </w:pPr>
      <w:r w:rsidRPr="00B4103C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AE7C8F" w:rsidRPr="00B4103C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B4103C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="00AE7C8F" w:rsidRPr="00B4103C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Pr="00B4103C">
        <w:rPr>
          <w:rFonts w:ascii="Times New Roman" w:hAnsi="Times New Roman" w:cs="Times New Roman"/>
          <w:b/>
          <w:bCs/>
          <w:noProof/>
          <w:sz w:val="21"/>
          <w:szCs w:val="21"/>
        </w:rPr>
        <w:t>4</w:t>
      </w:r>
      <w:r w:rsidR="00AE7C8F" w:rsidRPr="00B4103C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="00031A6A">
        <w:rPr>
          <w:rFonts w:ascii="Times New Roman" w:hAnsi="Times New Roman" w:cs="Times New Roman"/>
          <w:b/>
          <w:bCs/>
          <w:sz w:val="21"/>
          <w:szCs w:val="21"/>
        </w:rPr>
        <w:t xml:space="preserve"> The </w:t>
      </w:r>
      <w:r w:rsidR="00031A6A">
        <w:rPr>
          <w:rFonts w:ascii="Times New Roman" w:hAnsi="Times New Roman" w:cs="Times New Roman" w:hint="eastAsia"/>
          <w:b/>
          <w:bCs/>
          <w:sz w:val="21"/>
          <w:szCs w:val="21"/>
        </w:rPr>
        <w:t>feature</w:t>
      </w:r>
      <w:r w:rsidR="00D8608A">
        <w:rPr>
          <w:rFonts w:ascii="Times New Roman" w:hAnsi="Times New Roman" w:cs="Times New Roman"/>
          <w:b/>
          <w:bCs/>
          <w:sz w:val="21"/>
          <w:szCs w:val="21"/>
        </w:rPr>
        <w:t>s selected</w:t>
      </w:r>
      <w:r w:rsidR="00D8608A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by</w:t>
      </w:r>
      <w:r w:rsidRPr="00B4103C">
        <w:rPr>
          <w:rFonts w:ascii="Times New Roman" w:hAnsi="Times New Roman" w:cs="Times New Roman"/>
          <w:b/>
          <w:bCs/>
          <w:sz w:val="21"/>
          <w:szCs w:val="21"/>
        </w:rPr>
        <w:t xml:space="preserve"> LASSO regression</w:t>
      </w:r>
    </w:p>
    <w:tbl>
      <w:tblPr>
        <w:tblW w:w="0" w:type="auto"/>
        <w:tblInd w:w="108" w:type="dxa"/>
        <w:tblBorders>
          <w:top w:val="single" w:sz="18" w:space="0" w:color="auto"/>
          <w:bottom w:val="single" w:sz="18" w:space="0" w:color="auto"/>
        </w:tblBorders>
        <w:tblLook w:val="04A0"/>
      </w:tblPr>
      <w:tblGrid>
        <w:gridCol w:w="2759"/>
        <w:gridCol w:w="3488"/>
        <w:gridCol w:w="222"/>
        <w:gridCol w:w="1807"/>
        <w:gridCol w:w="222"/>
        <w:gridCol w:w="2065"/>
      </w:tblGrid>
      <w:tr w:rsidR="00F750CA" w:rsidRPr="00F750CA" w:rsidTr="00006450">
        <w:trPr>
          <w:trHeight w:val="310"/>
        </w:trPr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hAnsi="Times New Roman" w:hint="eastAsia"/>
                <w:szCs w:val="21"/>
              </w:rPr>
              <w:t>Preoperative liver dysfunction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Intraoperative </w:t>
            </w:r>
            <w:r w:rsidRPr="00F750CA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volume depletion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Graft</w:t>
            </w:r>
            <w:r w:rsidR="00532040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 xml:space="preserve"> quality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Difficulty of surgery</w:t>
            </w: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F750CA" w:rsidRPr="00F750CA" w:rsidRDefault="00F750CA" w:rsidP="00F750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Preoperative LOS (d)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Colloid (ml)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≥ 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under GA (min)</w:t>
            </w: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PLT (10^9/L)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Cryoprecipitate (U)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Bicarbonate (ml)</w:t>
            </w: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EBL (ml)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IBIL (μmol/L)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750CA" w:rsidRPr="00791EB3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91EB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rFVIIa (mg)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 (g/L)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791EB3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91EB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Telipressin (mg)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Hepatic malignancy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791EB3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791EB3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Prothrombin complex concentrate (IU)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750CA" w:rsidRPr="00F750CA" w:rsidTr="00006450">
        <w:trPr>
          <w:trHeight w:val="31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Hepatic encephalopathy (n)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750C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Urine output (ml/(kg·h))</w:t>
            </w: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</w:tcPr>
          <w:p w:rsidR="00F750CA" w:rsidRPr="00F750CA" w:rsidRDefault="00F750CA" w:rsidP="004915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031A6A" w:rsidRPr="008D7093" w:rsidRDefault="00031A6A" w:rsidP="00031A6A">
      <w:pPr>
        <w:pStyle w:val="a3"/>
        <w:keepNext/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</w:pP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>T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 xml:space="preserve">o </w:t>
      </w: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>strengthen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 xml:space="preserve"> the interoperatability of our predicting model across institutions</w:t>
      </w: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 xml:space="preserve"> and facilitate further external validation, medications like 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>rFVIIa</w:t>
      </w: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>, t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>e</w:t>
      </w:r>
      <w:r w:rsid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>r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>lipressin</w:t>
      </w: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>, and p</w:t>
      </w:r>
      <w:r w:rsidRPr="008D7093">
        <w:rPr>
          <w:rFonts w:ascii="Times New Roman" w:eastAsia="宋体" w:hAnsi="Times New Roman" w:cs="Times New Roman"/>
          <w:b/>
          <w:color w:val="000000"/>
          <w:kern w:val="0"/>
          <w:sz w:val="21"/>
          <w:szCs w:val="21"/>
        </w:rPr>
        <w:t>rothrombin complex concentrate</w:t>
      </w:r>
      <w:r w:rsidRPr="008D7093">
        <w:rPr>
          <w:rFonts w:ascii="Times New Roman" w:eastAsia="宋体" w:hAnsi="Times New Roman" w:cs="Times New Roman" w:hint="eastAsia"/>
          <w:b/>
          <w:color w:val="000000"/>
          <w:kern w:val="0"/>
          <w:sz w:val="21"/>
          <w:szCs w:val="21"/>
        </w:rPr>
        <w:t xml:space="preserve">s were excluded, leaving only 14 predictors for model building. </w:t>
      </w:r>
      <w:r w:rsidRPr="008D7093">
        <w:rPr>
          <w:rFonts w:ascii="Times New Roman" w:hAnsi="Times New Roman" w:cs="Times New Roman"/>
          <w:sz w:val="21"/>
          <w:szCs w:val="21"/>
        </w:rPr>
        <w:t xml:space="preserve">LASSO = recursive feature elimination; LOS = length of stay; PLT = platelets; ALT = alanine transaminase; IBIL = indirect bilirubin; ALB = albumin; EBL = </w:t>
      </w:r>
      <w:r w:rsidRPr="008D7093">
        <w:rPr>
          <w:rFonts w:ascii="Times New Roman" w:hAnsi="Times New Roman" w:cs="Times New Roman" w:hint="eastAsia"/>
          <w:sz w:val="21"/>
          <w:szCs w:val="21"/>
        </w:rPr>
        <w:t xml:space="preserve">estimated blood loss; </w:t>
      </w:r>
      <w:r w:rsidRPr="008D7093">
        <w:rPr>
          <w:rFonts w:ascii="Times New Roman" w:eastAsia="宋体" w:hAnsi="Times New Roman" w:cs="Times New Roman"/>
          <w:color w:val="000000"/>
          <w:kern w:val="0"/>
          <w:sz w:val="21"/>
          <w:szCs w:val="21"/>
        </w:rPr>
        <w:t>rFVIIa</w:t>
      </w:r>
      <w:r w:rsidRPr="008D709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</w:rPr>
        <w:t xml:space="preserve"> = recombinant activated factor </w:t>
      </w:r>
      <w:r w:rsidRPr="008D7093">
        <w:rPr>
          <w:rFonts w:ascii="Times New Roman" w:eastAsia="宋体" w:hAnsi="Times New Roman" w:cs="Times New Roman"/>
          <w:color w:val="000000"/>
          <w:kern w:val="0"/>
          <w:sz w:val="21"/>
          <w:szCs w:val="21"/>
        </w:rPr>
        <w:t>VII; GA = general anesthesia</w:t>
      </w:r>
      <w:r w:rsidRPr="008D7093">
        <w:rPr>
          <w:rFonts w:ascii="Times New Roman" w:eastAsia="宋体" w:hAnsi="Times New Roman" w:cs="Times New Roman" w:hint="eastAsia"/>
          <w:color w:val="000000"/>
          <w:kern w:val="0"/>
          <w:sz w:val="21"/>
          <w:szCs w:val="21"/>
        </w:rPr>
        <w:t xml:space="preserve">. </w:t>
      </w:r>
    </w:p>
    <w:p w:rsidR="00762673" w:rsidRPr="00031A6A" w:rsidRDefault="00762673" w:rsidP="00F750CA">
      <w:pPr>
        <w:rPr>
          <w:rFonts w:ascii="Times New Roman" w:hAnsi="Times New Roman" w:cs="Times New Roman"/>
          <w:szCs w:val="21"/>
        </w:rPr>
      </w:pPr>
    </w:p>
    <w:sectPr w:rsidR="00762673" w:rsidRPr="00031A6A" w:rsidSect="009907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36B7" w:rsidRDefault="00CA36B7" w:rsidP="002E4542">
      <w:r>
        <w:separator/>
      </w:r>
    </w:p>
  </w:endnote>
  <w:endnote w:type="continuationSeparator" w:id="1">
    <w:p w:rsidR="00CA36B7" w:rsidRDefault="00CA36B7" w:rsidP="002E45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36B7" w:rsidRDefault="00CA36B7" w:rsidP="002E4542">
      <w:r>
        <w:separator/>
      </w:r>
    </w:p>
  </w:footnote>
  <w:footnote w:type="continuationSeparator" w:id="1">
    <w:p w:rsidR="00CA36B7" w:rsidRDefault="00CA36B7" w:rsidP="002E45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693"/>
    <w:rsid w:val="00020371"/>
    <w:rsid w:val="00031A6A"/>
    <w:rsid w:val="00077941"/>
    <w:rsid w:val="000F1A99"/>
    <w:rsid w:val="000F54A5"/>
    <w:rsid w:val="00101E65"/>
    <w:rsid w:val="00103F92"/>
    <w:rsid w:val="00106D88"/>
    <w:rsid w:val="0011448A"/>
    <w:rsid w:val="00152DCD"/>
    <w:rsid w:val="00174B95"/>
    <w:rsid w:val="00183A85"/>
    <w:rsid w:val="001A5CAF"/>
    <w:rsid w:val="001C4351"/>
    <w:rsid w:val="001F7A70"/>
    <w:rsid w:val="002319E3"/>
    <w:rsid w:val="002A35C6"/>
    <w:rsid w:val="002A3989"/>
    <w:rsid w:val="002B40A6"/>
    <w:rsid w:val="002E4542"/>
    <w:rsid w:val="00331CA6"/>
    <w:rsid w:val="00346E70"/>
    <w:rsid w:val="003C331E"/>
    <w:rsid w:val="003D40A8"/>
    <w:rsid w:val="00407729"/>
    <w:rsid w:val="00422A33"/>
    <w:rsid w:val="0049158D"/>
    <w:rsid w:val="004C3224"/>
    <w:rsid w:val="005034DC"/>
    <w:rsid w:val="00532040"/>
    <w:rsid w:val="005A3D0D"/>
    <w:rsid w:val="006D0890"/>
    <w:rsid w:val="007260B8"/>
    <w:rsid w:val="00741F2D"/>
    <w:rsid w:val="00762673"/>
    <w:rsid w:val="00791EB3"/>
    <w:rsid w:val="007A77D5"/>
    <w:rsid w:val="008009D1"/>
    <w:rsid w:val="00827F42"/>
    <w:rsid w:val="00842304"/>
    <w:rsid w:val="0087373C"/>
    <w:rsid w:val="008C7679"/>
    <w:rsid w:val="008D7093"/>
    <w:rsid w:val="008E25FE"/>
    <w:rsid w:val="008E662E"/>
    <w:rsid w:val="0090210F"/>
    <w:rsid w:val="00951F5A"/>
    <w:rsid w:val="009622F5"/>
    <w:rsid w:val="00976368"/>
    <w:rsid w:val="00990785"/>
    <w:rsid w:val="009A42A4"/>
    <w:rsid w:val="009C7F31"/>
    <w:rsid w:val="00A55763"/>
    <w:rsid w:val="00A626B8"/>
    <w:rsid w:val="00A667B0"/>
    <w:rsid w:val="00A85CCF"/>
    <w:rsid w:val="00AE7C8F"/>
    <w:rsid w:val="00AF1D5E"/>
    <w:rsid w:val="00B4103C"/>
    <w:rsid w:val="00B5711F"/>
    <w:rsid w:val="00BB3BFE"/>
    <w:rsid w:val="00C04CE2"/>
    <w:rsid w:val="00C218C6"/>
    <w:rsid w:val="00CA36B7"/>
    <w:rsid w:val="00CB6585"/>
    <w:rsid w:val="00CE3C74"/>
    <w:rsid w:val="00CE793A"/>
    <w:rsid w:val="00D216B5"/>
    <w:rsid w:val="00D47C7C"/>
    <w:rsid w:val="00D60486"/>
    <w:rsid w:val="00D7221F"/>
    <w:rsid w:val="00D8608A"/>
    <w:rsid w:val="00DC5195"/>
    <w:rsid w:val="00E00693"/>
    <w:rsid w:val="00EC38CE"/>
    <w:rsid w:val="00EE5FD5"/>
    <w:rsid w:val="00F11C98"/>
    <w:rsid w:val="00F750CA"/>
    <w:rsid w:val="00F750F9"/>
    <w:rsid w:val="00FD7695"/>
    <w:rsid w:val="00FE1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Char"/>
    <w:uiPriority w:val="35"/>
    <w:unhideWhenUsed/>
    <w:qFormat/>
    <w:rsid w:val="00152DCD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2E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454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4542"/>
    <w:rPr>
      <w:sz w:val="18"/>
      <w:szCs w:val="18"/>
    </w:rPr>
  </w:style>
  <w:style w:type="character" w:customStyle="1" w:styleId="Char">
    <w:name w:val="题注 Char"/>
    <w:basedOn w:val="a0"/>
    <w:link w:val="a3"/>
    <w:uiPriority w:val="35"/>
    <w:rsid w:val="00031A6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8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4</Pages>
  <Words>1613</Words>
  <Characters>9197</Characters>
  <Application>Microsoft Office Word</Application>
  <DocSecurity>0</DocSecurity>
  <Lines>76</Lines>
  <Paragraphs>21</Paragraphs>
  <ScaleCrop>false</ScaleCrop>
  <Company/>
  <LinksUpToDate>false</LinksUpToDate>
  <CharactersWithSpaces>10789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Ada</dc:creator>
  <cp:keywords/>
  <dc:description/>
  <cp:lastModifiedBy>dell</cp:lastModifiedBy>
  <cp:revision>8</cp:revision>
  <dcterms:created xsi:type="dcterms:W3CDTF">2021-03-20T17:27:00Z</dcterms:created>
  <dcterms:modified xsi:type="dcterms:W3CDTF">2021-04-07T17:27:00Z</dcterms:modified>
</cp:coreProperties>
</file>