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F30" w:rsidRPr="00796F30" w:rsidRDefault="00AB5FEE" w:rsidP="00796F30">
      <w:pPr>
        <w:pStyle w:val="a3"/>
        <w:keepNext/>
        <w:jc w:val="left"/>
        <w:rPr>
          <w:rFonts w:ascii="Times New Roman" w:eastAsiaTheme="minorEastAsia" w:hAnsi="Times New Roman" w:cs="Times New Roman"/>
          <w:b/>
          <w:sz w:val="28"/>
        </w:rPr>
      </w:pPr>
      <w:r w:rsidRPr="00463068">
        <w:rPr>
          <w:rFonts w:ascii="Times New Roman" w:hAnsi="Times New Roman" w:cs="Times New Roman"/>
          <w:b/>
          <w:sz w:val="28"/>
        </w:rPr>
        <w:t xml:space="preserve">Appendix 2 </w:t>
      </w:r>
      <w:r w:rsidR="00F55EDB" w:rsidRPr="00463068">
        <w:rPr>
          <w:rFonts w:ascii="Times New Roman" w:hAnsi="Times New Roman" w:cs="Times New Roman"/>
          <w:b/>
          <w:sz w:val="28"/>
        </w:rPr>
        <w:t>Model Development</w:t>
      </w:r>
      <w:r w:rsidR="00796F30">
        <w:rPr>
          <w:rFonts w:ascii="Times New Roman" w:eastAsiaTheme="minorEastAsia" w:hAnsi="Times New Roman" w:cs="Times New Roman" w:hint="eastAsia"/>
          <w:b/>
          <w:sz w:val="28"/>
        </w:rPr>
        <w:t xml:space="preserve"> and SHarpley Additive exPlanation</w:t>
      </w:r>
    </w:p>
    <w:p w:rsidR="00796F30" w:rsidRPr="00796F30" w:rsidRDefault="00796F30" w:rsidP="001A042B">
      <w:pPr>
        <w:rPr>
          <w:rFonts w:ascii="Times New Roman" w:hAnsi="Times New Roman" w:cs="Times New Roman"/>
          <w:b/>
          <w:sz w:val="24"/>
        </w:rPr>
      </w:pPr>
      <w:bookmarkStart w:id="0" w:name="OLE_LINK41"/>
      <w:bookmarkStart w:id="1" w:name="OLE_LINK42"/>
      <w:bookmarkStart w:id="2" w:name="OLE_LINK43"/>
      <w:bookmarkStart w:id="3" w:name="OLE_LINK44"/>
      <w:r w:rsidRPr="00796F30">
        <w:rPr>
          <w:rFonts w:ascii="Times New Roman" w:hAnsi="Times New Roman" w:cs="Times New Roman" w:hint="eastAsia"/>
          <w:b/>
          <w:sz w:val="24"/>
        </w:rPr>
        <w:t xml:space="preserve">Model </w:t>
      </w:r>
      <w:r w:rsidR="00DD2A0F">
        <w:rPr>
          <w:rFonts w:ascii="Times New Roman" w:hAnsi="Times New Roman" w:cs="Times New Roman" w:hint="eastAsia"/>
          <w:b/>
          <w:sz w:val="24"/>
        </w:rPr>
        <w:t>develop</w:t>
      </w:r>
      <w:r w:rsidRPr="00796F30">
        <w:rPr>
          <w:rFonts w:ascii="Times New Roman" w:hAnsi="Times New Roman" w:cs="Times New Roman" w:hint="eastAsia"/>
          <w:b/>
          <w:sz w:val="24"/>
        </w:rPr>
        <w:t>ment</w:t>
      </w:r>
    </w:p>
    <w:p w:rsidR="00143A98" w:rsidRPr="00051EC3" w:rsidRDefault="00D464C9" w:rsidP="001A042B">
      <w:pPr>
        <w:rPr>
          <w:rFonts w:ascii="Times New Roman" w:hAnsi="Times New Roman" w:cs="Times New Roman"/>
          <w:szCs w:val="21"/>
        </w:rPr>
      </w:pPr>
      <w:r w:rsidRPr="00051EC3">
        <w:rPr>
          <w:rFonts w:ascii="Times New Roman" w:hAnsi="Times New Roman" w:cs="Times New Roman"/>
          <w:szCs w:val="21"/>
        </w:rPr>
        <w:t>The complete</w:t>
      </w:r>
      <w:r w:rsidR="00463068" w:rsidRPr="00051EC3">
        <w:rPr>
          <w:rFonts w:ascii="Times New Roman" w:hAnsi="Times New Roman" w:cs="Times New Roman"/>
          <w:szCs w:val="21"/>
        </w:rPr>
        <w:t xml:space="preserve"> set of </w:t>
      </w:r>
      <w:r w:rsidRPr="00051EC3">
        <w:rPr>
          <w:rFonts w:ascii="Times New Roman" w:hAnsi="Times New Roman" w:cs="Times New Roman"/>
          <w:szCs w:val="21"/>
        </w:rPr>
        <w:t>78</w:t>
      </w:r>
      <w:r w:rsidR="00DC53A2" w:rsidRPr="00051EC3">
        <w:rPr>
          <w:rFonts w:ascii="Times New Roman" w:hAnsi="Times New Roman" w:cs="Times New Roman"/>
          <w:szCs w:val="21"/>
        </w:rPr>
        <w:t>0</w:t>
      </w:r>
      <w:r w:rsidRPr="00051EC3">
        <w:rPr>
          <w:rFonts w:ascii="Times New Roman" w:hAnsi="Times New Roman" w:cs="Times New Roman"/>
          <w:szCs w:val="21"/>
        </w:rPr>
        <w:t xml:space="preserve"> patients were randomly separated into 70% training set and 30% testing set 1000 times to get 1000 different pairs of train and test sets</w:t>
      </w:r>
      <w:r w:rsidR="00D968F0" w:rsidRPr="00051EC3">
        <w:rPr>
          <w:rFonts w:ascii="Times New Roman" w:hAnsi="Times New Roman" w:cs="Times New Roman"/>
          <w:szCs w:val="21"/>
        </w:rPr>
        <w:t xml:space="preserve">. Five classification models were trained on the train set, and the result was then validated on the test set. </w:t>
      </w:r>
      <w:bookmarkEnd w:id="0"/>
      <w:bookmarkEnd w:id="1"/>
    </w:p>
    <w:bookmarkEnd w:id="2"/>
    <w:bookmarkEnd w:id="3"/>
    <w:p w:rsidR="00ED0E9A" w:rsidRPr="00ED0E9A" w:rsidRDefault="00ED0E9A" w:rsidP="00ED0E9A">
      <w:pPr>
        <w:pStyle w:val="a3"/>
        <w:keepNext/>
        <w:rPr>
          <w:rFonts w:ascii="Times New Roman" w:hAnsi="Times New Roman" w:cs="Times New Roman"/>
          <w:b/>
          <w:bCs/>
        </w:rPr>
      </w:pPr>
      <w:r w:rsidRPr="00ED0E9A">
        <w:rPr>
          <w:rFonts w:ascii="Times New Roman" w:hAnsi="Times New Roman" w:cs="Times New Roman"/>
          <w:b/>
          <w:bCs/>
        </w:rPr>
        <w:t xml:space="preserve">Table </w:t>
      </w:r>
      <w:r w:rsidR="00924C9A" w:rsidRPr="00ED0E9A">
        <w:rPr>
          <w:rFonts w:ascii="Times New Roman" w:hAnsi="Times New Roman" w:cs="Times New Roman"/>
          <w:b/>
          <w:bCs/>
        </w:rPr>
        <w:fldChar w:fldCharType="begin"/>
      </w:r>
      <w:r w:rsidRPr="00ED0E9A">
        <w:rPr>
          <w:rFonts w:ascii="Times New Roman" w:hAnsi="Times New Roman" w:cs="Times New Roman"/>
          <w:b/>
          <w:bCs/>
        </w:rPr>
        <w:instrText xml:space="preserve"> SEQ Table \* ARABIC </w:instrText>
      </w:r>
      <w:r w:rsidR="00924C9A" w:rsidRPr="00ED0E9A">
        <w:rPr>
          <w:rFonts w:ascii="Times New Roman" w:hAnsi="Times New Roman" w:cs="Times New Roman"/>
          <w:b/>
          <w:bCs/>
        </w:rPr>
        <w:fldChar w:fldCharType="separate"/>
      </w:r>
      <w:r w:rsidR="00AF5124">
        <w:rPr>
          <w:rFonts w:ascii="Times New Roman" w:hAnsi="Times New Roman" w:cs="Times New Roman"/>
          <w:b/>
          <w:bCs/>
          <w:noProof/>
        </w:rPr>
        <w:t>1</w:t>
      </w:r>
      <w:r w:rsidR="00924C9A" w:rsidRPr="00ED0E9A">
        <w:rPr>
          <w:rFonts w:ascii="Times New Roman" w:hAnsi="Times New Roman" w:cs="Times New Roman"/>
          <w:b/>
          <w:bCs/>
        </w:rPr>
        <w:fldChar w:fldCharType="end"/>
      </w:r>
      <w:r w:rsidRPr="00463068">
        <w:rPr>
          <w:rFonts w:ascii="Times New Roman" w:hAnsi="Times New Roman" w:cs="Times New Roman"/>
          <w:b/>
          <w:sz w:val="21"/>
        </w:rPr>
        <w:t xml:space="preserve">The </w:t>
      </w:r>
      <w:r>
        <w:rPr>
          <w:rFonts w:ascii="Times New Roman" w:hAnsi="Times New Roman" w:cs="Times New Roman"/>
          <w:b/>
          <w:sz w:val="21"/>
        </w:rPr>
        <w:t>b</w:t>
      </w:r>
      <w:r w:rsidRPr="00463068">
        <w:rPr>
          <w:rFonts w:ascii="Times New Roman" w:hAnsi="Times New Roman" w:cs="Times New Roman"/>
          <w:b/>
          <w:sz w:val="21"/>
        </w:rPr>
        <w:t xml:space="preserve">est </w:t>
      </w:r>
      <w:r>
        <w:rPr>
          <w:rFonts w:ascii="Times New Roman" w:hAnsi="Times New Roman" w:cs="Times New Roman"/>
          <w:b/>
          <w:sz w:val="21"/>
        </w:rPr>
        <w:t>hyperp</w:t>
      </w:r>
      <w:r w:rsidRPr="00463068">
        <w:rPr>
          <w:rFonts w:ascii="Times New Roman" w:hAnsi="Times New Roman" w:cs="Times New Roman"/>
          <w:b/>
          <w:sz w:val="21"/>
        </w:rPr>
        <w:t xml:space="preserve">arameters of </w:t>
      </w:r>
      <w:r>
        <w:rPr>
          <w:rFonts w:ascii="Times New Roman" w:hAnsi="Times New Roman" w:cs="Times New Roman"/>
          <w:b/>
          <w:sz w:val="21"/>
        </w:rPr>
        <w:t>e</w:t>
      </w:r>
      <w:r w:rsidRPr="00463068">
        <w:rPr>
          <w:rFonts w:ascii="Times New Roman" w:hAnsi="Times New Roman" w:cs="Times New Roman"/>
          <w:b/>
          <w:sz w:val="21"/>
        </w:rPr>
        <w:t xml:space="preserve">ach </w:t>
      </w:r>
      <w:r>
        <w:rPr>
          <w:rFonts w:ascii="Times New Roman" w:hAnsi="Times New Roman" w:cs="Times New Roman"/>
          <w:b/>
          <w:sz w:val="21"/>
        </w:rPr>
        <w:t>c</w:t>
      </w:r>
      <w:r w:rsidRPr="00463068">
        <w:rPr>
          <w:rFonts w:ascii="Times New Roman" w:hAnsi="Times New Roman" w:cs="Times New Roman"/>
          <w:b/>
          <w:sz w:val="21"/>
        </w:rPr>
        <w:t>lassifier</w:t>
      </w:r>
    </w:p>
    <w:tbl>
      <w:tblPr>
        <w:tblStyle w:val="a6"/>
        <w:tblW w:w="5000" w:type="pct"/>
        <w:tblLook w:val="04A0"/>
      </w:tblPr>
      <w:tblGrid>
        <w:gridCol w:w="1332"/>
        <w:gridCol w:w="4800"/>
        <w:gridCol w:w="3764"/>
        <w:gridCol w:w="786"/>
      </w:tblGrid>
      <w:tr w:rsidR="00301FF4" w:rsidRPr="00463068" w:rsidTr="00ED0E9A">
        <w:trPr>
          <w:trHeight w:val="173"/>
        </w:trPr>
        <w:tc>
          <w:tcPr>
            <w:tcW w:w="623" w:type="pct"/>
            <w:noWrap/>
            <w:hideMark/>
          </w:tcPr>
          <w:p w:rsidR="00301FF4" w:rsidRPr="00463068" w:rsidRDefault="00301FF4" w:rsidP="00475F05">
            <w:pPr>
              <w:pStyle w:val="a3"/>
              <w:rPr>
                <w:rFonts w:ascii="Times New Roman" w:hAnsi="Times New Roman" w:cs="Times New Roman"/>
                <w:sz w:val="21"/>
                <w:szCs w:val="21"/>
              </w:rPr>
            </w:pPr>
          </w:p>
        </w:tc>
        <w:tc>
          <w:tcPr>
            <w:tcW w:w="2247"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Hyperparameters Set</w:t>
            </w:r>
          </w:p>
        </w:tc>
        <w:tc>
          <w:tcPr>
            <w:tcW w:w="1762"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Optimal Hyperparameters</w:t>
            </w:r>
          </w:p>
        </w:tc>
        <w:tc>
          <w:tcPr>
            <w:tcW w:w="368"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AUC</w:t>
            </w:r>
          </w:p>
        </w:tc>
      </w:tr>
      <w:tr w:rsidR="00301FF4" w:rsidRPr="00463068" w:rsidTr="00ED0E9A">
        <w:trPr>
          <w:trHeight w:val="920"/>
        </w:trPr>
        <w:tc>
          <w:tcPr>
            <w:tcW w:w="623"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LR</w:t>
            </w:r>
          </w:p>
        </w:tc>
        <w:tc>
          <w:tcPr>
            <w:tcW w:w="2247" w:type="pct"/>
            <w:hideMark/>
          </w:tcPr>
          <w:p w:rsidR="00143A98"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 xml:space="preserve">L1 Regularization term: [0.0001, 0.0008, 0.006, 0.046,0.36, 2.78, 21.54, 168.81,1291.54, 10000] </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(Smaller value specifies greater regularization strength)</w:t>
            </w:r>
          </w:p>
        </w:tc>
        <w:tc>
          <w:tcPr>
            <w:tcW w:w="1762"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L1 Regularization term: 0.36</w:t>
            </w:r>
          </w:p>
        </w:tc>
        <w:tc>
          <w:tcPr>
            <w:tcW w:w="368"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0.73</w:t>
            </w:r>
          </w:p>
        </w:tc>
      </w:tr>
      <w:tr w:rsidR="00301FF4" w:rsidRPr="00463068" w:rsidTr="00ED0E9A">
        <w:trPr>
          <w:trHeight w:val="869"/>
        </w:trPr>
        <w:tc>
          <w:tcPr>
            <w:tcW w:w="623" w:type="pct"/>
            <w:vMerge w:val="restar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SVM</w:t>
            </w:r>
          </w:p>
        </w:tc>
        <w:tc>
          <w:tcPr>
            <w:tcW w:w="2247"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Regularization term: {0.1,1,10,20};</w:t>
            </w:r>
          </w:p>
          <w:p w:rsidR="00301FF4" w:rsidRPr="00463068" w:rsidRDefault="00143A98" w:rsidP="00475F05">
            <w:pPr>
              <w:pStyle w:val="a3"/>
              <w:rPr>
                <w:rFonts w:ascii="Times New Roman" w:hAnsi="Times New Roman" w:cs="Times New Roman"/>
                <w:sz w:val="21"/>
                <w:szCs w:val="21"/>
              </w:rPr>
            </w:pPr>
            <w:r w:rsidRPr="00463068">
              <w:rPr>
                <w:rFonts w:ascii="Times New Roman" w:hAnsi="Times New Roman" w:cs="Times New Roman"/>
                <w:sz w:val="21"/>
                <w:szCs w:val="21"/>
              </w:rPr>
              <w:t xml:space="preserve">Gamma </w:t>
            </w:r>
            <w:r w:rsidR="00301FF4" w:rsidRPr="00463068">
              <w:rPr>
                <w:rFonts w:ascii="Times New Roman" w:hAnsi="Times New Roman" w:cs="Times New Roman"/>
                <w:sz w:val="21"/>
                <w:szCs w:val="21"/>
              </w:rPr>
              <w:t>{0.1,1,10,20}</w:t>
            </w:r>
          </w:p>
        </w:tc>
        <w:tc>
          <w:tcPr>
            <w:tcW w:w="1762"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Kernel: Radial Basis</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Regularization term: 1</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Gamma: 0.1</w:t>
            </w:r>
          </w:p>
        </w:tc>
        <w:tc>
          <w:tcPr>
            <w:tcW w:w="368" w:type="pct"/>
            <w:vMerge w:val="restar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0.7</w:t>
            </w:r>
            <w:r w:rsidR="00DC53A2" w:rsidRPr="00463068">
              <w:rPr>
                <w:rFonts w:ascii="Times New Roman" w:hAnsi="Times New Roman" w:cs="Times New Roman"/>
                <w:sz w:val="21"/>
                <w:szCs w:val="21"/>
              </w:rPr>
              <w:t>5</w:t>
            </w:r>
          </w:p>
        </w:tc>
      </w:tr>
      <w:tr w:rsidR="00301FF4" w:rsidRPr="00463068" w:rsidTr="00ED0E9A">
        <w:trPr>
          <w:trHeight w:val="359"/>
        </w:trPr>
        <w:tc>
          <w:tcPr>
            <w:tcW w:w="623" w:type="pct"/>
            <w:vMerge/>
            <w:hideMark/>
          </w:tcPr>
          <w:p w:rsidR="00301FF4" w:rsidRPr="00463068" w:rsidRDefault="00301FF4" w:rsidP="00475F05">
            <w:pPr>
              <w:pStyle w:val="a3"/>
              <w:rPr>
                <w:rFonts w:ascii="Times New Roman" w:hAnsi="Times New Roman" w:cs="Times New Roman"/>
                <w:sz w:val="21"/>
                <w:szCs w:val="21"/>
              </w:rPr>
            </w:pPr>
          </w:p>
        </w:tc>
        <w:tc>
          <w:tcPr>
            <w:tcW w:w="2247" w:type="pct"/>
            <w:vMerge/>
            <w:hideMark/>
          </w:tcPr>
          <w:p w:rsidR="00301FF4" w:rsidRPr="00463068" w:rsidRDefault="00301FF4" w:rsidP="00475F05">
            <w:pPr>
              <w:pStyle w:val="a3"/>
              <w:rPr>
                <w:rFonts w:ascii="Times New Roman" w:hAnsi="Times New Roman" w:cs="Times New Roman"/>
                <w:sz w:val="21"/>
                <w:szCs w:val="21"/>
              </w:rPr>
            </w:pPr>
          </w:p>
        </w:tc>
        <w:tc>
          <w:tcPr>
            <w:tcW w:w="1762" w:type="pct"/>
            <w:vMerge/>
            <w:hideMark/>
          </w:tcPr>
          <w:p w:rsidR="00301FF4" w:rsidRPr="00463068" w:rsidRDefault="00301FF4" w:rsidP="00475F05">
            <w:pPr>
              <w:pStyle w:val="a3"/>
              <w:rPr>
                <w:rFonts w:ascii="Times New Roman" w:hAnsi="Times New Roman" w:cs="Times New Roman"/>
                <w:sz w:val="21"/>
                <w:szCs w:val="21"/>
              </w:rPr>
            </w:pPr>
          </w:p>
        </w:tc>
        <w:tc>
          <w:tcPr>
            <w:tcW w:w="368" w:type="pct"/>
            <w:vMerge/>
            <w:hideMark/>
          </w:tcPr>
          <w:p w:rsidR="00301FF4" w:rsidRPr="00463068" w:rsidRDefault="00301FF4" w:rsidP="00475F05">
            <w:pPr>
              <w:pStyle w:val="a3"/>
              <w:rPr>
                <w:rFonts w:ascii="Times New Roman" w:hAnsi="Times New Roman" w:cs="Times New Roman"/>
                <w:sz w:val="21"/>
                <w:szCs w:val="21"/>
              </w:rPr>
            </w:pPr>
          </w:p>
        </w:tc>
      </w:tr>
      <w:tr w:rsidR="00301FF4" w:rsidRPr="00463068" w:rsidTr="00ED0E9A">
        <w:trPr>
          <w:trHeight w:val="869"/>
        </w:trPr>
        <w:tc>
          <w:tcPr>
            <w:tcW w:w="623" w:type="pct"/>
            <w:vMerge w:val="restart"/>
            <w:noWrap/>
            <w:hideMark/>
          </w:tcPr>
          <w:p w:rsidR="00301FF4" w:rsidRPr="00463068" w:rsidRDefault="00143A98" w:rsidP="00475F05">
            <w:pPr>
              <w:pStyle w:val="a3"/>
              <w:rPr>
                <w:rFonts w:ascii="Times New Roman" w:hAnsi="Times New Roman" w:cs="Times New Roman"/>
                <w:sz w:val="21"/>
                <w:szCs w:val="21"/>
              </w:rPr>
            </w:pPr>
            <w:r w:rsidRPr="00463068">
              <w:rPr>
                <w:rFonts w:ascii="Times New Roman" w:hAnsi="Times New Roman" w:cs="Times New Roman"/>
                <w:sz w:val="21"/>
                <w:szCs w:val="21"/>
              </w:rPr>
              <w:t>RF</w:t>
            </w:r>
          </w:p>
        </w:tc>
        <w:tc>
          <w:tcPr>
            <w:tcW w:w="2247"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{10,50,100,500};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Maximum features {3,4,5,6}</w:t>
            </w:r>
          </w:p>
        </w:tc>
        <w:tc>
          <w:tcPr>
            <w:tcW w:w="1762"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Maximum features: 6</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Criteria: Gini</w:t>
            </w:r>
          </w:p>
        </w:tc>
        <w:tc>
          <w:tcPr>
            <w:tcW w:w="368" w:type="pct"/>
            <w:vMerge w:val="restar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0.7</w:t>
            </w:r>
            <w:r w:rsidR="00DC53A2" w:rsidRPr="00463068">
              <w:rPr>
                <w:rFonts w:ascii="Times New Roman" w:hAnsi="Times New Roman" w:cs="Times New Roman"/>
                <w:sz w:val="21"/>
                <w:szCs w:val="21"/>
              </w:rPr>
              <w:t>5</w:t>
            </w:r>
          </w:p>
        </w:tc>
      </w:tr>
      <w:tr w:rsidR="00301FF4" w:rsidRPr="00463068" w:rsidTr="00ED0E9A">
        <w:trPr>
          <w:trHeight w:val="359"/>
        </w:trPr>
        <w:tc>
          <w:tcPr>
            <w:tcW w:w="623" w:type="pct"/>
            <w:vMerge/>
            <w:hideMark/>
          </w:tcPr>
          <w:p w:rsidR="00301FF4" w:rsidRPr="00463068" w:rsidRDefault="00301FF4" w:rsidP="00475F05">
            <w:pPr>
              <w:pStyle w:val="a3"/>
              <w:rPr>
                <w:rFonts w:ascii="Times New Roman" w:hAnsi="Times New Roman" w:cs="Times New Roman"/>
                <w:sz w:val="21"/>
                <w:szCs w:val="21"/>
              </w:rPr>
            </w:pPr>
          </w:p>
        </w:tc>
        <w:tc>
          <w:tcPr>
            <w:tcW w:w="2247" w:type="pct"/>
            <w:vMerge/>
            <w:hideMark/>
          </w:tcPr>
          <w:p w:rsidR="00301FF4" w:rsidRPr="00463068" w:rsidRDefault="00301FF4" w:rsidP="00475F05">
            <w:pPr>
              <w:pStyle w:val="a3"/>
              <w:rPr>
                <w:rFonts w:ascii="Times New Roman" w:hAnsi="Times New Roman" w:cs="Times New Roman"/>
                <w:sz w:val="21"/>
                <w:szCs w:val="21"/>
              </w:rPr>
            </w:pPr>
          </w:p>
        </w:tc>
        <w:tc>
          <w:tcPr>
            <w:tcW w:w="1762" w:type="pct"/>
            <w:vMerge/>
            <w:hideMark/>
          </w:tcPr>
          <w:p w:rsidR="00301FF4" w:rsidRPr="00463068" w:rsidRDefault="00301FF4" w:rsidP="00475F05">
            <w:pPr>
              <w:pStyle w:val="a3"/>
              <w:rPr>
                <w:rFonts w:ascii="Times New Roman" w:hAnsi="Times New Roman" w:cs="Times New Roman"/>
                <w:sz w:val="21"/>
                <w:szCs w:val="21"/>
              </w:rPr>
            </w:pPr>
          </w:p>
        </w:tc>
        <w:tc>
          <w:tcPr>
            <w:tcW w:w="368" w:type="pct"/>
            <w:vMerge/>
            <w:hideMark/>
          </w:tcPr>
          <w:p w:rsidR="00301FF4" w:rsidRPr="00463068" w:rsidRDefault="00301FF4" w:rsidP="00475F05">
            <w:pPr>
              <w:pStyle w:val="a3"/>
              <w:rPr>
                <w:rFonts w:ascii="Times New Roman" w:hAnsi="Times New Roman" w:cs="Times New Roman"/>
                <w:sz w:val="21"/>
                <w:szCs w:val="21"/>
              </w:rPr>
            </w:pPr>
          </w:p>
        </w:tc>
      </w:tr>
      <w:tr w:rsidR="00301FF4" w:rsidRPr="00463068" w:rsidTr="00ED0E9A">
        <w:trPr>
          <w:trHeight w:val="869"/>
        </w:trPr>
        <w:tc>
          <w:tcPr>
            <w:tcW w:w="623"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ADA</w:t>
            </w:r>
          </w:p>
        </w:tc>
        <w:tc>
          <w:tcPr>
            <w:tcW w:w="2247" w:type="pc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{10,100,500};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Learning Rate: {0.005,0.05,0.01}</w:t>
            </w:r>
          </w:p>
        </w:tc>
        <w:tc>
          <w:tcPr>
            <w:tcW w:w="1762" w:type="pc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Learning rate: 0.05</w:t>
            </w:r>
          </w:p>
        </w:tc>
        <w:tc>
          <w:tcPr>
            <w:tcW w:w="368" w:type="pc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0.7</w:t>
            </w:r>
            <w:r w:rsidR="00DC53A2" w:rsidRPr="00463068">
              <w:rPr>
                <w:rFonts w:ascii="Times New Roman" w:hAnsi="Times New Roman" w:cs="Times New Roman"/>
                <w:sz w:val="21"/>
                <w:szCs w:val="21"/>
              </w:rPr>
              <w:t>5</w:t>
            </w:r>
          </w:p>
        </w:tc>
      </w:tr>
      <w:tr w:rsidR="00301FF4" w:rsidRPr="00463068" w:rsidTr="00ED0E9A">
        <w:trPr>
          <w:trHeight w:val="695"/>
        </w:trPr>
        <w:tc>
          <w:tcPr>
            <w:tcW w:w="623" w:type="pct"/>
            <w:vMerge w:val="restar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GBM</w:t>
            </w:r>
          </w:p>
        </w:tc>
        <w:tc>
          <w:tcPr>
            <w:tcW w:w="2247"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{10,50,100,500};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Learning rate: {0.01,0.05,0.1}</w:t>
            </w:r>
          </w:p>
        </w:tc>
        <w:tc>
          <w:tcPr>
            <w:tcW w:w="1762" w:type="pct"/>
            <w:vMerge w:val="restart"/>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Number of estimators: 100</w:t>
            </w:r>
          </w:p>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Learning rate: 0.1</w:t>
            </w:r>
          </w:p>
        </w:tc>
        <w:tc>
          <w:tcPr>
            <w:tcW w:w="368" w:type="pct"/>
            <w:vMerge w:val="restart"/>
            <w:noWrap/>
            <w:hideMark/>
          </w:tcPr>
          <w:p w:rsidR="00301FF4" w:rsidRPr="00463068" w:rsidRDefault="00301FF4" w:rsidP="00475F05">
            <w:pPr>
              <w:pStyle w:val="a3"/>
              <w:rPr>
                <w:rFonts w:ascii="Times New Roman" w:hAnsi="Times New Roman" w:cs="Times New Roman"/>
                <w:sz w:val="21"/>
                <w:szCs w:val="21"/>
              </w:rPr>
            </w:pPr>
            <w:r w:rsidRPr="00463068">
              <w:rPr>
                <w:rFonts w:ascii="Times New Roman" w:hAnsi="Times New Roman" w:cs="Times New Roman"/>
                <w:sz w:val="21"/>
                <w:szCs w:val="21"/>
              </w:rPr>
              <w:t>0.7</w:t>
            </w:r>
            <w:r w:rsidR="00DC53A2" w:rsidRPr="00463068">
              <w:rPr>
                <w:rFonts w:ascii="Times New Roman" w:hAnsi="Times New Roman" w:cs="Times New Roman"/>
                <w:sz w:val="21"/>
                <w:szCs w:val="21"/>
              </w:rPr>
              <w:t>7</w:t>
            </w:r>
          </w:p>
        </w:tc>
      </w:tr>
      <w:tr w:rsidR="00301FF4" w:rsidRPr="00463068" w:rsidTr="00ED0E9A">
        <w:trPr>
          <w:trHeight w:val="359"/>
        </w:trPr>
        <w:tc>
          <w:tcPr>
            <w:tcW w:w="623" w:type="pct"/>
            <w:vMerge/>
            <w:hideMark/>
          </w:tcPr>
          <w:p w:rsidR="00301FF4" w:rsidRPr="00463068" w:rsidRDefault="00301FF4" w:rsidP="00475F05">
            <w:pPr>
              <w:pStyle w:val="a3"/>
              <w:rPr>
                <w:rFonts w:ascii="Times New Roman" w:hAnsi="Times New Roman" w:cs="Times New Roman"/>
              </w:rPr>
            </w:pPr>
          </w:p>
        </w:tc>
        <w:tc>
          <w:tcPr>
            <w:tcW w:w="2247" w:type="pct"/>
            <w:vMerge/>
            <w:hideMark/>
          </w:tcPr>
          <w:p w:rsidR="00301FF4" w:rsidRPr="00463068" w:rsidRDefault="00301FF4" w:rsidP="00475F05">
            <w:pPr>
              <w:pStyle w:val="a3"/>
              <w:rPr>
                <w:rFonts w:ascii="Times New Roman" w:hAnsi="Times New Roman" w:cs="Times New Roman"/>
              </w:rPr>
            </w:pPr>
          </w:p>
        </w:tc>
        <w:tc>
          <w:tcPr>
            <w:tcW w:w="1762" w:type="pct"/>
            <w:vMerge/>
            <w:hideMark/>
          </w:tcPr>
          <w:p w:rsidR="00301FF4" w:rsidRPr="00463068" w:rsidRDefault="00301FF4" w:rsidP="00475F05">
            <w:pPr>
              <w:pStyle w:val="a3"/>
              <w:rPr>
                <w:rFonts w:ascii="Times New Roman" w:hAnsi="Times New Roman" w:cs="Times New Roman"/>
              </w:rPr>
            </w:pPr>
          </w:p>
        </w:tc>
        <w:tc>
          <w:tcPr>
            <w:tcW w:w="368" w:type="pct"/>
            <w:vMerge/>
            <w:hideMark/>
          </w:tcPr>
          <w:p w:rsidR="00301FF4" w:rsidRPr="00463068" w:rsidRDefault="00301FF4" w:rsidP="00475F05">
            <w:pPr>
              <w:pStyle w:val="a3"/>
              <w:rPr>
                <w:rFonts w:ascii="Times New Roman" w:hAnsi="Times New Roman" w:cs="Times New Roman"/>
              </w:rPr>
            </w:pPr>
          </w:p>
        </w:tc>
      </w:tr>
    </w:tbl>
    <w:p w:rsidR="00143A98" w:rsidRDefault="00143A98" w:rsidP="00143A98">
      <w:pPr>
        <w:rPr>
          <w:rFonts w:ascii="Times New Roman" w:hAnsi="Times New Roman" w:cs="Times New Roman"/>
          <w:szCs w:val="21"/>
        </w:rPr>
      </w:pPr>
      <w:r w:rsidRPr="00463068">
        <w:rPr>
          <w:rFonts w:ascii="Times New Roman" w:hAnsi="Times New Roman" w:cs="Times New Roman"/>
          <w:szCs w:val="21"/>
        </w:rPr>
        <w:t>LR = logistic regression; SVM = support vector machine; RF = random forest; ADA = adaptive boosting; GBM = gradient boosting machine implemented by decision tree.</w:t>
      </w:r>
    </w:p>
    <w:p w:rsidR="00E36A1E" w:rsidRDefault="00E36A1E" w:rsidP="00143A98">
      <w:pPr>
        <w:rPr>
          <w:rFonts w:ascii="Times New Roman" w:hAnsi="Times New Roman" w:cs="Times New Roman"/>
          <w:szCs w:val="21"/>
        </w:rPr>
      </w:pPr>
    </w:p>
    <w:p w:rsidR="001A042B" w:rsidRDefault="001A042B" w:rsidP="00143A98">
      <w:pPr>
        <w:rPr>
          <w:rFonts w:ascii="Times New Roman" w:hAnsi="Times New Roman" w:cs="Times New Roman"/>
          <w:b/>
          <w:bCs/>
          <w:szCs w:val="21"/>
        </w:rPr>
      </w:pPr>
      <w:r w:rsidRPr="001A042B">
        <w:rPr>
          <w:rFonts w:ascii="Times New Roman" w:hAnsi="Times New Roman" w:cs="Times New Roman" w:hint="eastAsia"/>
          <w:b/>
          <w:bCs/>
          <w:szCs w:val="21"/>
        </w:rPr>
        <w:t>A</w:t>
      </w:r>
      <w:r w:rsidRPr="001A042B">
        <w:rPr>
          <w:rFonts w:ascii="Times New Roman" w:hAnsi="Times New Roman" w:cs="Times New Roman"/>
          <w:b/>
          <w:bCs/>
          <w:szCs w:val="21"/>
        </w:rPr>
        <w:t>KI prediction score</w:t>
      </w:r>
    </w:p>
    <w:p w:rsidR="009151CD" w:rsidRDefault="001A042B" w:rsidP="009151CD">
      <w:pPr>
        <w:rPr>
          <w:rFonts w:ascii="Times New Roman" w:hAnsi="Times New Roman" w:cs="Times New Roman"/>
          <w:szCs w:val="21"/>
        </w:rPr>
      </w:pPr>
      <w:r w:rsidRPr="001A042B">
        <w:rPr>
          <w:rFonts w:ascii="Times New Roman" w:hAnsi="Times New Roman" w:cs="Times New Roman"/>
          <w:szCs w:val="21"/>
        </w:rPr>
        <w:t>Kalisvaart</w:t>
      </w:r>
      <w:r>
        <w:rPr>
          <w:rFonts w:ascii="Times New Roman" w:hAnsi="Times New Roman" w:cs="Times New Roman"/>
          <w:szCs w:val="21"/>
        </w:rPr>
        <w:t xml:space="preserve"> M. et al. developed an</w:t>
      </w:r>
      <w:r w:rsidRPr="001A042B">
        <w:rPr>
          <w:rFonts w:ascii="Times New Roman" w:hAnsi="Times New Roman" w:cs="Times New Roman"/>
          <w:szCs w:val="21"/>
        </w:rPr>
        <w:t xml:space="preserve"> AKI prediction score according to the Framingham risk scheme</w:t>
      </w:r>
      <w:r w:rsidR="009151CD">
        <w:rPr>
          <w:rFonts w:ascii="Times New Roman" w:hAnsi="Times New Roman" w:cs="Times New Roman" w:hint="eastAsia"/>
          <w:szCs w:val="21"/>
        </w:rPr>
        <w:t>. We used the following functions offered in their thesis to calculate this score.</w:t>
      </w:r>
    </w:p>
    <w:p w:rsidR="009151CD" w:rsidRPr="00C30533" w:rsidRDefault="009151CD" w:rsidP="009151CD">
      <w:pPr>
        <w:rPr>
          <w:rFonts w:ascii="Times New Roman" w:hAnsi="Times New Roman" w:cs="Times New Roman"/>
          <w:szCs w:val="21"/>
        </w:rPr>
      </w:pPr>
      <w:r w:rsidRPr="00C30533">
        <w:rPr>
          <w:rFonts w:ascii="Times New Roman" w:hAnsi="Times New Roman" w:cs="Times New Roman"/>
          <w:szCs w:val="21"/>
        </w:rPr>
        <w:t>y = -3.06 * risk['DB'] - 0.801 * risk['DG'] - 0.477 * risk['RB'] - 1.103 * risk['FFP_1'] - 0.948 * risk['FFP_2'] - 0.636 * risk['FFP_3'] - 0.616 * risk['RW']</w:t>
      </w:r>
    </w:p>
    <w:p w:rsidR="009151CD" w:rsidRPr="00C30533" w:rsidRDefault="009151CD" w:rsidP="009151CD">
      <w:pPr>
        <w:rPr>
          <w:rFonts w:ascii="Times New Roman" w:hAnsi="Times New Roman" w:cs="Times New Roman"/>
          <w:szCs w:val="21"/>
        </w:rPr>
      </w:pPr>
      <w:r w:rsidRPr="00C30533">
        <w:rPr>
          <w:rFonts w:ascii="Times New Roman" w:hAnsi="Times New Roman" w:cs="Times New Roman"/>
          <w:szCs w:val="21"/>
        </w:rPr>
        <w:t>odds = exp(y)</w:t>
      </w:r>
    </w:p>
    <w:p w:rsidR="009151CD" w:rsidRDefault="009151CD" w:rsidP="009151CD">
      <w:pPr>
        <w:rPr>
          <w:rFonts w:ascii="Times New Roman" w:hAnsi="Times New Roman" w:cs="Times New Roman"/>
          <w:szCs w:val="21"/>
        </w:rPr>
      </w:pPr>
      <w:r w:rsidRPr="00C30533">
        <w:rPr>
          <w:rFonts w:ascii="Times New Roman" w:hAnsi="Times New Roman" w:cs="Times New Roman"/>
          <w:szCs w:val="21"/>
        </w:rPr>
        <w:t>probability = odds / (1+odds)</w:t>
      </w:r>
    </w:p>
    <w:p w:rsidR="00E36A1E" w:rsidRPr="00463068" w:rsidRDefault="00FF66AB" w:rsidP="009151CD">
      <w:pPr>
        <w:rPr>
          <w:rFonts w:ascii="Times New Roman" w:hAnsi="Times New Roman" w:cs="Times New Roman"/>
          <w:szCs w:val="21"/>
        </w:rPr>
      </w:pPr>
      <w:r>
        <w:rPr>
          <w:rFonts w:ascii="Times New Roman" w:hAnsi="Times New Roman" w:cs="Times New Roman" w:hint="eastAsia"/>
          <w:szCs w:val="21"/>
        </w:rPr>
        <w:t xml:space="preserve"> </w:t>
      </w:r>
    </w:p>
    <w:p w:rsidR="009D76E1" w:rsidRDefault="009D76E1" w:rsidP="00796F30">
      <w:pPr>
        <w:rPr>
          <w:rFonts w:ascii="Times New Roman" w:hAnsi="Times New Roman" w:cs="Times New Roman"/>
          <w:color w:val="000000" w:themeColor="text1"/>
          <w:szCs w:val="21"/>
        </w:rPr>
      </w:pPr>
    </w:p>
    <w:p w:rsidR="00ED0E9A" w:rsidRPr="00ED0E9A" w:rsidRDefault="00ED0E9A" w:rsidP="00ED0E9A">
      <w:pPr>
        <w:pStyle w:val="a3"/>
        <w:keepNext/>
        <w:rPr>
          <w:rFonts w:ascii="Times New Roman" w:hAnsi="Times New Roman" w:cs="Times New Roman"/>
          <w:b/>
          <w:bCs/>
          <w:sz w:val="21"/>
          <w:szCs w:val="21"/>
        </w:rPr>
      </w:pPr>
      <w:r w:rsidRPr="00ED0E9A">
        <w:rPr>
          <w:rFonts w:ascii="Times New Roman" w:hAnsi="Times New Roman" w:cs="Times New Roman"/>
          <w:b/>
          <w:bCs/>
          <w:sz w:val="21"/>
          <w:szCs w:val="21"/>
        </w:rPr>
        <w:t xml:space="preserve">Table </w:t>
      </w:r>
      <w:r w:rsidR="00924C9A" w:rsidRPr="00ED0E9A">
        <w:rPr>
          <w:rFonts w:ascii="Times New Roman" w:hAnsi="Times New Roman" w:cs="Times New Roman"/>
          <w:b/>
          <w:bCs/>
          <w:sz w:val="21"/>
          <w:szCs w:val="21"/>
        </w:rPr>
        <w:fldChar w:fldCharType="begin"/>
      </w:r>
      <w:r w:rsidRPr="00ED0E9A">
        <w:rPr>
          <w:rFonts w:ascii="Times New Roman" w:hAnsi="Times New Roman" w:cs="Times New Roman"/>
          <w:b/>
          <w:bCs/>
          <w:sz w:val="21"/>
          <w:szCs w:val="21"/>
        </w:rPr>
        <w:instrText xml:space="preserve"> SEQ Table \* ARABIC </w:instrText>
      </w:r>
      <w:r w:rsidR="00924C9A" w:rsidRPr="00ED0E9A">
        <w:rPr>
          <w:rFonts w:ascii="Times New Roman" w:hAnsi="Times New Roman" w:cs="Times New Roman"/>
          <w:b/>
          <w:bCs/>
          <w:sz w:val="21"/>
          <w:szCs w:val="21"/>
        </w:rPr>
        <w:fldChar w:fldCharType="separate"/>
      </w:r>
      <w:r w:rsidR="009151CD">
        <w:rPr>
          <w:rFonts w:ascii="Times New Roman" w:hAnsi="Times New Roman" w:cs="Times New Roman"/>
          <w:b/>
          <w:bCs/>
          <w:noProof/>
          <w:sz w:val="21"/>
          <w:szCs w:val="21"/>
        </w:rPr>
        <w:t>2</w:t>
      </w:r>
      <w:r w:rsidR="00924C9A" w:rsidRPr="00ED0E9A">
        <w:rPr>
          <w:rFonts w:ascii="Times New Roman" w:hAnsi="Times New Roman" w:cs="Times New Roman"/>
          <w:b/>
          <w:bCs/>
          <w:sz w:val="21"/>
          <w:szCs w:val="21"/>
        </w:rPr>
        <w:fldChar w:fldCharType="end"/>
      </w:r>
      <w:r w:rsidR="00B113A7">
        <w:rPr>
          <w:rFonts w:ascii="Times New Roman" w:hAnsi="Times New Roman" w:cs="Times New Roman" w:hint="eastAsia"/>
          <w:b/>
          <w:bCs/>
          <w:sz w:val="21"/>
          <w:szCs w:val="21"/>
        </w:rPr>
        <w:t xml:space="preserve"> </w:t>
      </w:r>
      <w:r w:rsidRPr="00DD2A0F">
        <w:rPr>
          <w:rFonts w:ascii="Times New Roman" w:hAnsi="Times New Roman" w:cs="Times New Roman" w:hint="eastAsia"/>
          <w:b/>
          <w:color w:val="000000" w:themeColor="text1"/>
          <w:szCs w:val="21"/>
        </w:rPr>
        <w:t xml:space="preserve">Homogeneity </w:t>
      </w:r>
      <w:r w:rsidRPr="00DD2A0F">
        <w:rPr>
          <w:rFonts w:ascii="Times New Roman" w:hAnsi="Times New Roman" w:cs="Times New Roman"/>
          <w:b/>
          <w:color w:val="000000" w:themeColor="text1"/>
          <w:szCs w:val="21"/>
        </w:rPr>
        <w:t>between</w:t>
      </w:r>
      <w:r w:rsidRPr="00DD2A0F">
        <w:rPr>
          <w:rFonts w:ascii="Times New Roman" w:hAnsi="Times New Roman" w:cs="Times New Roman" w:hint="eastAsia"/>
          <w:b/>
          <w:color w:val="000000" w:themeColor="text1"/>
          <w:szCs w:val="21"/>
        </w:rPr>
        <w:t xml:space="preserve"> training set and test set</w:t>
      </w:r>
    </w:p>
    <w:tbl>
      <w:tblPr>
        <w:tblW w:w="5000" w:type="pct"/>
        <w:jc w:val="center"/>
        <w:tblLook w:val="04A0"/>
      </w:tblPr>
      <w:tblGrid>
        <w:gridCol w:w="4849"/>
        <w:gridCol w:w="2359"/>
        <w:gridCol w:w="2359"/>
        <w:gridCol w:w="1115"/>
      </w:tblGrid>
      <w:tr w:rsidR="00DD2A0F" w:rsidRPr="00DD2A0F" w:rsidTr="00ED0E9A">
        <w:trPr>
          <w:trHeight w:val="283"/>
          <w:tblHeader/>
          <w:jc w:val="center"/>
        </w:trPr>
        <w:tc>
          <w:tcPr>
            <w:tcW w:w="2270" w:type="pct"/>
            <w:tcBorders>
              <w:top w:val="single" w:sz="12" w:space="0" w:color="auto"/>
              <w:left w:val="nil"/>
              <w:bottom w:val="single" w:sz="8"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Variables</w:t>
            </w:r>
          </w:p>
        </w:tc>
        <w:tc>
          <w:tcPr>
            <w:tcW w:w="1104" w:type="pct"/>
            <w:tcBorders>
              <w:top w:val="single" w:sz="12" w:space="0" w:color="auto"/>
              <w:left w:val="nil"/>
              <w:bottom w:val="single" w:sz="8"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train</w:t>
            </w:r>
          </w:p>
        </w:tc>
        <w:tc>
          <w:tcPr>
            <w:tcW w:w="1104" w:type="pct"/>
            <w:tcBorders>
              <w:top w:val="single" w:sz="12" w:space="0" w:color="auto"/>
              <w:left w:val="nil"/>
              <w:bottom w:val="single" w:sz="8"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test</w:t>
            </w:r>
          </w:p>
        </w:tc>
        <w:tc>
          <w:tcPr>
            <w:tcW w:w="522" w:type="pct"/>
            <w:tcBorders>
              <w:top w:val="single" w:sz="12" w:space="0" w:color="auto"/>
              <w:left w:val="nil"/>
              <w:bottom w:val="single" w:sz="8"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p value</w:t>
            </w:r>
          </w:p>
        </w:tc>
      </w:tr>
      <w:tr w:rsidR="00DD2A0F" w:rsidRPr="00DD2A0F" w:rsidTr="00ED0E9A">
        <w:trPr>
          <w:trHeight w:val="283"/>
          <w:tblHeader/>
          <w:jc w:val="center"/>
        </w:trPr>
        <w:tc>
          <w:tcPr>
            <w:tcW w:w="2270" w:type="pct"/>
            <w:tcBorders>
              <w:top w:val="single" w:sz="8" w:space="0" w:color="auto"/>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Hepatic Malignancy (n)</w:t>
            </w:r>
          </w:p>
        </w:tc>
        <w:tc>
          <w:tcPr>
            <w:tcW w:w="1104" w:type="pct"/>
            <w:tcBorders>
              <w:top w:val="single" w:sz="8" w:space="0" w:color="auto"/>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c>
          <w:tcPr>
            <w:tcW w:w="1104" w:type="pct"/>
            <w:tcBorders>
              <w:top w:val="single" w:sz="8" w:space="0" w:color="auto"/>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p>
        </w:tc>
        <w:tc>
          <w:tcPr>
            <w:tcW w:w="522" w:type="pct"/>
            <w:tcBorders>
              <w:top w:val="single" w:sz="8" w:space="0" w:color="auto"/>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r w:rsidRPr="00DD2A0F">
              <w:rPr>
                <w:rFonts w:ascii="Times New Roman" w:eastAsia="Times New Roman" w:hAnsi="Times New Roman" w:cs="Times New Roman"/>
                <w:color w:val="000000"/>
                <w:kern w:val="0"/>
                <w:szCs w:val="21"/>
              </w:rPr>
              <w:t>0.633</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337(61.72%)</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131(55.98%)</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209(38.28%)</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103(44.02%)</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Hepatic encephalopathy (n)</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r w:rsidRPr="00DD2A0F">
              <w:rPr>
                <w:rFonts w:ascii="Times New Roman" w:eastAsia="Times New Roman" w:hAnsi="Times New Roman" w:cs="Times New Roman"/>
                <w:color w:val="000000"/>
                <w:kern w:val="0"/>
                <w:szCs w:val="21"/>
              </w:rPr>
              <w:t>1</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417(76.37%)</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183(78.21%)</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129(23.63%)</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51(21.79%)</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Steatosis grade ≥ 1</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r w:rsidRPr="00DD2A0F">
              <w:rPr>
                <w:rFonts w:ascii="Times New Roman" w:eastAsia="Times New Roman" w:hAnsi="Times New Roman" w:cs="Times New Roman"/>
                <w:color w:val="000000"/>
                <w:kern w:val="0"/>
                <w:szCs w:val="21"/>
              </w:rPr>
              <w:t>1</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399(73.08%)</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175(74.79%)</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lastRenderedPageBreak/>
              <w:t>1</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147(26.92%)</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59(25.21%)</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hint="eastAsia"/>
                <w:color w:val="000000"/>
                <w:kern w:val="0"/>
                <w:szCs w:val="21"/>
              </w:rPr>
              <w:t>Diagnosis of AKI</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kern w:val="0"/>
                <w:szCs w:val="21"/>
              </w:rPr>
            </w:pPr>
            <w:r w:rsidRPr="00DD2A0F">
              <w:rPr>
                <w:rFonts w:ascii="Times New Roman" w:eastAsia="Times New Roman" w:hAnsi="Times New Roman" w:cs="Times New Roman"/>
                <w:color w:val="000000"/>
                <w:kern w:val="0"/>
                <w:szCs w:val="21"/>
              </w:rPr>
              <w:t>1</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245(44.87%)</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105(44.87%)</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301(55.13%)</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129(55.13%)</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Preoperative length of stay (d)</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18.23(21.82)</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17.21(21.18)</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0.545</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Time</w:t>
            </w:r>
            <w:r>
              <w:rPr>
                <w:rFonts w:ascii="Times New Roman" w:hAnsi="Times New Roman" w:cs="Times New Roman" w:hint="eastAsia"/>
                <w:color w:val="000000"/>
                <w:kern w:val="0"/>
                <w:szCs w:val="21"/>
              </w:rPr>
              <w:t xml:space="preserve"> under general anesthesia </w:t>
            </w:r>
            <w:r w:rsidRPr="00DD2A0F">
              <w:rPr>
                <w:rFonts w:ascii="Times New Roman" w:eastAsia="Times New Roman" w:hAnsi="Times New Roman" w:cs="Times New Roman"/>
                <w:color w:val="000000"/>
                <w:kern w:val="0"/>
                <w:szCs w:val="21"/>
              </w:rPr>
              <w:t>(min)</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543.0(121.0)</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541.04(126.97)</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0.838</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Platelets (10^9/L)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94.45(80.83)</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99.69(76.01)</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0.399</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ALT (U/L)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131.08(433.19)</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115.08(308.83)</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0.609</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IBIL (μmol/L)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90.34(97.04)</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91.0(95.51)</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0.93</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ALB (g/L)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35.56(4.89)</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35.92(4.94)</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0.341</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Colloid (ml)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111.14(301.5)</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154.6(629.12)</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0.193</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Pr>
                <w:rFonts w:ascii="Times New Roman" w:eastAsia="Times New Roman" w:hAnsi="Times New Roman" w:cs="Times New Roman"/>
                <w:color w:val="000000"/>
                <w:kern w:val="0"/>
                <w:szCs w:val="21"/>
              </w:rPr>
              <w:t>Cryoprecipitate (</w:t>
            </w:r>
            <w:r>
              <w:rPr>
                <w:rFonts w:ascii="Times New Roman" w:hAnsi="Times New Roman" w:cs="Times New Roman" w:hint="eastAsia"/>
                <w:color w:val="000000"/>
                <w:kern w:val="0"/>
                <w:szCs w:val="21"/>
              </w:rPr>
              <w:t>U</w:t>
            </w:r>
            <w:r w:rsidRPr="00DD2A0F">
              <w:rPr>
                <w:rFonts w:ascii="Times New Roman" w:eastAsia="Times New Roman" w:hAnsi="Times New Roman" w:cs="Times New Roman"/>
                <w:color w:val="000000"/>
                <w:kern w:val="0"/>
                <w:szCs w:val="21"/>
              </w:rPr>
              <w:t>)</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30.42(15.98)</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30.2(15.48)</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0.853</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Estimated blood loss (ml)</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2066.68(1906.18)</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2016.45(2285.95)</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0.751</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recombinant activated factor VII (mg)</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0.33(1.07)</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0.38(1.25)</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0.572</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Telipressin (mg)</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0.3(0.53)</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0.36(0.59)</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0.175</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Prothrombin complex concentrate (IU)</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585.71(403.13)</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592.31(498.69)</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0.846</w:t>
            </w:r>
          </w:p>
        </w:tc>
      </w:tr>
      <w:tr w:rsidR="00DD2A0F" w:rsidRPr="00DD2A0F" w:rsidTr="00ED0E9A">
        <w:trPr>
          <w:trHeight w:val="283"/>
          <w:tblHeader/>
          <w:jc w:val="center"/>
        </w:trPr>
        <w:tc>
          <w:tcPr>
            <w:tcW w:w="2270"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Urine output (ml</w:t>
            </w:r>
            <w:r>
              <w:rPr>
                <w:rFonts w:ascii="Times New Roman" w:hAnsi="Times New Roman" w:cs="Times New Roman" w:hint="eastAsia"/>
                <w:color w:val="000000"/>
                <w:kern w:val="0"/>
                <w:szCs w:val="21"/>
              </w:rPr>
              <w:t>/(kg</w:t>
            </w:r>
            <w:r>
              <w:rPr>
                <w:rFonts w:ascii="Times New Roman" w:hAnsi="Times New Roman" w:cs="Times New Roman" w:hint="eastAsia"/>
                <w:color w:val="000000"/>
                <w:kern w:val="0"/>
                <w:szCs w:val="21"/>
              </w:rPr>
              <w:t>·</w:t>
            </w:r>
            <w:r>
              <w:rPr>
                <w:rFonts w:ascii="Times New Roman" w:hAnsi="Times New Roman" w:cs="Times New Roman" w:hint="eastAsia"/>
                <w:color w:val="000000"/>
                <w:kern w:val="0"/>
                <w:szCs w:val="21"/>
              </w:rPr>
              <w:t>h)</w:t>
            </w:r>
            <w:r w:rsidRPr="00DD2A0F">
              <w:rPr>
                <w:rFonts w:ascii="Times New Roman" w:eastAsia="Times New Roman" w:hAnsi="Times New Roman" w:cs="Times New Roman"/>
                <w:color w:val="000000"/>
                <w:kern w:val="0"/>
                <w:szCs w:val="21"/>
              </w:rPr>
              <w:t>)</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3.09(2.2)</w:t>
            </w:r>
          </w:p>
        </w:tc>
        <w:tc>
          <w:tcPr>
            <w:tcW w:w="1104"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3.14(2.01)</w:t>
            </w:r>
          </w:p>
        </w:tc>
        <w:tc>
          <w:tcPr>
            <w:tcW w:w="522" w:type="pct"/>
            <w:tcBorders>
              <w:top w:val="nil"/>
              <w:left w:val="nil"/>
              <w:bottom w:val="nil"/>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0.774</w:t>
            </w:r>
          </w:p>
        </w:tc>
      </w:tr>
      <w:tr w:rsidR="00DD2A0F" w:rsidRPr="00DD2A0F" w:rsidTr="00ED0E9A">
        <w:trPr>
          <w:trHeight w:val="283"/>
          <w:tblHeader/>
          <w:jc w:val="center"/>
        </w:trPr>
        <w:tc>
          <w:tcPr>
            <w:tcW w:w="2270" w:type="pct"/>
            <w:tcBorders>
              <w:top w:val="nil"/>
              <w:left w:val="nil"/>
              <w:bottom w:val="single" w:sz="12"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Pr>
                <w:rFonts w:ascii="Times New Roman" w:hAnsi="Times New Roman" w:cs="Times New Roman" w:hint="eastAsia"/>
                <w:color w:val="000000"/>
                <w:kern w:val="0"/>
                <w:szCs w:val="21"/>
              </w:rPr>
              <w:t>B</w:t>
            </w:r>
            <w:r w:rsidRPr="00DD2A0F">
              <w:rPr>
                <w:rFonts w:ascii="Times New Roman" w:eastAsia="Times New Roman" w:hAnsi="Times New Roman" w:cs="Times New Roman"/>
                <w:color w:val="000000"/>
                <w:kern w:val="0"/>
                <w:szCs w:val="21"/>
              </w:rPr>
              <w:t>icarbonate (ml)</w:t>
            </w:r>
          </w:p>
        </w:tc>
        <w:tc>
          <w:tcPr>
            <w:tcW w:w="1104" w:type="pct"/>
            <w:tcBorders>
              <w:top w:val="nil"/>
              <w:left w:val="nil"/>
              <w:bottom w:val="single" w:sz="12"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124.04(211.47)</w:t>
            </w:r>
          </w:p>
        </w:tc>
        <w:tc>
          <w:tcPr>
            <w:tcW w:w="1104" w:type="pct"/>
            <w:tcBorders>
              <w:top w:val="nil"/>
              <w:left w:val="nil"/>
              <w:bottom w:val="single" w:sz="12"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133.93(280.73)</w:t>
            </w:r>
          </w:p>
        </w:tc>
        <w:tc>
          <w:tcPr>
            <w:tcW w:w="522" w:type="pct"/>
            <w:tcBorders>
              <w:top w:val="nil"/>
              <w:left w:val="nil"/>
              <w:bottom w:val="single" w:sz="12" w:space="0" w:color="auto"/>
              <w:right w:val="nil"/>
            </w:tcBorders>
            <w:shd w:val="clear" w:color="auto" w:fill="auto"/>
            <w:noWrap/>
            <w:vAlign w:val="center"/>
            <w:hideMark/>
          </w:tcPr>
          <w:p w:rsidR="00DD2A0F" w:rsidRPr="00DD2A0F" w:rsidRDefault="00DD2A0F" w:rsidP="00DD2A0F">
            <w:pPr>
              <w:widowControl/>
              <w:jc w:val="center"/>
              <w:rPr>
                <w:rFonts w:ascii="Times New Roman" w:eastAsia="Times New Roman" w:hAnsi="Times New Roman" w:cs="Times New Roman"/>
                <w:color w:val="000000"/>
                <w:kern w:val="0"/>
                <w:szCs w:val="21"/>
              </w:rPr>
            </w:pPr>
            <w:r w:rsidRPr="00DD2A0F">
              <w:rPr>
                <w:rFonts w:ascii="Times New Roman" w:eastAsia="Times New Roman" w:hAnsi="Times New Roman" w:cs="Times New Roman"/>
                <w:color w:val="000000"/>
                <w:kern w:val="0"/>
                <w:szCs w:val="21"/>
              </w:rPr>
              <w:t>0.589</w:t>
            </w:r>
          </w:p>
        </w:tc>
      </w:tr>
    </w:tbl>
    <w:p w:rsidR="00DD2A0F" w:rsidRDefault="00DD2A0F" w:rsidP="00DD2A0F">
      <w:pPr>
        <w:rPr>
          <w:rFonts w:ascii="Times New Roman" w:eastAsia="宋体" w:hAnsi="Times New Roman" w:cs="Times New Roman"/>
          <w:color w:val="000000"/>
          <w:kern w:val="0"/>
          <w:szCs w:val="21"/>
        </w:rPr>
      </w:pPr>
      <w:r w:rsidRPr="009A42A4">
        <w:rPr>
          <w:rFonts w:ascii="Times New Roman" w:hAnsi="Times New Roman" w:cs="Times New Roman"/>
          <w:sz w:val="22"/>
        </w:rPr>
        <w:t>ALT = alanine transaminase; IBIL = indirect bilirubin; ALB = albumin</w:t>
      </w:r>
      <w:r>
        <w:rPr>
          <w:rFonts w:ascii="Times New Roman" w:eastAsia="宋体" w:hAnsi="Times New Roman" w:cs="Times New Roman" w:hint="eastAsia"/>
          <w:color w:val="000000"/>
          <w:kern w:val="0"/>
          <w:szCs w:val="21"/>
        </w:rPr>
        <w:t>.</w:t>
      </w:r>
    </w:p>
    <w:p w:rsidR="00EA2C91" w:rsidRDefault="00EA2C91" w:rsidP="00EA2C91">
      <w:pPr>
        <w:rPr>
          <w:rFonts w:ascii="Times New Roman" w:hAnsi="Times New Roman" w:cs="Times New Roman"/>
          <w:b/>
          <w:color w:val="000000" w:themeColor="text1"/>
          <w:szCs w:val="21"/>
        </w:rPr>
      </w:pPr>
    </w:p>
    <w:p w:rsidR="00B113A7" w:rsidRPr="00B113A7" w:rsidRDefault="00ED0E9A" w:rsidP="00B113A7">
      <w:pPr>
        <w:pStyle w:val="a3"/>
        <w:keepNext/>
        <w:rPr>
          <w:rFonts w:ascii="Times New Roman" w:hAnsi="Times New Roman" w:cs="Times New Roman"/>
          <w:b/>
          <w:bCs/>
          <w:sz w:val="21"/>
          <w:szCs w:val="21"/>
        </w:rPr>
      </w:pPr>
      <w:r w:rsidRPr="00ED0E9A">
        <w:rPr>
          <w:rFonts w:ascii="Times New Roman" w:hAnsi="Times New Roman" w:cs="Times New Roman"/>
          <w:b/>
          <w:bCs/>
          <w:sz w:val="21"/>
          <w:szCs w:val="21"/>
        </w:rPr>
        <w:t xml:space="preserve">Table </w:t>
      </w:r>
      <w:r w:rsidR="00924C9A" w:rsidRPr="00ED0E9A">
        <w:rPr>
          <w:rFonts w:ascii="Times New Roman" w:hAnsi="Times New Roman" w:cs="Times New Roman"/>
          <w:b/>
          <w:bCs/>
          <w:sz w:val="21"/>
          <w:szCs w:val="21"/>
        </w:rPr>
        <w:fldChar w:fldCharType="begin"/>
      </w:r>
      <w:r w:rsidRPr="00ED0E9A">
        <w:rPr>
          <w:rFonts w:ascii="Times New Roman" w:hAnsi="Times New Roman" w:cs="Times New Roman"/>
          <w:b/>
          <w:bCs/>
          <w:sz w:val="21"/>
          <w:szCs w:val="21"/>
        </w:rPr>
        <w:instrText xml:space="preserve"> SEQ Table \* ARABIC </w:instrText>
      </w:r>
      <w:r w:rsidR="00924C9A" w:rsidRPr="00ED0E9A">
        <w:rPr>
          <w:rFonts w:ascii="Times New Roman" w:hAnsi="Times New Roman" w:cs="Times New Roman"/>
          <w:b/>
          <w:bCs/>
          <w:sz w:val="21"/>
          <w:szCs w:val="21"/>
        </w:rPr>
        <w:fldChar w:fldCharType="separate"/>
      </w:r>
      <w:r w:rsidR="009151CD">
        <w:rPr>
          <w:rFonts w:ascii="Times New Roman" w:hAnsi="Times New Roman" w:cs="Times New Roman"/>
          <w:b/>
          <w:bCs/>
          <w:noProof/>
          <w:sz w:val="21"/>
          <w:szCs w:val="21"/>
        </w:rPr>
        <w:t>3</w:t>
      </w:r>
      <w:r w:rsidR="00924C9A" w:rsidRPr="00ED0E9A">
        <w:rPr>
          <w:rFonts w:ascii="Times New Roman" w:hAnsi="Times New Roman" w:cs="Times New Roman"/>
          <w:b/>
          <w:bCs/>
          <w:sz w:val="21"/>
          <w:szCs w:val="21"/>
        </w:rPr>
        <w:fldChar w:fldCharType="end"/>
      </w:r>
      <w:r>
        <w:rPr>
          <w:rFonts w:ascii="Times New Roman" w:hAnsi="Times New Roman" w:cs="Times New Roman"/>
          <w:b/>
          <w:bCs/>
          <w:sz w:val="21"/>
          <w:szCs w:val="21"/>
        </w:rPr>
        <w:t xml:space="preserve"> Performance of machine learning models and AKI prediction score</w:t>
      </w:r>
    </w:p>
    <w:tbl>
      <w:tblPr>
        <w:tblW w:w="5000" w:type="pct"/>
        <w:tblLook w:val="04A0"/>
      </w:tblPr>
      <w:tblGrid>
        <w:gridCol w:w="2151"/>
        <w:gridCol w:w="1707"/>
        <w:gridCol w:w="1707"/>
        <w:gridCol w:w="1707"/>
        <w:gridCol w:w="1707"/>
        <w:gridCol w:w="1703"/>
      </w:tblGrid>
      <w:tr w:rsidR="00B113A7" w:rsidRPr="00B113A7" w:rsidTr="00B113A7">
        <w:trPr>
          <w:trHeight w:val="380"/>
        </w:trPr>
        <w:tc>
          <w:tcPr>
            <w:tcW w:w="1007"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AUC</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Accuracy</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F1</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Sensitivity</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Specificity</w:t>
            </w:r>
          </w:p>
        </w:tc>
      </w:tr>
      <w:tr w:rsidR="00B113A7" w:rsidRPr="00B113A7" w:rsidTr="00B113A7">
        <w:trPr>
          <w:trHeight w:val="365"/>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AKI Prediction Score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0.52(0.45, 0.6)</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0.46(0.4, 0.52)</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0.03(0.0, 0.08)</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0.02(0.0, 0.04)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1.0(1.0, 1.0)</w:t>
            </w:r>
          </w:p>
        </w:tc>
      </w:tr>
      <w:tr w:rsidR="00B113A7" w:rsidRPr="00B113A7" w:rsidTr="00B113A7">
        <w:trPr>
          <w:trHeight w:val="365"/>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LR</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0.73(0.66, 0.79)</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0.65(0.59, 0.71)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0.66(0.58, 0.72)</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0.61(0.52, 0.69)</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0.7(0.61, 0.79)</w:t>
            </w:r>
          </w:p>
        </w:tc>
      </w:tr>
      <w:tr w:rsidR="00B113A7" w:rsidRPr="00B113A7" w:rsidTr="00B113A7">
        <w:trPr>
          <w:trHeight w:val="325"/>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SVM</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0.75(0.68, 0.81)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0.68(0.62, 0.74)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0.68(0.61, 0.74)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0.62(0.54, 0.71)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0.74(0.66, 0.82)</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RF</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0.75(0.68, 0.81)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0.66(0.6, 0.71)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0.69(0.62, 0.75)</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0.7(0.62, 0.77)</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0.61(0.51, 0.7)</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ADA</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0.75(0.69, 0.81)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0.7(0.64, 0.76)</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0.73(0.67, 0.79)</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0.74(0.67, 0.82)</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0.65(0.55, 0.73)</w:t>
            </w:r>
          </w:p>
        </w:tc>
      </w:tr>
      <w:tr w:rsidR="00B113A7" w:rsidRPr="00B113A7" w:rsidTr="00B113A7">
        <w:trPr>
          <w:trHeight w:val="325"/>
        </w:trPr>
        <w:tc>
          <w:tcPr>
            <w:tcW w:w="1007"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GBM</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0.76(0.7, 0.82)</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0.7(0.64, 0.75)</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0.73(0.66, 0.78)</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0.74(0.66, 0.8)</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0.65(0.55, 0.73)</w:t>
            </w:r>
          </w:p>
        </w:tc>
      </w:tr>
    </w:tbl>
    <w:p w:rsidR="00ED0E9A" w:rsidRDefault="00ED0E9A" w:rsidP="00ED0E9A">
      <w:pPr>
        <w:rPr>
          <w:rFonts w:ascii="Times New Roman" w:hAnsi="Times New Roman" w:cs="Times New Roman"/>
          <w:szCs w:val="21"/>
        </w:rPr>
      </w:pPr>
      <w:r w:rsidRPr="00463068">
        <w:rPr>
          <w:rFonts w:ascii="Times New Roman" w:hAnsi="Times New Roman" w:cs="Times New Roman"/>
          <w:szCs w:val="21"/>
        </w:rPr>
        <w:t>LR = logistic regression; SVM = support vector machine; RF = random forest; ADA = adaptive boosting; GBM = gradient boosting machine implemented by decision tree.</w:t>
      </w:r>
    </w:p>
    <w:p w:rsidR="00FC3590" w:rsidRPr="00FC3590" w:rsidRDefault="00FC3590" w:rsidP="00ED0E9A">
      <w:pPr>
        <w:rPr>
          <w:rFonts w:ascii="Times New Roman" w:hAnsi="Times New Roman" w:cs="Times New Roman"/>
          <w:szCs w:val="21"/>
        </w:rPr>
      </w:pPr>
    </w:p>
    <w:p w:rsidR="00B113A7" w:rsidRPr="00B113A7" w:rsidRDefault="00FC3590" w:rsidP="00B113A7">
      <w:pPr>
        <w:pStyle w:val="a3"/>
        <w:keepNext/>
        <w:rPr>
          <w:rFonts w:ascii="Times New Roman" w:hAnsi="Times New Roman" w:cs="Times New Roman"/>
          <w:b/>
          <w:kern w:val="0"/>
          <w:szCs w:val="21"/>
        </w:rPr>
      </w:pPr>
      <w:r w:rsidRPr="00FC3590">
        <w:rPr>
          <w:rFonts w:ascii="Times New Roman" w:hAnsi="Times New Roman" w:cs="Times New Roman"/>
          <w:b/>
          <w:bCs/>
          <w:sz w:val="21"/>
          <w:szCs w:val="21"/>
        </w:rPr>
        <w:t xml:space="preserve">Table </w:t>
      </w:r>
      <w:r w:rsidR="00924C9A" w:rsidRPr="00FC3590">
        <w:rPr>
          <w:rFonts w:ascii="Times New Roman" w:hAnsi="Times New Roman" w:cs="Times New Roman"/>
          <w:b/>
          <w:bCs/>
          <w:sz w:val="21"/>
          <w:szCs w:val="21"/>
        </w:rPr>
        <w:fldChar w:fldCharType="begin"/>
      </w:r>
      <w:r w:rsidRPr="00FC3590">
        <w:rPr>
          <w:rFonts w:ascii="Times New Roman" w:hAnsi="Times New Roman" w:cs="Times New Roman"/>
          <w:b/>
          <w:bCs/>
          <w:sz w:val="21"/>
          <w:szCs w:val="21"/>
        </w:rPr>
        <w:instrText xml:space="preserve"> SEQ Table \* ARABIC </w:instrText>
      </w:r>
      <w:r w:rsidR="00924C9A" w:rsidRPr="00FC3590">
        <w:rPr>
          <w:rFonts w:ascii="Times New Roman" w:hAnsi="Times New Roman" w:cs="Times New Roman"/>
          <w:b/>
          <w:bCs/>
          <w:sz w:val="21"/>
          <w:szCs w:val="21"/>
        </w:rPr>
        <w:fldChar w:fldCharType="separate"/>
      </w:r>
      <w:r w:rsidR="009151CD">
        <w:rPr>
          <w:rFonts w:ascii="Times New Roman" w:hAnsi="Times New Roman" w:cs="Times New Roman"/>
          <w:b/>
          <w:bCs/>
          <w:noProof/>
          <w:sz w:val="21"/>
          <w:szCs w:val="21"/>
        </w:rPr>
        <w:t>4</w:t>
      </w:r>
      <w:r w:rsidR="00924C9A" w:rsidRPr="00FC3590">
        <w:rPr>
          <w:rFonts w:ascii="Times New Roman" w:hAnsi="Times New Roman" w:cs="Times New Roman"/>
          <w:b/>
          <w:bCs/>
          <w:sz w:val="21"/>
          <w:szCs w:val="21"/>
        </w:rPr>
        <w:fldChar w:fldCharType="end"/>
      </w:r>
      <w:r w:rsidR="00B113A7">
        <w:rPr>
          <w:rFonts w:ascii="Times New Roman" w:hAnsi="Times New Roman" w:cs="Times New Roman" w:hint="eastAsia"/>
          <w:b/>
          <w:bCs/>
          <w:sz w:val="21"/>
          <w:szCs w:val="21"/>
        </w:rPr>
        <w:t xml:space="preserve"> </w:t>
      </w:r>
      <w:r>
        <w:rPr>
          <w:rFonts w:ascii="Times New Roman" w:hAnsi="Times New Roman" w:cs="Times New Roman"/>
          <w:b/>
          <w:kern w:val="0"/>
          <w:szCs w:val="21"/>
        </w:rPr>
        <w:t xml:space="preserve">Comparison of </w:t>
      </w:r>
      <w:r>
        <w:rPr>
          <w:rFonts w:ascii="Times New Roman" w:hAnsi="Times New Roman" w:cs="Times New Roman" w:hint="eastAsia"/>
          <w:b/>
          <w:kern w:val="0"/>
          <w:szCs w:val="21"/>
        </w:rPr>
        <w:t>p</w:t>
      </w:r>
      <w:r>
        <w:rPr>
          <w:rFonts w:ascii="Times New Roman" w:hAnsi="Times New Roman" w:cs="Times New Roman"/>
          <w:b/>
          <w:kern w:val="0"/>
          <w:szCs w:val="21"/>
        </w:rPr>
        <w:t xml:space="preserve">erformance between </w:t>
      </w:r>
      <w:r>
        <w:rPr>
          <w:rFonts w:ascii="Times New Roman" w:hAnsi="Times New Roman" w:cs="Times New Roman" w:hint="eastAsia"/>
          <w:b/>
          <w:kern w:val="0"/>
          <w:szCs w:val="21"/>
        </w:rPr>
        <w:t>GBM</w:t>
      </w:r>
      <w:r>
        <w:rPr>
          <w:rFonts w:ascii="Times New Roman" w:hAnsi="Times New Roman" w:cs="Times New Roman"/>
          <w:b/>
          <w:kern w:val="0"/>
          <w:szCs w:val="21"/>
        </w:rPr>
        <w:t xml:space="preserve"> model and other models</w:t>
      </w:r>
    </w:p>
    <w:tbl>
      <w:tblPr>
        <w:tblW w:w="5000" w:type="pct"/>
        <w:tblLook w:val="04A0"/>
      </w:tblPr>
      <w:tblGrid>
        <w:gridCol w:w="2151"/>
        <w:gridCol w:w="1707"/>
        <w:gridCol w:w="1707"/>
        <w:gridCol w:w="1707"/>
        <w:gridCol w:w="1707"/>
        <w:gridCol w:w="1703"/>
      </w:tblGrid>
      <w:tr w:rsidR="00B113A7" w:rsidRPr="00B113A7" w:rsidTr="00B113A7">
        <w:trPr>
          <w:trHeight w:val="340"/>
        </w:trPr>
        <w:tc>
          <w:tcPr>
            <w:tcW w:w="1007"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Model</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Test</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AUC</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ACC</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SEN</w:t>
            </w:r>
          </w:p>
        </w:tc>
        <w:tc>
          <w:tcPr>
            <w:tcW w:w="799"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SPE</w:t>
            </w:r>
          </w:p>
        </w:tc>
      </w:tr>
      <w:tr w:rsidR="00B113A7" w:rsidRPr="00B113A7" w:rsidTr="00B113A7">
        <w:trPr>
          <w:trHeight w:val="325"/>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AKI Prediction Score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 statistics</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153.857</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170.547</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581.48</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-234.443</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 Value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LR</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 statistics</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21.477</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33.48</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71.644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-28.447</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 Value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SVM</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 statistics</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8.424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14.974</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64.541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-47.438</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 Value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RF</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 statistics</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8.491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28.232</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22.205</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17.833</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 Value</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r>
      <w:tr w:rsidR="00B113A7" w:rsidRPr="00B113A7" w:rsidTr="00B113A7">
        <w:trPr>
          <w:trHeight w:val="310"/>
        </w:trPr>
        <w:tc>
          <w:tcPr>
            <w:tcW w:w="100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ADA</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T statistics</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6.055</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-3.147</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-4.975</w:t>
            </w:r>
          </w:p>
        </w:tc>
        <w:tc>
          <w:tcPr>
            <w:tcW w:w="799"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0.4</w:t>
            </w:r>
          </w:p>
        </w:tc>
      </w:tr>
      <w:tr w:rsidR="00B113A7" w:rsidRPr="00B113A7" w:rsidTr="00B113A7">
        <w:trPr>
          <w:trHeight w:val="325"/>
        </w:trPr>
        <w:tc>
          <w:tcPr>
            <w:tcW w:w="1007"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 Value</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0.002</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p&lt;0.001</w:t>
            </w:r>
          </w:p>
        </w:tc>
        <w:tc>
          <w:tcPr>
            <w:tcW w:w="799"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0.689</w:t>
            </w:r>
          </w:p>
        </w:tc>
      </w:tr>
    </w:tbl>
    <w:p w:rsidR="009D76E1" w:rsidRPr="00FC3590" w:rsidRDefault="00FC3590" w:rsidP="00796F30">
      <w:pPr>
        <w:rPr>
          <w:rFonts w:ascii="Times New Roman" w:hAnsi="Times New Roman" w:cs="Times New Roman"/>
          <w:szCs w:val="21"/>
        </w:rPr>
      </w:pPr>
      <w:r w:rsidRPr="00463068">
        <w:rPr>
          <w:rFonts w:ascii="Times New Roman" w:hAnsi="Times New Roman" w:cs="Times New Roman"/>
          <w:szCs w:val="21"/>
        </w:rPr>
        <w:t>LR = logistic regression; SVM = support vector machine; RF = random forest; ADA = adaptive boosting; GBM = gradient boosting machine implemented by decision tree.</w:t>
      </w:r>
    </w:p>
    <w:p w:rsidR="00ED0E9A" w:rsidRDefault="00ED0E9A" w:rsidP="00796F30">
      <w:pPr>
        <w:rPr>
          <w:rFonts w:ascii="Times New Roman" w:hAnsi="Times New Roman" w:cs="Times New Roman"/>
          <w:color w:val="000000" w:themeColor="text1"/>
          <w:szCs w:val="21"/>
        </w:rPr>
      </w:pPr>
    </w:p>
    <w:p w:rsidR="00ED0E9A" w:rsidRPr="00ED0E9A" w:rsidRDefault="00ED0E9A" w:rsidP="00ED0E9A">
      <w:pPr>
        <w:pStyle w:val="a3"/>
        <w:keepNext/>
        <w:rPr>
          <w:rFonts w:ascii="Times New Roman" w:hAnsi="Times New Roman" w:cs="Times New Roman"/>
          <w:b/>
          <w:bCs/>
          <w:sz w:val="21"/>
          <w:szCs w:val="21"/>
        </w:rPr>
      </w:pPr>
      <w:r w:rsidRPr="00ED0E9A">
        <w:rPr>
          <w:rFonts w:ascii="Times New Roman" w:hAnsi="Times New Roman" w:cs="Times New Roman"/>
          <w:b/>
          <w:bCs/>
          <w:sz w:val="21"/>
          <w:szCs w:val="21"/>
        </w:rPr>
        <w:lastRenderedPageBreak/>
        <w:t xml:space="preserve">Table </w:t>
      </w:r>
      <w:r w:rsidR="00924C9A" w:rsidRPr="00ED0E9A">
        <w:rPr>
          <w:rFonts w:ascii="Times New Roman" w:hAnsi="Times New Roman" w:cs="Times New Roman"/>
          <w:b/>
          <w:bCs/>
          <w:sz w:val="21"/>
          <w:szCs w:val="21"/>
        </w:rPr>
        <w:fldChar w:fldCharType="begin"/>
      </w:r>
      <w:r w:rsidRPr="00ED0E9A">
        <w:rPr>
          <w:rFonts w:ascii="Times New Roman" w:hAnsi="Times New Roman" w:cs="Times New Roman"/>
          <w:b/>
          <w:bCs/>
          <w:sz w:val="21"/>
          <w:szCs w:val="21"/>
        </w:rPr>
        <w:instrText xml:space="preserve"> SEQ Table \* ARABIC </w:instrText>
      </w:r>
      <w:r w:rsidR="00924C9A" w:rsidRPr="00ED0E9A">
        <w:rPr>
          <w:rFonts w:ascii="Times New Roman" w:hAnsi="Times New Roman" w:cs="Times New Roman"/>
          <w:b/>
          <w:bCs/>
          <w:sz w:val="21"/>
          <w:szCs w:val="21"/>
        </w:rPr>
        <w:fldChar w:fldCharType="separate"/>
      </w:r>
      <w:r w:rsidR="009151CD">
        <w:rPr>
          <w:rFonts w:ascii="Times New Roman" w:hAnsi="Times New Roman" w:cs="Times New Roman"/>
          <w:b/>
          <w:bCs/>
          <w:noProof/>
          <w:sz w:val="21"/>
          <w:szCs w:val="21"/>
        </w:rPr>
        <w:t>5</w:t>
      </w:r>
      <w:r w:rsidR="00924C9A" w:rsidRPr="00ED0E9A">
        <w:rPr>
          <w:rFonts w:ascii="Times New Roman" w:hAnsi="Times New Roman" w:cs="Times New Roman"/>
          <w:b/>
          <w:bCs/>
          <w:sz w:val="21"/>
          <w:szCs w:val="21"/>
        </w:rPr>
        <w:fldChar w:fldCharType="end"/>
      </w:r>
      <w:r>
        <w:rPr>
          <w:rFonts w:ascii="Times New Roman" w:hAnsi="Times New Roman" w:cs="Times New Roman"/>
          <w:b/>
          <w:bCs/>
          <w:sz w:val="21"/>
          <w:szCs w:val="21"/>
        </w:rPr>
        <w:t xml:space="preserve"> Performance of GBM and AKI prediction score in the cohort excluded preoperative CRRT</w:t>
      </w:r>
    </w:p>
    <w:tbl>
      <w:tblPr>
        <w:tblW w:w="5000" w:type="pct"/>
        <w:tblLook w:val="04A0"/>
      </w:tblPr>
      <w:tblGrid>
        <w:gridCol w:w="2236"/>
        <w:gridCol w:w="1715"/>
        <w:gridCol w:w="1716"/>
        <w:gridCol w:w="1583"/>
        <w:gridCol w:w="1716"/>
        <w:gridCol w:w="1716"/>
      </w:tblGrid>
      <w:tr w:rsidR="00B113A7" w:rsidRPr="00B113A7" w:rsidTr="00B113A7">
        <w:trPr>
          <w:trHeight w:val="380"/>
        </w:trPr>
        <w:tc>
          <w:tcPr>
            <w:tcW w:w="1047"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p>
        </w:tc>
        <w:tc>
          <w:tcPr>
            <w:tcW w:w="803"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AUC</w:t>
            </w:r>
          </w:p>
        </w:tc>
        <w:tc>
          <w:tcPr>
            <w:tcW w:w="803"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Accuracy</w:t>
            </w:r>
          </w:p>
        </w:tc>
        <w:tc>
          <w:tcPr>
            <w:tcW w:w="741"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F1</w:t>
            </w:r>
          </w:p>
        </w:tc>
        <w:tc>
          <w:tcPr>
            <w:tcW w:w="803"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Sensitivity</w:t>
            </w:r>
          </w:p>
        </w:tc>
        <w:tc>
          <w:tcPr>
            <w:tcW w:w="803" w:type="pct"/>
            <w:tcBorders>
              <w:top w:val="single" w:sz="12" w:space="0" w:color="000000"/>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Specificity</w:t>
            </w:r>
          </w:p>
        </w:tc>
      </w:tr>
      <w:tr w:rsidR="00B113A7" w:rsidRPr="00B113A7" w:rsidTr="00B113A7">
        <w:trPr>
          <w:trHeight w:val="365"/>
        </w:trPr>
        <w:tc>
          <w:tcPr>
            <w:tcW w:w="1047"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AKI Prediction Score</w:t>
            </w:r>
          </w:p>
        </w:tc>
        <w:tc>
          <w:tcPr>
            <w:tcW w:w="803"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0.52(0.44, 0.59)</w:t>
            </w:r>
          </w:p>
        </w:tc>
        <w:tc>
          <w:tcPr>
            <w:tcW w:w="803"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0.47(0.39, 0.54)</w:t>
            </w:r>
          </w:p>
        </w:tc>
        <w:tc>
          <w:tcPr>
            <w:tcW w:w="741"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0.03(0.0, 0.09)</w:t>
            </w:r>
          </w:p>
        </w:tc>
        <w:tc>
          <w:tcPr>
            <w:tcW w:w="803"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0.02(0.0, 0.05)</w:t>
            </w:r>
          </w:p>
        </w:tc>
        <w:tc>
          <w:tcPr>
            <w:tcW w:w="803" w:type="pct"/>
            <w:tcBorders>
              <w:top w:val="nil"/>
              <w:left w:val="nil"/>
              <w:bottom w:val="nil"/>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1.0(1.0, 1.0)</w:t>
            </w:r>
          </w:p>
        </w:tc>
      </w:tr>
      <w:tr w:rsidR="00B113A7" w:rsidRPr="00B113A7" w:rsidTr="00B113A7">
        <w:trPr>
          <w:trHeight w:val="365"/>
        </w:trPr>
        <w:tc>
          <w:tcPr>
            <w:tcW w:w="1047"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GBM</w:t>
            </w:r>
          </w:p>
        </w:tc>
        <w:tc>
          <w:tcPr>
            <w:tcW w:w="803"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0.74(0.67, 0.8)</w:t>
            </w:r>
          </w:p>
        </w:tc>
        <w:tc>
          <w:tcPr>
            <w:tcW w:w="803"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0.66(0.59, 0.73)</w:t>
            </w:r>
          </w:p>
        </w:tc>
        <w:tc>
          <w:tcPr>
            <w:tcW w:w="741"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0.67(0.6, 0.74)</w:t>
            </w:r>
          </w:p>
        </w:tc>
        <w:tc>
          <w:tcPr>
            <w:tcW w:w="803"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0.64(0.56, 0.73)</w:t>
            </w:r>
          </w:p>
        </w:tc>
        <w:tc>
          <w:tcPr>
            <w:tcW w:w="803" w:type="pct"/>
            <w:tcBorders>
              <w:top w:val="nil"/>
              <w:left w:val="nil"/>
              <w:bottom w:val="single" w:sz="12" w:space="0" w:color="000000"/>
              <w:right w:val="nil"/>
            </w:tcBorders>
            <w:shd w:val="clear" w:color="auto" w:fill="auto"/>
            <w:noWrap/>
            <w:vAlign w:val="center"/>
            <w:hideMark/>
          </w:tcPr>
          <w:p w:rsidR="00B113A7" w:rsidRPr="00B113A7" w:rsidRDefault="00B113A7" w:rsidP="00B113A7">
            <w:pPr>
              <w:widowControl/>
              <w:jc w:val="center"/>
              <w:rPr>
                <w:rFonts w:ascii="Times New Roman" w:eastAsia="等线" w:hAnsi="Times New Roman" w:cs="Times New Roman"/>
                <w:color w:val="000000"/>
                <w:kern w:val="0"/>
                <w:szCs w:val="21"/>
              </w:rPr>
            </w:pPr>
            <w:r w:rsidRPr="00B113A7">
              <w:rPr>
                <w:rFonts w:ascii="Times New Roman" w:eastAsia="等线" w:hAnsi="Times New Roman" w:cs="Times New Roman"/>
                <w:color w:val="000000"/>
                <w:kern w:val="0"/>
                <w:szCs w:val="21"/>
              </w:rPr>
              <w:t>0.68(0.59, 0.77)</w:t>
            </w:r>
          </w:p>
        </w:tc>
      </w:tr>
    </w:tbl>
    <w:p w:rsidR="00ED0E9A" w:rsidRPr="00463068" w:rsidRDefault="00FC3590" w:rsidP="00ED0E9A">
      <w:pPr>
        <w:rPr>
          <w:rFonts w:ascii="Times New Roman" w:hAnsi="Times New Roman" w:cs="Times New Roman"/>
          <w:szCs w:val="21"/>
        </w:rPr>
      </w:pPr>
      <w:r>
        <w:rPr>
          <w:rFonts w:ascii="Times New Roman" w:hAnsi="Times New Roman" w:cs="Times New Roman"/>
          <w:szCs w:val="21"/>
        </w:rPr>
        <w:t>According to the work of</w:t>
      </w:r>
      <w:r w:rsidR="00E175D6">
        <w:rPr>
          <w:rFonts w:ascii="Times New Roman" w:hAnsi="Times New Roman" w:cs="Times New Roman" w:hint="eastAsia"/>
          <w:szCs w:val="21"/>
        </w:rPr>
        <w:t xml:space="preserve"> </w:t>
      </w:r>
      <w:r w:rsidRPr="00FC3590">
        <w:rPr>
          <w:rFonts w:ascii="Times New Roman" w:hAnsi="Times New Roman" w:cs="Times New Roman"/>
          <w:szCs w:val="21"/>
        </w:rPr>
        <w:t>Kalisvaart M et al.</w:t>
      </w:r>
      <w:r>
        <w:rPr>
          <w:rFonts w:ascii="Times New Roman" w:hAnsi="Times New Roman" w:cs="Times New Roman"/>
          <w:szCs w:val="21"/>
        </w:rPr>
        <w:t xml:space="preserve">, they excluded patients receiving preoperative CRRT in their study. Therefore, we further validated and compared the performance of their AKI prediction score to our GBM model in a subset derived out of our test set that also excluded patients requiring preoperative CRRT. </w:t>
      </w:r>
      <w:r w:rsidR="00ED0E9A" w:rsidRPr="00463068">
        <w:rPr>
          <w:rFonts w:ascii="Times New Roman" w:hAnsi="Times New Roman" w:cs="Times New Roman"/>
          <w:szCs w:val="21"/>
        </w:rPr>
        <w:t>GBM = gradient boosting machine implemented by decision tree.</w:t>
      </w:r>
    </w:p>
    <w:p w:rsidR="00ED0E9A" w:rsidRPr="00ED0E9A" w:rsidRDefault="00ED0E9A" w:rsidP="00796F30">
      <w:pPr>
        <w:rPr>
          <w:rFonts w:ascii="Times New Roman" w:hAnsi="Times New Roman" w:cs="Times New Roman"/>
          <w:color w:val="000000" w:themeColor="text1"/>
          <w:szCs w:val="21"/>
        </w:rPr>
      </w:pPr>
    </w:p>
    <w:p w:rsidR="00796F30" w:rsidRPr="00796F30" w:rsidRDefault="00796F30" w:rsidP="00796F30">
      <w:pPr>
        <w:rPr>
          <w:rFonts w:ascii="Times New Roman" w:hAnsi="Times New Roman" w:cs="Times New Roman"/>
          <w:color w:val="000000" w:themeColor="text1"/>
          <w:sz w:val="24"/>
          <w:szCs w:val="24"/>
        </w:rPr>
      </w:pPr>
      <w:r w:rsidRPr="00796F30">
        <w:rPr>
          <w:rFonts w:ascii="Times New Roman" w:hAnsi="Times New Roman" w:cs="Times New Roman" w:hint="eastAsia"/>
          <w:b/>
          <w:sz w:val="24"/>
          <w:szCs w:val="24"/>
        </w:rPr>
        <w:t>SHarpley Additive exPlanation</w:t>
      </w:r>
    </w:p>
    <w:p w:rsidR="00D068F2" w:rsidRPr="009151CD" w:rsidRDefault="00796F30" w:rsidP="00796F30">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T</w:t>
      </w:r>
      <w:r w:rsidRPr="00343304">
        <w:rPr>
          <w:rFonts w:ascii="Times New Roman" w:hAnsi="Times New Roman" w:cs="Times New Roman"/>
          <w:color w:val="000000" w:themeColor="text1"/>
          <w:szCs w:val="21"/>
        </w:rPr>
        <w:t xml:space="preserve">o interpret the </w:t>
      </w:r>
      <w:r>
        <w:rPr>
          <w:rFonts w:ascii="Times New Roman" w:hAnsi="Times New Roman" w:cs="Times New Roman" w:hint="eastAsia"/>
          <w:color w:val="000000" w:themeColor="text1"/>
          <w:szCs w:val="21"/>
        </w:rPr>
        <w:t>predicting process of our</w:t>
      </w:r>
      <w:r>
        <w:rPr>
          <w:rFonts w:ascii="Times New Roman" w:hAnsi="Times New Roman" w:cs="Times New Roman"/>
          <w:color w:val="000000" w:themeColor="text1"/>
          <w:szCs w:val="21"/>
        </w:rPr>
        <w:t xml:space="preserve"> GBM</w:t>
      </w:r>
      <w:r>
        <w:rPr>
          <w:rFonts w:ascii="Times New Roman" w:hAnsi="Times New Roman" w:cs="Times New Roman" w:hint="eastAsia"/>
          <w:color w:val="000000" w:themeColor="text1"/>
          <w:szCs w:val="21"/>
        </w:rPr>
        <w:t>-based AKI predictor</w:t>
      </w:r>
      <w:r>
        <w:rPr>
          <w:rFonts w:ascii="Times New Roman" w:hAnsi="Times New Roman" w:cs="Times New Roman"/>
          <w:color w:val="000000" w:themeColor="text1"/>
          <w:szCs w:val="21"/>
        </w:rPr>
        <w:t>, the S</w:t>
      </w:r>
      <w:r w:rsidR="00E175D6">
        <w:rPr>
          <w:rFonts w:ascii="Times New Roman" w:hAnsi="Times New Roman" w:cs="Times New Roman"/>
          <w:color w:val="000000" w:themeColor="text1"/>
          <w:szCs w:val="21"/>
        </w:rPr>
        <w:t>h</w:t>
      </w:r>
      <w:r w:rsidRPr="00343304">
        <w:rPr>
          <w:rFonts w:ascii="Times New Roman" w:hAnsi="Times New Roman" w:cs="Times New Roman"/>
          <w:color w:val="000000" w:themeColor="text1"/>
          <w:szCs w:val="21"/>
        </w:rPr>
        <w:t>apley</w:t>
      </w:r>
      <w:r w:rsidR="00E175D6">
        <w:rPr>
          <w:rFonts w:ascii="Times New Roman" w:hAnsi="Times New Roman" w:cs="Times New Roman" w:hint="eastAsia"/>
          <w:color w:val="000000" w:themeColor="text1"/>
          <w:szCs w:val="21"/>
        </w:rPr>
        <w:t xml:space="preserve"> </w:t>
      </w:r>
      <w:r>
        <w:rPr>
          <w:rFonts w:ascii="Times New Roman" w:hAnsi="Times New Roman" w:cs="Times New Roman"/>
          <w:color w:val="000000" w:themeColor="text1"/>
          <w:szCs w:val="21"/>
        </w:rPr>
        <w:t>Additive explanation</w:t>
      </w:r>
      <w:r>
        <w:rPr>
          <w:rFonts w:ascii="Times New Roman" w:hAnsi="Times New Roman" w:cs="Times New Roman" w:hint="eastAsia"/>
          <w:color w:val="000000" w:themeColor="text1"/>
          <w:szCs w:val="21"/>
        </w:rPr>
        <w:t xml:space="preserve"> (SHaP</w:t>
      </w:r>
      <w:r>
        <w:rPr>
          <w:rFonts w:ascii="Times New Roman" w:hAnsi="Times New Roman" w:cs="Times New Roman"/>
          <w:color w:val="000000" w:themeColor="text1"/>
          <w:szCs w:val="21"/>
        </w:rPr>
        <w:t>) values</w:t>
      </w:r>
      <w:r>
        <w:rPr>
          <w:rFonts w:ascii="Times New Roman" w:hAnsi="Times New Roman" w:cs="Times New Roman" w:hint="eastAsia"/>
          <w:color w:val="000000" w:themeColor="text1"/>
          <w:szCs w:val="21"/>
        </w:rPr>
        <w:t xml:space="preserve"> were</w:t>
      </w:r>
      <w:r w:rsidRPr="00343304">
        <w:rPr>
          <w:rFonts w:ascii="Times New Roman" w:hAnsi="Times New Roman" w:cs="Times New Roman"/>
          <w:color w:val="000000" w:themeColor="text1"/>
          <w:szCs w:val="21"/>
        </w:rPr>
        <w:t xml:space="preserve"> used to provide consistent and locally accurate attribution values for each feature</w:t>
      </w:r>
      <w:r w:rsidR="00D068F2">
        <w:rPr>
          <w:rFonts w:ascii="Times New Roman" w:hAnsi="Times New Roman" w:cs="Times New Roman" w:hint="eastAsia"/>
          <w:color w:val="000000" w:themeColor="text1"/>
          <w:szCs w:val="21"/>
        </w:rPr>
        <w:t xml:space="preserve">, </w:t>
      </w:r>
      <w:r w:rsidRPr="00343304">
        <w:rPr>
          <w:rFonts w:ascii="Times New Roman" w:hAnsi="Times New Roman" w:cs="Times New Roman"/>
          <w:color w:val="000000" w:themeColor="text1"/>
          <w:szCs w:val="21"/>
        </w:rPr>
        <w:t>which inherit</w:t>
      </w:r>
      <w:r>
        <w:rPr>
          <w:rFonts w:ascii="Times New Roman" w:hAnsi="Times New Roman" w:cs="Times New Roman" w:hint="eastAsia"/>
          <w:color w:val="000000" w:themeColor="text1"/>
          <w:szCs w:val="21"/>
        </w:rPr>
        <w:t xml:space="preserve"> simultaneously</w:t>
      </w:r>
      <w:r w:rsidRPr="00343304">
        <w:rPr>
          <w:rFonts w:ascii="Times New Roman" w:hAnsi="Times New Roman" w:cs="Times New Roman"/>
          <w:color w:val="000000" w:themeColor="text1"/>
          <w:szCs w:val="21"/>
        </w:rPr>
        <w:t xml:space="preserve"> the black-box local estimation advantages of local interpretable model-agnostic explanations (LIME) and the global consistency of the</w:t>
      </w:r>
      <w:r w:rsidR="009945C7">
        <w:rPr>
          <w:rFonts w:ascii="Times New Roman" w:hAnsi="Times New Roman" w:cs="Times New Roman"/>
          <w:color w:val="000000" w:themeColor="text1"/>
          <w:szCs w:val="21"/>
        </w:rPr>
        <w:t xml:space="preserve"> game theory from Shapley value</w:t>
      </w:r>
      <w:r w:rsidRPr="00343304">
        <w:rPr>
          <w:rFonts w:ascii="Times New Roman" w:hAnsi="Times New Roman" w:cs="Times New Roman"/>
          <w:color w:val="000000" w:themeColor="text1"/>
          <w:szCs w:val="21"/>
        </w:rPr>
        <w:t xml:space="preserve">. </w:t>
      </w:r>
      <w:bookmarkStart w:id="4" w:name="OLE_LINK102"/>
      <w:bookmarkStart w:id="5" w:name="OLE_LINK103"/>
      <w:bookmarkStart w:id="6" w:name="OLE_LINK149"/>
      <w:bookmarkStart w:id="7" w:name="OLE_LINK150"/>
    </w:p>
    <w:p w:rsidR="00796F30" w:rsidRPr="00343304" w:rsidRDefault="00796F30" w:rsidP="00796F30">
      <w:pPr>
        <w:rPr>
          <w:rFonts w:ascii="Times New Roman" w:hAnsi="Times New Roman" w:cs="Times New Roman"/>
          <w:color w:val="000000" w:themeColor="text1"/>
          <w:szCs w:val="21"/>
        </w:rPr>
      </w:pPr>
      <w:r w:rsidRPr="00343304">
        <w:rPr>
          <w:rFonts w:ascii="Times New Roman" w:hAnsi="Times New Roman" w:cs="Times New Roman"/>
          <w:color w:val="000000" w:themeColor="text1"/>
          <w:szCs w:val="21"/>
        </w:rPr>
        <w:t>SHAP value can interpret the model prediction by calculating the contribution of each feature to the prediction, that is, the prediction output of weighting and summing all possible feature value combinations (GBM log odds). Such contribution is defined as the Shapley value.</w:t>
      </w:r>
    </w:p>
    <w:bookmarkEnd w:id="4"/>
    <w:bookmarkEnd w:id="5"/>
    <w:bookmarkEnd w:id="6"/>
    <w:bookmarkEnd w:id="7"/>
    <w:p w:rsidR="00796F30" w:rsidRPr="00343304" w:rsidRDefault="00796F30" w:rsidP="00796F30">
      <w:pPr>
        <w:rPr>
          <w:rFonts w:ascii="Times New Roman" w:hAnsi="Times New Roman" w:cs="Times New Roman"/>
          <w:color w:val="000000" w:themeColor="text1"/>
          <w:szCs w:val="21"/>
        </w:rPr>
      </w:pPr>
      <w:r w:rsidRPr="00343304">
        <w:rPr>
          <w:rFonts w:ascii="Times New Roman" w:hAnsi="Times New Roman" w:cs="Times New Roman"/>
          <w:color w:val="000000" w:themeColor="text1"/>
          <w:szCs w:val="21"/>
        </w:rPr>
        <w:t xml:space="preserve">For a model including </w:t>
      </w:r>
      <m:oMath>
        <m:r>
          <w:rPr>
            <w:rFonts w:ascii="Cambria Math" w:hAnsi="Cambria Math" w:cs="Times New Roman"/>
            <w:color w:val="000000" w:themeColor="text1"/>
            <w:szCs w:val="21"/>
          </w:rPr>
          <m:t>p</m:t>
        </m:r>
      </m:oMath>
      <w:r w:rsidRPr="00343304">
        <w:rPr>
          <w:rFonts w:ascii="Times New Roman" w:hAnsi="Times New Roman" w:cs="Times New Roman"/>
          <w:color w:val="000000" w:themeColor="text1"/>
          <w:szCs w:val="21"/>
        </w:rPr>
        <w:t xml:space="preserve"> features {</w:t>
      </w:r>
      <m:oMath>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1</m:t>
            </m:r>
          </m:sub>
        </m:sSub>
        <m:r>
          <w:rPr>
            <w:rFonts w:ascii="Cambria Math" w:hAnsi="Cambria Math" w:cs="Times New Roman"/>
            <w:color w:val="000000" w:themeColor="text1"/>
            <w:szCs w:val="21"/>
          </w:rPr>
          <m:t xml:space="preserve">,…, </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p</m:t>
            </m:r>
          </m:sub>
        </m:sSub>
        <m:r>
          <w:rPr>
            <w:rFonts w:ascii="Cambria Math" w:hAnsi="Cambria Math" w:cs="Times New Roman"/>
            <w:color w:val="000000" w:themeColor="text1"/>
            <w:szCs w:val="21"/>
          </w:rPr>
          <m:t>}</m:t>
        </m:r>
      </m:oMath>
      <w:r w:rsidRPr="00343304">
        <w:rPr>
          <w:rFonts w:ascii="Times New Roman" w:hAnsi="Times New Roman" w:cs="Times New Roman"/>
          <w:color w:val="000000" w:themeColor="text1"/>
          <w:szCs w:val="21"/>
        </w:rPr>
        <w:t xml:space="preserve">, the Shapley value of feature </w:t>
      </w:r>
      <m:oMath>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i</m:t>
            </m:r>
          </m:sub>
        </m:sSub>
      </m:oMath>
      <w:r w:rsidRPr="00343304">
        <w:rPr>
          <w:rFonts w:ascii="Times New Roman" w:hAnsi="Times New Roman" w:cs="Times New Roman"/>
          <w:color w:val="000000" w:themeColor="text1"/>
          <w:szCs w:val="21"/>
        </w:rPr>
        <w:t xml:space="preserve"> can be expressed as a weighted sum for all possible coalitions with weights</w:t>
      </w:r>
      <w:r w:rsidR="0014208F">
        <w:rPr>
          <w:rFonts w:ascii="Times New Roman" w:hAnsi="Times New Roman" w:cs="Times New Roman" w:hint="eastAsia"/>
          <w:color w:val="000000" w:themeColor="text1"/>
          <w:szCs w:val="21"/>
        </w:rPr>
        <w:t>,</w:t>
      </w:r>
      <w:r w:rsidRPr="00343304">
        <w:rPr>
          <w:rFonts w:ascii="Times New Roman" w:hAnsi="Times New Roman" w:cs="Times New Roman"/>
          <w:color w:val="000000" w:themeColor="text1"/>
          <w:szCs w:val="21"/>
        </w:rPr>
        <w:t xml:space="preserve"> i.e.,</w:t>
      </w:r>
    </w:p>
    <w:p w:rsidR="00796F30" w:rsidRPr="00343304" w:rsidRDefault="00924C9A" w:rsidP="00796F30">
      <w:pPr>
        <w:rPr>
          <w:rFonts w:ascii="Times New Roman" w:hAnsi="Times New Roman" w:cs="Times New Roman"/>
          <w:color w:val="000000" w:themeColor="text1"/>
          <w:szCs w:val="21"/>
        </w:rPr>
      </w:pPr>
      <m:oMathPara>
        <m:oMath>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ϕ</m:t>
              </m:r>
            </m:e>
            <m:sub>
              <m:r>
                <w:rPr>
                  <w:rFonts w:ascii="Cambria Math" w:hAnsi="Cambria Math" w:cs="Times New Roman"/>
                  <w:color w:val="000000" w:themeColor="text1"/>
                  <w:szCs w:val="21"/>
                </w:rPr>
                <m:t>i</m:t>
              </m:r>
            </m:sub>
          </m:sSub>
          <m:r>
            <w:rPr>
              <w:rFonts w:ascii="Cambria Math" w:hAnsi="Cambria Math" w:cs="Times New Roman"/>
              <w:color w:val="000000" w:themeColor="text1"/>
              <w:szCs w:val="21"/>
            </w:rPr>
            <m:t>(val)=</m:t>
          </m:r>
          <m:nary>
            <m:naryPr>
              <m:chr m:val="∑"/>
              <m:supHide m:val="on"/>
              <m:ctrlPr>
                <w:rPr>
                  <w:rFonts w:ascii="Cambria Math" w:hAnsi="Cambria Math" w:cs="Times New Roman"/>
                  <w:i/>
                  <w:color w:val="000000" w:themeColor="text1"/>
                  <w:szCs w:val="21"/>
                </w:rPr>
              </m:ctrlPr>
            </m:naryPr>
            <m:sub>
              <m:r>
                <w:rPr>
                  <w:rFonts w:ascii="Cambria Math" w:hAnsi="Cambria Math" w:cs="Times New Roman"/>
                  <w:color w:val="000000" w:themeColor="text1"/>
                  <w:szCs w:val="21"/>
                </w:rPr>
                <m:t>S⊆F\</m:t>
              </m:r>
              <m:r>
                <m:rPr>
                  <m:lit/>
                </m:rPr>
                <w:rPr>
                  <w:rFonts w:ascii="Cambria Math" w:hAnsi="Cambria Math" w:cs="Times New Roman"/>
                  <w:color w:val="000000" w:themeColor="text1"/>
                  <w:szCs w:val="21"/>
                </w:rPr>
                <m:t>{</m:t>
              </m:r>
              <m:r>
                <w:rPr>
                  <w:rFonts w:ascii="Cambria Math" w:hAnsi="Cambria Math" w:cs="Times New Roman"/>
                  <w:color w:val="000000" w:themeColor="text1"/>
                  <w:szCs w:val="21"/>
                </w:rPr>
                <m:t>i}</m:t>
              </m:r>
            </m:sub>
            <m:sup/>
            <m:e>
              <m:f>
                <m:fPr>
                  <m:ctrlPr>
                    <w:rPr>
                      <w:rFonts w:ascii="Cambria Math" w:hAnsi="Cambria Math" w:cs="Times New Roman"/>
                      <w:i/>
                      <w:color w:val="000000" w:themeColor="text1"/>
                      <w:szCs w:val="21"/>
                    </w:rPr>
                  </m:ctrlPr>
                </m:fPr>
                <m:num>
                  <m:d>
                    <m:dPr>
                      <m:begChr m:val="|"/>
                      <m:endChr m:val="|"/>
                      <m:ctrlPr>
                        <w:rPr>
                          <w:rFonts w:ascii="Cambria Math" w:hAnsi="Cambria Math" w:cs="Times New Roman"/>
                          <w:i/>
                          <w:color w:val="000000" w:themeColor="text1"/>
                          <w:szCs w:val="21"/>
                        </w:rPr>
                      </m:ctrlPr>
                    </m:dPr>
                    <m:e>
                      <m:r>
                        <w:rPr>
                          <w:rFonts w:ascii="Cambria Math" w:hAnsi="Cambria Math" w:cs="Times New Roman"/>
                          <w:color w:val="000000" w:themeColor="text1"/>
                          <w:szCs w:val="21"/>
                        </w:rPr>
                        <m:t>S</m:t>
                      </m:r>
                    </m:e>
                  </m:d>
                  <m:r>
                    <w:rPr>
                      <w:rFonts w:ascii="Cambria Math" w:hAnsi="Cambria Math" w:cs="Times New Roman"/>
                      <w:color w:val="000000" w:themeColor="text1"/>
                      <w:szCs w:val="21"/>
                    </w:rPr>
                    <m:t>!</m:t>
                  </m:r>
                  <m:d>
                    <m:dPr>
                      <m:ctrlPr>
                        <w:rPr>
                          <w:rFonts w:ascii="Cambria Math" w:hAnsi="Cambria Math" w:cs="Times New Roman"/>
                          <w:i/>
                          <w:color w:val="000000" w:themeColor="text1"/>
                          <w:szCs w:val="21"/>
                        </w:rPr>
                      </m:ctrlPr>
                    </m:dPr>
                    <m:e>
                      <m:d>
                        <m:dPr>
                          <m:begChr m:val="|"/>
                          <m:endChr m:val="|"/>
                          <m:ctrlPr>
                            <w:rPr>
                              <w:rFonts w:ascii="Cambria Math" w:hAnsi="Cambria Math" w:cs="Times New Roman"/>
                              <w:i/>
                              <w:color w:val="000000" w:themeColor="text1"/>
                              <w:szCs w:val="21"/>
                            </w:rPr>
                          </m:ctrlPr>
                        </m:dPr>
                        <m:e>
                          <m:r>
                            <w:rPr>
                              <w:rFonts w:ascii="Cambria Math" w:hAnsi="Cambria Math" w:cs="Times New Roman"/>
                              <w:color w:val="000000" w:themeColor="text1"/>
                              <w:szCs w:val="21"/>
                            </w:rPr>
                            <m:t>F</m:t>
                          </m:r>
                        </m:e>
                      </m:d>
                      <m:r>
                        <w:rPr>
                          <w:rFonts w:ascii="Cambria Math" w:hAnsi="Cambria Math" w:cs="Times New Roman"/>
                          <w:color w:val="000000" w:themeColor="text1"/>
                          <w:szCs w:val="21"/>
                        </w:rPr>
                        <m:t>-</m:t>
                      </m:r>
                      <m:d>
                        <m:dPr>
                          <m:begChr m:val="|"/>
                          <m:endChr m:val="|"/>
                          <m:ctrlPr>
                            <w:rPr>
                              <w:rFonts w:ascii="Cambria Math" w:hAnsi="Cambria Math" w:cs="Times New Roman"/>
                              <w:i/>
                              <w:color w:val="000000" w:themeColor="text1"/>
                              <w:szCs w:val="21"/>
                            </w:rPr>
                          </m:ctrlPr>
                        </m:dPr>
                        <m:e>
                          <m:r>
                            <w:rPr>
                              <w:rFonts w:ascii="Cambria Math" w:hAnsi="Cambria Math" w:cs="Times New Roman"/>
                              <w:color w:val="000000" w:themeColor="text1"/>
                              <w:szCs w:val="21"/>
                            </w:rPr>
                            <m:t>S</m:t>
                          </m:r>
                        </m:e>
                      </m:d>
                      <m:r>
                        <w:rPr>
                          <w:rFonts w:ascii="Cambria Math" w:hAnsi="Cambria Math" w:cs="Times New Roman"/>
                          <w:color w:val="000000" w:themeColor="text1"/>
                          <w:szCs w:val="21"/>
                        </w:rPr>
                        <m:t>-1</m:t>
                      </m:r>
                    </m:e>
                  </m:d>
                  <m:r>
                    <w:rPr>
                      <w:rFonts w:ascii="Cambria Math" w:hAnsi="Cambria Math" w:cs="Times New Roman"/>
                      <w:color w:val="000000" w:themeColor="text1"/>
                      <w:szCs w:val="21"/>
                    </w:rPr>
                    <m:t>!</m:t>
                  </m:r>
                </m:num>
                <m:den>
                  <m:d>
                    <m:dPr>
                      <m:begChr m:val="|"/>
                      <m:endChr m:val="|"/>
                      <m:ctrlPr>
                        <w:rPr>
                          <w:rFonts w:ascii="Cambria Math" w:hAnsi="Cambria Math" w:cs="Times New Roman"/>
                          <w:i/>
                          <w:color w:val="000000" w:themeColor="text1"/>
                          <w:szCs w:val="21"/>
                        </w:rPr>
                      </m:ctrlPr>
                    </m:dPr>
                    <m:e>
                      <m:r>
                        <w:rPr>
                          <w:rFonts w:ascii="Cambria Math" w:hAnsi="Cambria Math" w:cs="Times New Roman"/>
                          <w:color w:val="000000" w:themeColor="text1"/>
                          <w:szCs w:val="21"/>
                        </w:rPr>
                        <m:t>F</m:t>
                      </m:r>
                    </m:e>
                  </m:d>
                  <m:r>
                    <w:rPr>
                      <w:rFonts w:ascii="Cambria Math" w:hAnsi="Cambria Math" w:cs="Times New Roman"/>
                      <w:color w:val="000000" w:themeColor="text1"/>
                      <w:szCs w:val="21"/>
                    </w:rPr>
                    <m:t>!</m:t>
                  </m:r>
                </m:den>
              </m:f>
              <m:d>
                <m:dPr>
                  <m:ctrlPr>
                    <w:rPr>
                      <w:rFonts w:ascii="Cambria Math" w:hAnsi="Cambria Math" w:cs="Times New Roman"/>
                      <w:i/>
                      <w:color w:val="000000" w:themeColor="text1"/>
                      <w:szCs w:val="21"/>
                    </w:rPr>
                  </m:ctrlPr>
                </m:dPr>
                <m:e>
                  <m:r>
                    <w:rPr>
                      <w:rFonts w:ascii="Cambria Math" w:hAnsi="Cambria Math" w:cs="Times New Roman"/>
                      <w:color w:val="000000" w:themeColor="text1"/>
                      <w:szCs w:val="21"/>
                    </w:rPr>
                    <m:t>val(</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S∪</m:t>
                      </m:r>
                      <m:d>
                        <m:dPr>
                          <m:begChr m:val="{"/>
                          <m:endChr m:val="}"/>
                          <m:ctrlPr>
                            <w:rPr>
                              <w:rFonts w:ascii="Cambria Math" w:hAnsi="Cambria Math" w:cs="Times New Roman"/>
                              <w:i/>
                              <w:color w:val="000000" w:themeColor="text1"/>
                              <w:szCs w:val="21"/>
                            </w:rPr>
                          </m:ctrlPr>
                        </m:dPr>
                        <m:e>
                          <m:r>
                            <w:rPr>
                              <w:rFonts w:ascii="Cambria Math" w:hAnsi="Cambria Math" w:cs="Times New Roman"/>
                              <w:color w:val="000000" w:themeColor="text1"/>
                              <w:szCs w:val="21"/>
                            </w:rPr>
                            <m:t>i</m:t>
                          </m:r>
                        </m:e>
                      </m:d>
                    </m:sub>
                  </m:sSub>
                  <m:r>
                    <w:rPr>
                      <w:rFonts w:ascii="Cambria Math" w:hAnsi="Cambria Math" w:cs="Times New Roman"/>
                      <w:color w:val="000000" w:themeColor="text1"/>
                      <w:szCs w:val="21"/>
                    </w:rPr>
                    <m:t>)-val</m:t>
                  </m:r>
                  <m:d>
                    <m:dPr>
                      <m:ctrlPr>
                        <w:rPr>
                          <w:rFonts w:ascii="Cambria Math" w:hAnsi="Cambria Math" w:cs="Times New Roman"/>
                          <w:i/>
                          <w:color w:val="000000" w:themeColor="text1"/>
                          <w:szCs w:val="21"/>
                        </w:rPr>
                      </m:ctrlPr>
                    </m:dPr>
                    <m:e>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S</m:t>
                          </m:r>
                        </m:sub>
                      </m:sSub>
                    </m:e>
                  </m:d>
                </m:e>
              </m:d>
            </m:e>
          </m:nary>
        </m:oMath>
      </m:oMathPara>
    </w:p>
    <w:p w:rsidR="00796F30" w:rsidRPr="00343304" w:rsidRDefault="00796F30" w:rsidP="00796F30">
      <w:pPr>
        <w:rPr>
          <w:rFonts w:ascii="Times New Roman" w:hAnsi="Times New Roman" w:cs="Times New Roman"/>
          <w:color w:val="000000" w:themeColor="text1"/>
          <w:szCs w:val="21"/>
        </w:rPr>
      </w:pPr>
      <w:r w:rsidRPr="00343304">
        <w:rPr>
          <w:rFonts w:ascii="Times New Roman" w:hAnsi="Times New Roman" w:cs="Times New Roman"/>
          <w:color w:val="000000" w:themeColor="text1"/>
          <w:szCs w:val="21"/>
        </w:rPr>
        <w:t xml:space="preserve">Where </w:t>
      </w:r>
      <m:oMath>
        <m:r>
          <w:rPr>
            <w:rFonts w:ascii="Cambria Math" w:hAnsi="Cambria Math" w:cs="Times New Roman"/>
            <w:color w:val="000000" w:themeColor="text1"/>
            <w:szCs w:val="21"/>
          </w:rPr>
          <m:t>S</m:t>
        </m:r>
      </m:oMath>
      <w:r w:rsidRPr="00343304">
        <w:rPr>
          <w:rFonts w:ascii="Times New Roman" w:hAnsi="Times New Roman" w:cs="Times New Roman"/>
          <w:color w:val="000000" w:themeColor="text1"/>
          <w:szCs w:val="21"/>
        </w:rPr>
        <w:t xml:space="preserve"> is a subset of the features used in the model, </w:t>
      </w:r>
      <m:oMath>
        <m:r>
          <w:rPr>
            <w:rFonts w:ascii="Cambria Math" w:hAnsi="Cambria Math" w:cs="Times New Roman"/>
            <w:color w:val="000000" w:themeColor="text1"/>
            <w:szCs w:val="21"/>
          </w:rPr>
          <m:t>F={</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1</m:t>
            </m:r>
          </m:sub>
        </m:sSub>
        <m:r>
          <w:rPr>
            <w:rFonts w:ascii="Cambria Math" w:hAnsi="Cambria Math" w:cs="Times New Roman"/>
            <w:color w:val="000000" w:themeColor="text1"/>
            <w:szCs w:val="21"/>
          </w:rPr>
          <m:t xml:space="preserve">,…, </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p</m:t>
            </m:r>
          </m:sub>
        </m:sSub>
        <m:r>
          <w:rPr>
            <w:rFonts w:ascii="Cambria Math" w:hAnsi="Cambria Math" w:cs="Times New Roman"/>
            <w:color w:val="000000" w:themeColor="text1"/>
            <w:szCs w:val="21"/>
          </w:rPr>
          <m:t>}</m:t>
        </m:r>
      </m:oMath>
      <w:r w:rsidRPr="00343304">
        <w:rPr>
          <w:rFonts w:ascii="Times New Roman" w:hAnsi="Times New Roman" w:cs="Times New Roman"/>
          <w:color w:val="000000" w:themeColor="text1"/>
          <w:szCs w:val="21"/>
        </w:rPr>
        <w:t xml:space="preserve">, </w:t>
      </w:r>
      <m:oMath>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i</m:t>
            </m:r>
          </m:sub>
        </m:sSub>
      </m:oMath>
      <w:r w:rsidRPr="00343304">
        <w:rPr>
          <w:rFonts w:ascii="Times New Roman" w:hAnsi="Times New Roman" w:cs="Times New Roman"/>
          <w:color w:val="000000" w:themeColor="text1"/>
          <w:szCs w:val="21"/>
        </w:rPr>
        <w:t xml:space="preserve"> is the vector of feature values of the instance to be explained and </w:t>
      </w:r>
      <m:oMath>
        <m:r>
          <w:rPr>
            <w:rFonts w:ascii="Cambria Math" w:hAnsi="Cambria Math" w:cs="Times New Roman"/>
            <w:color w:val="000000" w:themeColor="text1"/>
            <w:szCs w:val="21"/>
          </w:rPr>
          <m:t>F</m:t>
        </m:r>
      </m:oMath>
      <w:r w:rsidRPr="00343304">
        <w:rPr>
          <w:rFonts w:ascii="Times New Roman" w:hAnsi="Times New Roman" w:cs="Times New Roman"/>
          <w:color w:val="000000" w:themeColor="text1"/>
          <w:szCs w:val="21"/>
        </w:rPr>
        <w:t xml:space="preserve"> is the number of features</w:t>
      </w:r>
      <w:bookmarkStart w:id="8" w:name="OLE_LINK168"/>
      <w:bookmarkStart w:id="9" w:name="OLE_LINK169"/>
      <w:r w:rsidRPr="00343304">
        <w:rPr>
          <w:rFonts w:ascii="Times New Roman" w:hAnsi="Times New Roman" w:cs="Times New Roman"/>
          <w:color w:val="000000" w:themeColor="text1"/>
          <w:szCs w:val="21"/>
        </w:rPr>
        <w:t xml:space="preserve">, </w:t>
      </w:r>
      <w:bookmarkStart w:id="10" w:name="OLE_LINK106"/>
      <w:bookmarkStart w:id="11" w:name="OLE_LINK107"/>
      <w:r w:rsidRPr="00343304">
        <w:rPr>
          <w:rFonts w:ascii="Times New Roman" w:hAnsi="Times New Roman" w:cs="Times New Roman"/>
          <w:color w:val="000000" w:themeColor="text1"/>
          <w:szCs w:val="21"/>
        </w:rPr>
        <w:t xml:space="preserve">and </w:t>
      </w:r>
      <m:oMath>
        <m:r>
          <w:rPr>
            <w:rFonts w:ascii="Cambria Math" w:hAnsi="Cambria Math" w:cs="Times New Roman"/>
            <w:color w:val="000000" w:themeColor="text1"/>
            <w:szCs w:val="21"/>
          </w:rPr>
          <m:t>va</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l</m:t>
            </m:r>
          </m:e>
          <m:sub>
            <m:r>
              <w:rPr>
                <w:rFonts w:ascii="Cambria Math" w:hAnsi="Cambria Math" w:cs="Times New Roman"/>
                <w:color w:val="000000" w:themeColor="text1"/>
                <w:szCs w:val="21"/>
              </w:rPr>
              <m:t>x</m:t>
            </m:r>
          </m:sub>
        </m:sSub>
        <m:r>
          <w:rPr>
            <w:rFonts w:ascii="Cambria Math" w:hAnsi="Cambria Math" w:cs="Times New Roman"/>
            <w:color w:val="000000" w:themeColor="text1"/>
            <w:szCs w:val="21"/>
          </w:rPr>
          <m:t>(S)</m:t>
        </m:r>
      </m:oMath>
      <w:r w:rsidRPr="00343304">
        <w:rPr>
          <w:rFonts w:ascii="Times New Roman" w:hAnsi="Times New Roman" w:cs="Times New Roman"/>
          <w:color w:val="000000" w:themeColor="text1"/>
          <w:szCs w:val="21"/>
        </w:rPr>
        <w:t xml:space="preserve"> is the prediction for feature values in set </w:t>
      </w:r>
      <m:oMath>
        <m:r>
          <w:rPr>
            <w:rFonts w:ascii="Cambria Math" w:hAnsi="Cambria Math" w:cs="Times New Roman"/>
            <w:color w:val="000000" w:themeColor="text1"/>
            <w:szCs w:val="21"/>
          </w:rPr>
          <m:t>S</m:t>
        </m:r>
      </m:oMath>
      <w:r w:rsidRPr="00343304">
        <w:rPr>
          <w:rFonts w:ascii="Times New Roman" w:hAnsi="Times New Roman" w:cs="Times New Roman"/>
          <w:color w:val="000000" w:themeColor="text1"/>
          <w:szCs w:val="21"/>
        </w:rPr>
        <w:t xml:space="preserve"> that are marginalized over features that are not included in set </w:t>
      </w:r>
      <m:oMath>
        <m:r>
          <w:rPr>
            <w:rFonts w:ascii="Cambria Math" w:hAnsi="Cambria Math" w:cs="Times New Roman"/>
            <w:color w:val="000000" w:themeColor="text1"/>
            <w:szCs w:val="21"/>
          </w:rPr>
          <m:t>S</m:t>
        </m:r>
        <w:bookmarkEnd w:id="8"/>
        <w:bookmarkEnd w:id="9"/>
        <w:bookmarkEnd w:id="10"/>
        <w:bookmarkEnd w:id="11"/>
      </m:oMath>
      <w:r w:rsidRPr="00343304">
        <w:rPr>
          <w:rFonts w:ascii="Times New Roman" w:hAnsi="Times New Roman" w:cs="Times New Roman"/>
          <w:color w:val="000000" w:themeColor="text1"/>
          <w:szCs w:val="21"/>
        </w:rPr>
        <w:t>:</w:t>
      </w:r>
    </w:p>
    <w:p w:rsidR="00796F30" w:rsidRPr="00343304" w:rsidRDefault="00796F30" w:rsidP="00796F30">
      <w:pPr>
        <w:rPr>
          <w:rFonts w:ascii="Times New Roman" w:hAnsi="Times New Roman" w:cs="Times New Roman"/>
          <w:color w:val="000000" w:themeColor="text1"/>
          <w:szCs w:val="21"/>
        </w:rPr>
      </w:pPr>
      <m:oMathPara>
        <m:oMath>
          <m:r>
            <w:rPr>
              <w:rFonts w:ascii="Cambria Math" w:hAnsi="Cambria Math" w:cs="Times New Roman"/>
              <w:color w:val="000000" w:themeColor="text1"/>
              <w:szCs w:val="21"/>
            </w:rPr>
            <m:t>va</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l</m:t>
              </m:r>
            </m:e>
            <m:sub>
              <m:r>
                <w:rPr>
                  <w:rFonts w:ascii="Cambria Math" w:hAnsi="Cambria Math" w:cs="Times New Roman"/>
                  <w:color w:val="000000" w:themeColor="text1"/>
                  <w:szCs w:val="21"/>
                </w:rPr>
                <m:t>x</m:t>
              </m:r>
            </m:sub>
          </m:sSub>
          <m:d>
            <m:dPr>
              <m:ctrlPr>
                <w:rPr>
                  <w:rFonts w:ascii="Cambria Math" w:hAnsi="Cambria Math" w:cs="Times New Roman"/>
                  <w:i/>
                  <w:color w:val="000000" w:themeColor="text1"/>
                  <w:szCs w:val="21"/>
                </w:rPr>
              </m:ctrlPr>
            </m:dPr>
            <m:e>
              <m:r>
                <w:rPr>
                  <w:rFonts w:ascii="Cambria Math" w:hAnsi="Cambria Math" w:cs="Times New Roman"/>
                  <w:color w:val="000000" w:themeColor="text1"/>
                  <w:szCs w:val="21"/>
                </w:rPr>
                <m:t>S</m:t>
              </m:r>
            </m:e>
          </m:d>
          <m:r>
            <w:rPr>
              <w:rFonts w:ascii="Cambria Math" w:hAnsi="Cambria Math" w:cs="Times New Roman"/>
              <w:color w:val="000000" w:themeColor="text1"/>
              <w:szCs w:val="21"/>
            </w:rPr>
            <m:t>=</m:t>
          </m:r>
          <m:nary>
            <m:naryPr>
              <m:limLoc m:val="undOvr"/>
              <m:subHide m:val="on"/>
              <m:supHide m:val="on"/>
              <m:ctrlPr>
                <w:rPr>
                  <w:rFonts w:ascii="Cambria Math" w:hAnsi="Cambria Math" w:cs="Times New Roman"/>
                  <w:i/>
                  <w:color w:val="000000" w:themeColor="text1"/>
                  <w:szCs w:val="21"/>
                </w:rPr>
              </m:ctrlPr>
            </m:naryPr>
            <m:sub/>
            <m:sup/>
            <m:e>
              <m:acc>
                <m:accPr>
                  <m:ctrlPr>
                    <w:rPr>
                      <w:rFonts w:ascii="Cambria Math" w:hAnsi="Cambria Math" w:cs="Times New Roman"/>
                      <w:i/>
                      <w:color w:val="000000" w:themeColor="text1"/>
                      <w:szCs w:val="21"/>
                    </w:rPr>
                  </m:ctrlPr>
                </m:accPr>
                <m:e>
                  <m:r>
                    <w:rPr>
                      <w:rFonts w:ascii="Cambria Math" w:hAnsi="Cambria Math" w:cs="Times New Roman"/>
                      <w:color w:val="000000" w:themeColor="text1"/>
                      <w:szCs w:val="21"/>
                    </w:rPr>
                    <m:t>f</m:t>
                  </m:r>
                </m:e>
              </m:acc>
              <m:d>
                <m:dPr>
                  <m:ctrlPr>
                    <w:rPr>
                      <w:rFonts w:ascii="Cambria Math" w:hAnsi="Cambria Math" w:cs="Times New Roman"/>
                      <w:i/>
                      <w:color w:val="000000" w:themeColor="text1"/>
                      <w:szCs w:val="21"/>
                    </w:rPr>
                  </m:ctrlPr>
                </m:dPr>
                <m:e>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1</m:t>
                      </m:r>
                    </m:sub>
                  </m:sSub>
                  <m:r>
                    <w:rPr>
                      <w:rFonts w:ascii="Cambria Math" w:hAnsi="Cambria Math" w:cs="Times New Roman"/>
                      <w:color w:val="000000" w:themeColor="text1"/>
                      <w:szCs w:val="21"/>
                    </w:rPr>
                    <m:t xml:space="preserve">,…, </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x</m:t>
                      </m:r>
                    </m:e>
                    <m:sub>
                      <m:r>
                        <w:rPr>
                          <w:rFonts w:ascii="Cambria Math" w:hAnsi="Cambria Math" w:cs="Times New Roman"/>
                          <w:color w:val="000000" w:themeColor="text1"/>
                          <w:szCs w:val="21"/>
                        </w:rPr>
                        <m:t>p</m:t>
                      </m:r>
                    </m:sub>
                  </m:sSub>
                </m:e>
              </m:d>
              <m:r>
                <w:rPr>
                  <w:rFonts w:ascii="Cambria Math" w:hAnsi="Cambria Math" w:cs="Times New Roman"/>
                  <w:color w:val="000000" w:themeColor="text1"/>
                  <w:szCs w:val="21"/>
                </w:rPr>
                <m:t>d</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P</m:t>
                  </m:r>
                </m:e>
                <m:sub>
                  <m:r>
                    <w:rPr>
                      <w:rFonts w:ascii="Cambria Math" w:hAnsi="Cambria Math" w:cs="Times New Roman"/>
                      <w:color w:val="000000" w:themeColor="text1"/>
                      <w:szCs w:val="21"/>
                    </w:rPr>
                    <m:t>x∉S</m:t>
                  </m:r>
                </m:sub>
              </m:sSub>
              <m:r>
                <w:rPr>
                  <w:rFonts w:ascii="Cambria Math" w:hAnsi="Cambria Math" w:cs="Times New Roman"/>
                  <w:color w:val="000000" w:themeColor="text1"/>
                  <w:szCs w:val="21"/>
                </w:rPr>
                <m:t>-</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E</m:t>
                  </m:r>
                </m:e>
                <m:sub>
                  <m:r>
                    <w:rPr>
                      <w:rFonts w:ascii="Cambria Math" w:hAnsi="Cambria Math" w:cs="Times New Roman"/>
                      <w:color w:val="000000" w:themeColor="text1"/>
                      <w:szCs w:val="21"/>
                    </w:rPr>
                    <m:t>X</m:t>
                  </m:r>
                </m:sub>
              </m:sSub>
              <m:r>
                <w:rPr>
                  <w:rFonts w:ascii="Cambria Math" w:hAnsi="Cambria Math" w:cs="Times New Roman"/>
                  <w:color w:val="000000" w:themeColor="text1"/>
                  <w:szCs w:val="21"/>
                </w:rPr>
                <m:t>(</m:t>
              </m:r>
              <m:acc>
                <m:accPr>
                  <m:ctrlPr>
                    <w:rPr>
                      <w:rFonts w:ascii="Cambria Math" w:hAnsi="Cambria Math" w:cs="Times New Roman"/>
                      <w:i/>
                      <w:color w:val="000000" w:themeColor="text1"/>
                      <w:szCs w:val="21"/>
                    </w:rPr>
                  </m:ctrlPr>
                </m:accPr>
                <m:e>
                  <m:r>
                    <w:rPr>
                      <w:rFonts w:ascii="Cambria Math" w:hAnsi="Cambria Math" w:cs="Times New Roman"/>
                      <w:color w:val="000000" w:themeColor="text1"/>
                      <w:szCs w:val="21"/>
                    </w:rPr>
                    <m:t>f</m:t>
                  </m:r>
                </m:e>
              </m:acc>
              <m:r>
                <w:rPr>
                  <w:rFonts w:ascii="Cambria Math" w:hAnsi="Cambria Math" w:cs="Times New Roman"/>
                  <w:color w:val="000000" w:themeColor="text1"/>
                  <w:szCs w:val="21"/>
                </w:rPr>
                <m:t>(X)</m:t>
              </m:r>
            </m:e>
          </m:nary>
          <m:r>
            <w:rPr>
              <w:rFonts w:ascii="Cambria Math" w:hAnsi="Cambria Math" w:cs="Times New Roman"/>
              <w:color w:val="000000" w:themeColor="text1"/>
              <w:szCs w:val="21"/>
            </w:rPr>
            <m:t xml:space="preserve">) </m:t>
          </m:r>
        </m:oMath>
      </m:oMathPara>
    </w:p>
    <w:p w:rsidR="00796F30" w:rsidRPr="00343304" w:rsidRDefault="00796F30" w:rsidP="00796F30">
      <w:pPr>
        <w:rPr>
          <w:rFonts w:ascii="Times New Roman" w:hAnsi="Times New Roman" w:cs="Times New Roman"/>
          <w:color w:val="000000" w:themeColor="text1"/>
          <w:szCs w:val="21"/>
        </w:rPr>
      </w:pPr>
    </w:p>
    <w:p w:rsidR="00796F30" w:rsidRPr="00343304" w:rsidRDefault="00796F30" w:rsidP="00796F30">
      <w:pPr>
        <w:rPr>
          <w:rFonts w:ascii="Times New Roman" w:hAnsi="Times New Roman" w:cs="Times New Roman"/>
          <w:color w:val="000000" w:themeColor="text1"/>
          <w:szCs w:val="21"/>
        </w:rPr>
      </w:pPr>
    </w:p>
    <w:p w:rsidR="00796F30" w:rsidRPr="00343304" w:rsidRDefault="004D315E" w:rsidP="00796F30">
      <w:pPr>
        <w:rPr>
          <w:rFonts w:ascii="Times New Roman" w:hAnsi="Times New Roman" w:cs="Times New Roman"/>
          <w:color w:val="000000" w:themeColor="text1"/>
          <w:szCs w:val="21"/>
        </w:rPr>
      </w:pPr>
      <w:r>
        <w:rPr>
          <w:rFonts w:ascii="Times New Roman" w:hAnsi="Times New Roman" w:cs="Times New Roman"/>
          <w:color w:val="000000" w:themeColor="text1"/>
          <w:szCs w:val="21"/>
        </w:rPr>
        <w:t>In this stud</w:t>
      </w:r>
      <w:r>
        <w:rPr>
          <w:rFonts w:ascii="Times New Roman" w:hAnsi="Times New Roman" w:cs="Times New Roman" w:hint="eastAsia"/>
          <w:color w:val="000000" w:themeColor="text1"/>
          <w:szCs w:val="21"/>
        </w:rPr>
        <w:t>y,</w:t>
      </w:r>
      <w:r w:rsidR="00796F30" w:rsidRPr="00343304">
        <w:rPr>
          <w:rFonts w:ascii="Times New Roman" w:hAnsi="Times New Roman" w:cs="Times New Roman"/>
          <w:color w:val="000000" w:themeColor="text1"/>
          <w:szCs w:val="21"/>
        </w:rPr>
        <w:t xml:space="preserve"> SHAP value was applied on GBM model to </w:t>
      </w:r>
      <w:r w:rsidR="00796F30">
        <w:rPr>
          <w:rFonts w:ascii="Times New Roman" w:hAnsi="Times New Roman" w:cs="Times New Roman" w:hint="eastAsia"/>
          <w:color w:val="000000" w:themeColor="text1"/>
          <w:szCs w:val="21"/>
        </w:rPr>
        <w:t>reveal</w:t>
      </w:r>
      <w:r w:rsidR="00796F30" w:rsidRPr="00343304">
        <w:rPr>
          <w:rFonts w:ascii="Times New Roman" w:hAnsi="Times New Roman" w:cs="Times New Roman"/>
          <w:color w:val="000000" w:themeColor="text1"/>
          <w:szCs w:val="21"/>
        </w:rPr>
        <w:t xml:space="preserve"> feature contribution to model output on individual level</w:t>
      </w:r>
      <w:bookmarkStart w:id="12" w:name="OLE_LINK200"/>
      <w:bookmarkStart w:id="13" w:name="OLE_LINK201"/>
      <w:r w:rsidR="00796F30" w:rsidRPr="00343304">
        <w:rPr>
          <w:rFonts w:ascii="Times New Roman" w:hAnsi="Times New Roman" w:cs="Times New Roman"/>
          <w:color w:val="000000" w:themeColor="text1"/>
          <w:szCs w:val="21"/>
        </w:rPr>
        <w:t xml:space="preserve">. </w:t>
      </w:r>
      <w:bookmarkEnd w:id="12"/>
      <w:bookmarkEnd w:id="13"/>
    </w:p>
    <w:p w:rsidR="00B113A7" w:rsidRPr="00B113A7" w:rsidRDefault="00B113A7" w:rsidP="00B113A7"/>
    <w:sectPr w:rsidR="00B113A7" w:rsidRPr="00B113A7" w:rsidSect="00EA2C91">
      <w:pgSz w:w="11906" w:h="16838"/>
      <w:pgMar w:top="720" w:right="720" w:bottom="720" w:left="72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EBCDB25" w15:done="0"/>
  <w15:commentEx w15:paraId="5E300A3C" w15:done="0"/>
  <w15:commentEx w15:paraId="740579E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EBCDB25" w16cid:durableId="2409FA85"/>
  <w16cid:commentId w16cid:paraId="5E300A3C" w16cid:durableId="2409FA86"/>
  <w16cid:commentId w16cid:paraId="740579EF" w16cid:durableId="2409FA87"/>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6397" w:rsidRDefault="00806397" w:rsidP="00F55EDB">
      <w:r>
        <w:separator/>
      </w:r>
    </w:p>
  </w:endnote>
  <w:endnote w:type="continuationSeparator" w:id="1">
    <w:p w:rsidR="00806397" w:rsidRDefault="00806397" w:rsidP="00F55ED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6397" w:rsidRDefault="00806397" w:rsidP="00F55EDB">
      <w:r>
        <w:separator/>
      </w:r>
    </w:p>
  </w:footnote>
  <w:footnote w:type="continuationSeparator" w:id="1">
    <w:p w:rsidR="00806397" w:rsidRDefault="00806397" w:rsidP="00F55E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3C6947"/>
    <w:multiLevelType w:val="hybridMultilevel"/>
    <w:tmpl w:val="6F882624"/>
    <w:lvl w:ilvl="0" w:tplc="86CA6DE6">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1&lt;/Suspended&gt;&lt;/ENInstantFormat&gt;"/>
    <w:docVar w:name="EN.Layout" w:val="&lt;ENLayout&gt;&lt;Style&gt;Hepatology&lt;/Style&gt;&lt;LeftDelim&gt;{&lt;/LeftDelim&gt;&lt;RightDelim&gt;}&lt;/RightDelim&gt;&lt;FontName&gt;等线 Light&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p0d92spvfes98et5fqpdewx9satad02rzt9&quot;&gt;machine learning and OLT&lt;record-ids&gt;&lt;item&gt;106&lt;/item&gt;&lt;item&gt;690&lt;/item&gt;&lt;item&gt;695&lt;/item&gt;&lt;item&gt;696&lt;/item&gt;&lt;item&gt;697&lt;/item&gt;&lt;/record-ids&gt;&lt;/item&gt;&lt;/Libraries&gt;"/>
  </w:docVars>
  <w:rsids>
    <w:rsidRoot w:val="00AF22A7"/>
    <w:rsid w:val="000035FC"/>
    <w:rsid w:val="00032C52"/>
    <w:rsid w:val="00051EC3"/>
    <w:rsid w:val="00080538"/>
    <w:rsid w:val="000E154F"/>
    <w:rsid w:val="0014208F"/>
    <w:rsid w:val="00143A98"/>
    <w:rsid w:val="00165FF0"/>
    <w:rsid w:val="00171551"/>
    <w:rsid w:val="001A042B"/>
    <w:rsid w:val="001B6275"/>
    <w:rsid w:val="002B234F"/>
    <w:rsid w:val="00301FF4"/>
    <w:rsid w:val="00385BA3"/>
    <w:rsid w:val="003B25E0"/>
    <w:rsid w:val="00412551"/>
    <w:rsid w:val="00454985"/>
    <w:rsid w:val="00463068"/>
    <w:rsid w:val="00475F05"/>
    <w:rsid w:val="00483F1C"/>
    <w:rsid w:val="004D315E"/>
    <w:rsid w:val="0069298F"/>
    <w:rsid w:val="006D1D2D"/>
    <w:rsid w:val="006E1EB8"/>
    <w:rsid w:val="00747C13"/>
    <w:rsid w:val="00796F30"/>
    <w:rsid w:val="007C7EA5"/>
    <w:rsid w:val="007D6661"/>
    <w:rsid w:val="00806397"/>
    <w:rsid w:val="00844251"/>
    <w:rsid w:val="00871FAD"/>
    <w:rsid w:val="00903567"/>
    <w:rsid w:val="009151CD"/>
    <w:rsid w:val="00922990"/>
    <w:rsid w:val="00924C9A"/>
    <w:rsid w:val="009813C7"/>
    <w:rsid w:val="009945C7"/>
    <w:rsid w:val="009A22C5"/>
    <w:rsid w:val="009C0F90"/>
    <w:rsid w:val="009D529F"/>
    <w:rsid w:val="009D76E1"/>
    <w:rsid w:val="00A12670"/>
    <w:rsid w:val="00A97D65"/>
    <w:rsid w:val="00AA2F85"/>
    <w:rsid w:val="00AB5FEE"/>
    <w:rsid w:val="00AE33D3"/>
    <w:rsid w:val="00AF22A7"/>
    <w:rsid w:val="00AF5124"/>
    <w:rsid w:val="00B113A7"/>
    <w:rsid w:val="00C10FE6"/>
    <w:rsid w:val="00C4338E"/>
    <w:rsid w:val="00CA5DA0"/>
    <w:rsid w:val="00D068F2"/>
    <w:rsid w:val="00D464C9"/>
    <w:rsid w:val="00D968F0"/>
    <w:rsid w:val="00DB5E97"/>
    <w:rsid w:val="00DC53A2"/>
    <w:rsid w:val="00DD2A0F"/>
    <w:rsid w:val="00DD7B6F"/>
    <w:rsid w:val="00E175D6"/>
    <w:rsid w:val="00E340F3"/>
    <w:rsid w:val="00E36A1E"/>
    <w:rsid w:val="00E6656C"/>
    <w:rsid w:val="00E851FA"/>
    <w:rsid w:val="00EA2C91"/>
    <w:rsid w:val="00ED0E9A"/>
    <w:rsid w:val="00ED34E3"/>
    <w:rsid w:val="00F02B1C"/>
    <w:rsid w:val="00F3179E"/>
    <w:rsid w:val="00F55EDB"/>
    <w:rsid w:val="00FC3590"/>
    <w:rsid w:val="00FC3ED0"/>
    <w:rsid w:val="00FF66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F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Char"/>
    <w:uiPriority w:val="35"/>
    <w:unhideWhenUsed/>
    <w:qFormat/>
    <w:rsid w:val="00AB5FEE"/>
    <w:rPr>
      <w:rFonts w:asciiTheme="majorHAnsi" w:eastAsia="黑体" w:hAnsiTheme="majorHAnsi" w:cstheme="majorBidi"/>
      <w:sz w:val="20"/>
      <w:szCs w:val="20"/>
    </w:rPr>
  </w:style>
  <w:style w:type="paragraph" w:styleId="a4">
    <w:name w:val="header"/>
    <w:basedOn w:val="a"/>
    <w:link w:val="Char0"/>
    <w:uiPriority w:val="99"/>
    <w:unhideWhenUsed/>
    <w:rsid w:val="00F55ED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55EDB"/>
    <w:rPr>
      <w:sz w:val="18"/>
      <w:szCs w:val="18"/>
    </w:rPr>
  </w:style>
  <w:style w:type="paragraph" w:styleId="a5">
    <w:name w:val="footer"/>
    <w:basedOn w:val="a"/>
    <w:link w:val="Char1"/>
    <w:uiPriority w:val="99"/>
    <w:unhideWhenUsed/>
    <w:rsid w:val="00F55EDB"/>
    <w:pPr>
      <w:tabs>
        <w:tab w:val="center" w:pos="4153"/>
        <w:tab w:val="right" w:pos="8306"/>
      </w:tabs>
      <w:snapToGrid w:val="0"/>
      <w:jc w:val="left"/>
    </w:pPr>
    <w:rPr>
      <w:sz w:val="18"/>
      <w:szCs w:val="18"/>
    </w:rPr>
  </w:style>
  <w:style w:type="character" w:customStyle="1" w:styleId="Char1">
    <w:name w:val="页脚 Char"/>
    <w:basedOn w:val="a0"/>
    <w:link w:val="a5"/>
    <w:uiPriority w:val="99"/>
    <w:rsid w:val="00F55EDB"/>
    <w:rPr>
      <w:sz w:val="18"/>
      <w:szCs w:val="18"/>
    </w:rPr>
  </w:style>
  <w:style w:type="table" w:styleId="a6">
    <w:name w:val="Table Grid"/>
    <w:basedOn w:val="a1"/>
    <w:uiPriority w:val="39"/>
    <w:rsid w:val="000E15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2B234F"/>
    <w:rPr>
      <w:rFonts w:ascii="Times New Roman" w:hAnsi="Times New Roman" w:cs="Times New Roman"/>
      <w:sz w:val="18"/>
      <w:szCs w:val="18"/>
    </w:rPr>
  </w:style>
  <w:style w:type="character" w:customStyle="1" w:styleId="Char2">
    <w:name w:val="批注框文本 Char"/>
    <w:basedOn w:val="a0"/>
    <w:link w:val="a7"/>
    <w:uiPriority w:val="99"/>
    <w:semiHidden/>
    <w:rsid w:val="002B234F"/>
    <w:rPr>
      <w:rFonts w:ascii="Times New Roman" w:hAnsi="Times New Roman" w:cs="Times New Roman"/>
      <w:sz w:val="18"/>
      <w:szCs w:val="18"/>
    </w:rPr>
  </w:style>
  <w:style w:type="character" w:styleId="a8">
    <w:name w:val="Placeholder Text"/>
    <w:basedOn w:val="a0"/>
    <w:uiPriority w:val="99"/>
    <w:semiHidden/>
    <w:rsid w:val="002B234F"/>
    <w:rPr>
      <w:color w:val="808080"/>
    </w:rPr>
  </w:style>
  <w:style w:type="paragraph" w:styleId="a9">
    <w:name w:val="Normal (Web)"/>
    <w:basedOn w:val="a"/>
    <w:uiPriority w:val="99"/>
    <w:unhideWhenUsed/>
    <w:rsid w:val="00796F30"/>
    <w:pPr>
      <w:widowControl/>
      <w:spacing w:before="100" w:beforeAutospacing="1" w:after="100" w:afterAutospacing="1"/>
      <w:jc w:val="left"/>
    </w:pPr>
    <w:rPr>
      <w:rFonts w:ascii="Times New Roman" w:eastAsia="Times New Roman" w:hAnsi="Times New Roman" w:cs="Times New Roman"/>
      <w:kern w:val="0"/>
      <w:sz w:val="24"/>
      <w:szCs w:val="24"/>
    </w:rPr>
  </w:style>
  <w:style w:type="character" w:styleId="aa">
    <w:name w:val="annotation reference"/>
    <w:basedOn w:val="a0"/>
    <w:uiPriority w:val="99"/>
    <w:unhideWhenUsed/>
    <w:qFormat/>
    <w:rsid w:val="00796F30"/>
    <w:rPr>
      <w:sz w:val="16"/>
      <w:szCs w:val="16"/>
    </w:rPr>
  </w:style>
  <w:style w:type="paragraph" w:styleId="ab">
    <w:name w:val="annotation text"/>
    <w:basedOn w:val="a"/>
    <w:link w:val="Char3"/>
    <w:uiPriority w:val="99"/>
    <w:unhideWhenUsed/>
    <w:qFormat/>
    <w:rsid w:val="00796F30"/>
    <w:pPr>
      <w:widowControl/>
      <w:jc w:val="left"/>
    </w:pPr>
    <w:rPr>
      <w:kern w:val="0"/>
      <w:sz w:val="20"/>
      <w:szCs w:val="20"/>
    </w:rPr>
  </w:style>
  <w:style w:type="character" w:customStyle="1" w:styleId="Char3">
    <w:name w:val="批注文字 Char"/>
    <w:basedOn w:val="a0"/>
    <w:link w:val="ab"/>
    <w:uiPriority w:val="99"/>
    <w:rsid w:val="00796F30"/>
    <w:rPr>
      <w:kern w:val="0"/>
      <w:sz w:val="20"/>
      <w:szCs w:val="20"/>
    </w:rPr>
  </w:style>
  <w:style w:type="paragraph" w:customStyle="1" w:styleId="EndNoteBibliographyTitle">
    <w:name w:val="EndNote Bibliography Title"/>
    <w:basedOn w:val="a"/>
    <w:link w:val="EndNoteBibliographyTitleChar"/>
    <w:rsid w:val="009945C7"/>
    <w:pPr>
      <w:jc w:val="center"/>
    </w:pPr>
    <w:rPr>
      <w:rFonts w:ascii="等线 Light" w:eastAsia="等线 Light" w:hAnsi="等线 Light"/>
      <w:noProof/>
      <w:sz w:val="20"/>
    </w:rPr>
  </w:style>
  <w:style w:type="character" w:customStyle="1" w:styleId="Char">
    <w:name w:val="题注 Char"/>
    <w:basedOn w:val="a0"/>
    <w:link w:val="a3"/>
    <w:uiPriority w:val="35"/>
    <w:rsid w:val="009945C7"/>
    <w:rPr>
      <w:rFonts w:asciiTheme="majorHAnsi" w:eastAsia="黑体" w:hAnsiTheme="majorHAnsi" w:cstheme="majorBidi"/>
      <w:sz w:val="20"/>
      <w:szCs w:val="20"/>
    </w:rPr>
  </w:style>
  <w:style w:type="character" w:customStyle="1" w:styleId="EndNoteBibliographyTitleChar">
    <w:name w:val="EndNote Bibliography Title Char"/>
    <w:basedOn w:val="Char"/>
    <w:link w:val="EndNoteBibliographyTitle"/>
    <w:rsid w:val="009945C7"/>
    <w:rPr>
      <w:rFonts w:ascii="等线 Light" w:eastAsia="等线 Light" w:hAnsi="等线 Light"/>
      <w:noProof/>
    </w:rPr>
  </w:style>
  <w:style w:type="paragraph" w:customStyle="1" w:styleId="EndNoteBibliography">
    <w:name w:val="EndNote Bibliography"/>
    <w:basedOn w:val="a"/>
    <w:link w:val="EndNoteBibliographyChar"/>
    <w:rsid w:val="009945C7"/>
    <w:rPr>
      <w:rFonts w:ascii="等线 Light" w:eastAsia="等线 Light" w:hAnsi="等线 Light"/>
      <w:noProof/>
      <w:sz w:val="20"/>
    </w:rPr>
  </w:style>
  <w:style w:type="character" w:customStyle="1" w:styleId="EndNoteBibliographyChar">
    <w:name w:val="EndNote Bibliography Char"/>
    <w:basedOn w:val="Char"/>
    <w:link w:val="EndNoteBibliography"/>
    <w:rsid w:val="009945C7"/>
    <w:rPr>
      <w:rFonts w:ascii="等线 Light" w:eastAsia="等线 Light" w:hAnsi="等线 Light"/>
      <w:noProof/>
    </w:rPr>
  </w:style>
  <w:style w:type="character" w:styleId="ac">
    <w:name w:val="Hyperlink"/>
    <w:basedOn w:val="a0"/>
    <w:uiPriority w:val="99"/>
    <w:unhideWhenUsed/>
    <w:rsid w:val="009945C7"/>
    <w:rPr>
      <w:color w:val="0563C1" w:themeColor="hyperlink"/>
      <w:u w:val="single"/>
    </w:rPr>
  </w:style>
  <w:style w:type="paragraph" w:styleId="ad">
    <w:name w:val="List Paragraph"/>
    <w:basedOn w:val="a"/>
    <w:uiPriority w:val="34"/>
    <w:qFormat/>
    <w:rsid w:val="00475F05"/>
    <w:pPr>
      <w:ind w:firstLineChars="200" w:firstLine="420"/>
    </w:pPr>
  </w:style>
</w:styles>
</file>

<file path=word/webSettings.xml><?xml version="1.0" encoding="utf-8"?>
<w:webSettings xmlns:r="http://schemas.openxmlformats.org/officeDocument/2006/relationships" xmlns:w="http://schemas.openxmlformats.org/wordprocessingml/2006/main">
  <w:divs>
    <w:div w:id="71121882">
      <w:bodyDiv w:val="1"/>
      <w:marLeft w:val="0"/>
      <w:marRight w:val="0"/>
      <w:marTop w:val="0"/>
      <w:marBottom w:val="0"/>
      <w:divBdr>
        <w:top w:val="none" w:sz="0" w:space="0" w:color="auto"/>
        <w:left w:val="none" w:sz="0" w:space="0" w:color="auto"/>
        <w:bottom w:val="none" w:sz="0" w:space="0" w:color="auto"/>
        <w:right w:val="none" w:sz="0" w:space="0" w:color="auto"/>
      </w:divBdr>
    </w:div>
    <w:div w:id="391655897">
      <w:bodyDiv w:val="1"/>
      <w:marLeft w:val="0"/>
      <w:marRight w:val="0"/>
      <w:marTop w:val="0"/>
      <w:marBottom w:val="0"/>
      <w:divBdr>
        <w:top w:val="none" w:sz="0" w:space="0" w:color="auto"/>
        <w:left w:val="none" w:sz="0" w:space="0" w:color="auto"/>
        <w:bottom w:val="none" w:sz="0" w:space="0" w:color="auto"/>
        <w:right w:val="none" w:sz="0" w:space="0" w:color="auto"/>
      </w:divBdr>
    </w:div>
    <w:div w:id="557742201">
      <w:bodyDiv w:val="1"/>
      <w:marLeft w:val="0"/>
      <w:marRight w:val="0"/>
      <w:marTop w:val="0"/>
      <w:marBottom w:val="0"/>
      <w:divBdr>
        <w:top w:val="none" w:sz="0" w:space="0" w:color="auto"/>
        <w:left w:val="none" w:sz="0" w:space="0" w:color="auto"/>
        <w:bottom w:val="none" w:sz="0" w:space="0" w:color="auto"/>
        <w:right w:val="none" w:sz="0" w:space="0" w:color="auto"/>
      </w:divBdr>
    </w:div>
    <w:div w:id="717827589">
      <w:bodyDiv w:val="1"/>
      <w:marLeft w:val="0"/>
      <w:marRight w:val="0"/>
      <w:marTop w:val="0"/>
      <w:marBottom w:val="0"/>
      <w:divBdr>
        <w:top w:val="none" w:sz="0" w:space="0" w:color="auto"/>
        <w:left w:val="none" w:sz="0" w:space="0" w:color="auto"/>
        <w:bottom w:val="none" w:sz="0" w:space="0" w:color="auto"/>
        <w:right w:val="none" w:sz="0" w:space="0" w:color="auto"/>
      </w:divBdr>
    </w:div>
    <w:div w:id="768501964">
      <w:bodyDiv w:val="1"/>
      <w:marLeft w:val="0"/>
      <w:marRight w:val="0"/>
      <w:marTop w:val="0"/>
      <w:marBottom w:val="0"/>
      <w:divBdr>
        <w:top w:val="none" w:sz="0" w:space="0" w:color="auto"/>
        <w:left w:val="none" w:sz="0" w:space="0" w:color="auto"/>
        <w:bottom w:val="none" w:sz="0" w:space="0" w:color="auto"/>
        <w:right w:val="none" w:sz="0" w:space="0" w:color="auto"/>
      </w:divBdr>
    </w:div>
    <w:div w:id="804662260">
      <w:bodyDiv w:val="1"/>
      <w:marLeft w:val="0"/>
      <w:marRight w:val="0"/>
      <w:marTop w:val="0"/>
      <w:marBottom w:val="0"/>
      <w:divBdr>
        <w:top w:val="none" w:sz="0" w:space="0" w:color="auto"/>
        <w:left w:val="none" w:sz="0" w:space="0" w:color="auto"/>
        <w:bottom w:val="none" w:sz="0" w:space="0" w:color="auto"/>
        <w:right w:val="none" w:sz="0" w:space="0" w:color="auto"/>
      </w:divBdr>
    </w:div>
    <w:div w:id="972632888">
      <w:bodyDiv w:val="1"/>
      <w:marLeft w:val="0"/>
      <w:marRight w:val="0"/>
      <w:marTop w:val="0"/>
      <w:marBottom w:val="0"/>
      <w:divBdr>
        <w:top w:val="none" w:sz="0" w:space="0" w:color="auto"/>
        <w:left w:val="none" w:sz="0" w:space="0" w:color="auto"/>
        <w:bottom w:val="none" w:sz="0" w:space="0" w:color="auto"/>
        <w:right w:val="none" w:sz="0" w:space="0" w:color="auto"/>
      </w:divBdr>
    </w:div>
    <w:div w:id="1037005259">
      <w:bodyDiv w:val="1"/>
      <w:marLeft w:val="0"/>
      <w:marRight w:val="0"/>
      <w:marTop w:val="0"/>
      <w:marBottom w:val="0"/>
      <w:divBdr>
        <w:top w:val="none" w:sz="0" w:space="0" w:color="auto"/>
        <w:left w:val="none" w:sz="0" w:space="0" w:color="auto"/>
        <w:bottom w:val="none" w:sz="0" w:space="0" w:color="auto"/>
        <w:right w:val="none" w:sz="0" w:space="0" w:color="auto"/>
      </w:divBdr>
    </w:div>
    <w:div w:id="1279678944">
      <w:bodyDiv w:val="1"/>
      <w:marLeft w:val="0"/>
      <w:marRight w:val="0"/>
      <w:marTop w:val="0"/>
      <w:marBottom w:val="0"/>
      <w:divBdr>
        <w:top w:val="none" w:sz="0" w:space="0" w:color="auto"/>
        <w:left w:val="none" w:sz="0" w:space="0" w:color="auto"/>
        <w:bottom w:val="none" w:sz="0" w:space="0" w:color="auto"/>
        <w:right w:val="none" w:sz="0" w:space="0" w:color="auto"/>
      </w:divBdr>
    </w:div>
    <w:div w:id="1525827776">
      <w:bodyDiv w:val="1"/>
      <w:marLeft w:val="0"/>
      <w:marRight w:val="0"/>
      <w:marTop w:val="0"/>
      <w:marBottom w:val="0"/>
      <w:divBdr>
        <w:top w:val="none" w:sz="0" w:space="0" w:color="auto"/>
        <w:left w:val="none" w:sz="0" w:space="0" w:color="auto"/>
        <w:bottom w:val="none" w:sz="0" w:space="0" w:color="auto"/>
        <w:right w:val="none" w:sz="0" w:space="0" w:color="auto"/>
      </w:divBdr>
    </w:div>
    <w:div w:id="1666081168">
      <w:bodyDiv w:val="1"/>
      <w:marLeft w:val="0"/>
      <w:marRight w:val="0"/>
      <w:marTop w:val="0"/>
      <w:marBottom w:val="0"/>
      <w:divBdr>
        <w:top w:val="none" w:sz="0" w:space="0" w:color="auto"/>
        <w:left w:val="none" w:sz="0" w:space="0" w:color="auto"/>
        <w:bottom w:val="none" w:sz="0" w:space="0" w:color="auto"/>
        <w:right w:val="none" w:sz="0" w:space="0" w:color="auto"/>
      </w:divBdr>
    </w:div>
    <w:div w:id="1687171395">
      <w:bodyDiv w:val="1"/>
      <w:marLeft w:val="0"/>
      <w:marRight w:val="0"/>
      <w:marTop w:val="0"/>
      <w:marBottom w:val="0"/>
      <w:divBdr>
        <w:top w:val="none" w:sz="0" w:space="0" w:color="auto"/>
        <w:left w:val="none" w:sz="0" w:space="0" w:color="auto"/>
        <w:bottom w:val="none" w:sz="0" w:space="0" w:color="auto"/>
        <w:right w:val="none" w:sz="0" w:space="0" w:color="auto"/>
      </w:divBdr>
    </w:div>
    <w:div w:id="1775176336">
      <w:bodyDiv w:val="1"/>
      <w:marLeft w:val="0"/>
      <w:marRight w:val="0"/>
      <w:marTop w:val="0"/>
      <w:marBottom w:val="0"/>
      <w:divBdr>
        <w:top w:val="none" w:sz="0" w:space="0" w:color="auto"/>
        <w:left w:val="none" w:sz="0" w:space="0" w:color="auto"/>
        <w:bottom w:val="none" w:sz="0" w:space="0" w:color="auto"/>
        <w:right w:val="none" w:sz="0" w:space="0" w:color="auto"/>
      </w:divBdr>
    </w:div>
    <w:div w:id="1961182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1023</Words>
  <Characters>5833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Ada</dc:creator>
  <cp:lastModifiedBy>dell</cp:lastModifiedBy>
  <cp:revision>3</cp:revision>
  <dcterms:created xsi:type="dcterms:W3CDTF">2021-04-06T21:02:00Z</dcterms:created>
  <dcterms:modified xsi:type="dcterms:W3CDTF">2021-04-07T17:29:00Z</dcterms:modified>
</cp:coreProperties>
</file>