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2166"/>
        <w:gridCol w:w="641"/>
        <w:gridCol w:w="6797"/>
        <w:gridCol w:w="1379"/>
        <w:gridCol w:w="4009"/>
      </w:tblGrid>
      <w:tr w:rsidR="0023688B" w:rsidRPr="0023688B" w:rsidTr="00635909">
        <w:tc>
          <w:tcPr>
            <w:tcW w:w="1951" w:type="dxa"/>
          </w:tcPr>
          <w:p w:rsidR="0023688B" w:rsidRPr="0023688B" w:rsidRDefault="0023688B" w:rsidP="0023688B">
            <w:pPr>
              <w:rPr>
                <w:lang w:val="en-GB"/>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23688B" w:rsidRPr="0023688B" w:rsidRDefault="0023688B" w:rsidP="0023688B">
            <w:pPr>
              <w:rPr>
                <w:b/>
                <w:bCs/>
                <w:lang w:val="en-GB"/>
              </w:rPr>
            </w:pPr>
            <w:r w:rsidRPr="0023688B">
              <w:rPr>
                <w:b/>
                <w:bCs/>
                <w:lang w:val="en-GB"/>
              </w:rPr>
              <w:t>Item No.</w:t>
            </w:r>
          </w:p>
        </w:tc>
        <w:tc>
          <w:tcPr>
            <w:tcW w:w="8031" w:type="dxa"/>
            <w:vAlign w:val="bottom"/>
          </w:tcPr>
          <w:p w:rsidR="0023688B" w:rsidRPr="0023688B" w:rsidRDefault="0023688B" w:rsidP="0023688B">
            <w:pPr>
              <w:rPr>
                <w:b/>
                <w:bCs/>
                <w:lang w:val="en-GB"/>
              </w:rPr>
            </w:pPr>
            <w:r w:rsidRPr="0023688B">
              <w:rPr>
                <w:b/>
                <w:bCs/>
                <w:lang w:val="en-GB"/>
              </w:rPr>
              <w:t>Recommendation</w:t>
            </w:r>
          </w:p>
        </w:tc>
        <w:tc>
          <w:tcPr>
            <w:tcW w:w="1559" w:type="dxa"/>
          </w:tcPr>
          <w:p w:rsidR="0023688B" w:rsidRPr="0023688B" w:rsidRDefault="0023688B" w:rsidP="0023688B">
            <w:pPr>
              <w:rPr>
                <w:b/>
                <w:bCs/>
                <w:lang w:val="en-GB"/>
              </w:rPr>
            </w:pPr>
            <w:r w:rsidRPr="0023688B">
              <w:rPr>
                <w:b/>
                <w:bCs/>
                <w:lang w:val="en-GB"/>
              </w:rPr>
              <w:t xml:space="preserve">Page </w:t>
            </w:r>
            <w:r w:rsidRPr="0023688B">
              <w:rPr>
                <w:b/>
                <w:bCs/>
                <w:lang w:val="en-GB"/>
              </w:rPr>
              <w:br/>
              <w:t>No.</w:t>
            </w:r>
          </w:p>
        </w:tc>
        <w:tc>
          <w:tcPr>
            <w:tcW w:w="2835" w:type="dxa"/>
          </w:tcPr>
          <w:p w:rsidR="0023688B" w:rsidRPr="0023688B" w:rsidRDefault="0023688B" w:rsidP="0023688B">
            <w:pPr>
              <w:rPr>
                <w:b/>
                <w:bCs/>
                <w:lang w:val="en-GB"/>
              </w:rPr>
            </w:pPr>
            <w:r w:rsidRPr="0023688B">
              <w:rPr>
                <w:b/>
                <w:bCs/>
                <w:lang w:val="en-GB"/>
              </w:rPr>
              <w:t>Relevant text from manuscript</w:t>
            </w:r>
          </w:p>
        </w:tc>
      </w:tr>
      <w:tr w:rsidR="0023688B" w:rsidRPr="0023688B" w:rsidTr="00635909">
        <w:tc>
          <w:tcPr>
            <w:tcW w:w="1951" w:type="dxa"/>
            <w:vMerge w:val="restart"/>
          </w:tcPr>
          <w:p w:rsidR="0023688B" w:rsidRPr="0023688B" w:rsidRDefault="0023688B" w:rsidP="0023688B">
            <w:pPr>
              <w:rPr>
                <w:b/>
                <w:bCs/>
                <w:lang w:val="en-GB"/>
              </w:rPr>
            </w:pPr>
            <w:bookmarkStart w:id="9" w:name="bold5"/>
            <w:bookmarkStart w:id="10" w:name="italic6"/>
            <w:bookmarkEnd w:id="0"/>
            <w:bookmarkEnd w:id="1"/>
            <w:bookmarkEnd w:id="2"/>
            <w:bookmarkEnd w:id="3"/>
            <w:bookmarkEnd w:id="4"/>
            <w:bookmarkEnd w:id="5"/>
            <w:bookmarkEnd w:id="6"/>
            <w:bookmarkEnd w:id="7"/>
            <w:bookmarkEnd w:id="8"/>
            <w:r w:rsidRPr="0023688B">
              <w:rPr>
                <w:b/>
                <w:lang w:val="en-GB"/>
              </w:rPr>
              <w:t>Title and abstract</w:t>
            </w:r>
            <w:bookmarkEnd w:id="9"/>
            <w:bookmarkEnd w:id="10"/>
          </w:p>
        </w:tc>
        <w:tc>
          <w:tcPr>
            <w:tcW w:w="616" w:type="dxa"/>
            <w:vMerge w:val="restart"/>
          </w:tcPr>
          <w:p w:rsidR="0023688B" w:rsidRPr="0023688B" w:rsidRDefault="0023688B" w:rsidP="0023688B">
            <w:pPr>
              <w:rPr>
                <w:lang w:val="en-GB"/>
              </w:rPr>
            </w:pPr>
            <w:r w:rsidRPr="0023688B">
              <w:rPr>
                <w:lang w:val="en-GB"/>
              </w:rPr>
              <w:t>1</w:t>
            </w:r>
          </w:p>
        </w:tc>
        <w:tc>
          <w:tcPr>
            <w:tcW w:w="8031" w:type="dxa"/>
          </w:tcPr>
          <w:p w:rsidR="0023688B" w:rsidRPr="0023688B" w:rsidRDefault="0023688B" w:rsidP="0023688B">
            <w:pPr>
              <w:rPr>
                <w:lang w:val="en-GB"/>
              </w:rPr>
            </w:pPr>
            <w:r w:rsidRPr="0023688B">
              <w:rPr>
                <w:lang w:val="en-GB"/>
              </w:rPr>
              <w:t>(</w:t>
            </w:r>
            <w:r w:rsidRPr="0023688B">
              <w:rPr>
                <w:i/>
                <w:lang w:val="en-GB"/>
              </w:rPr>
              <w:t>a</w:t>
            </w:r>
            <w:r w:rsidRPr="0023688B">
              <w:rPr>
                <w:lang w:val="en-GB"/>
              </w:rPr>
              <w:t>) Indicate the study’s design with a commonly used term in the title or the abstract</w:t>
            </w:r>
          </w:p>
        </w:tc>
        <w:tc>
          <w:tcPr>
            <w:tcW w:w="1559" w:type="dxa"/>
          </w:tcPr>
          <w:p w:rsidR="0023688B" w:rsidRPr="0023688B" w:rsidRDefault="0023688B" w:rsidP="0023688B">
            <w:pPr>
              <w:rPr>
                <w:lang w:val="en-GB"/>
              </w:rPr>
            </w:pPr>
            <w:r w:rsidRPr="0023688B">
              <w:rPr>
                <w:lang w:val="en-GB"/>
              </w:rPr>
              <w:t xml:space="preserve">           2</w:t>
            </w:r>
          </w:p>
        </w:tc>
        <w:tc>
          <w:tcPr>
            <w:tcW w:w="2835" w:type="dxa"/>
          </w:tcPr>
          <w:p w:rsidR="0023688B" w:rsidRPr="0023688B" w:rsidRDefault="0023688B" w:rsidP="0023688B">
            <w:pPr>
              <w:rPr>
                <w:lang w:val="en-GB"/>
              </w:rPr>
            </w:pPr>
            <w:r w:rsidRPr="0023688B">
              <w:rPr>
                <w:lang w:val="en-GB"/>
              </w:rPr>
              <w:t>A cross-sectional point prevalence study</w:t>
            </w:r>
          </w:p>
        </w:tc>
      </w:tr>
      <w:tr w:rsidR="0023688B" w:rsidRPr="0023688B" w:rsidTr="00635909">
        <w:tc>
          <w:tcPr>
            <w:tcW w:w="1951" w:type="dxa"/>
            <w:vMerge/>
          </w:tcPr>
          <w:p w:rsidR="0023688B" w:rsidRPr="0023688B" w:rsidRDefault="0023688B" w:rsidP="0023688B">
            <w:pPr>
              <w:rPr>
                <w:bCs/>
                <w:lang w:val="en-GB"/>
              </w:rPr>
            </w:pPr>
            <w:bookmarkStart w:id="11" w:name="bold6" w:colFirst="0" w:colLast="0"/>
            <w:bookmarkStart w:id="12" w:name="italic7" w:colFirst="0" w:colLast="0"/>
          </w:p>
        </w:tc>
        <w:tc>
          <w:tcPr>
            <w:tcW w:w="616" w:type="dxa"/>
            <w:vMerge/>
          </w:tcPr>
          <w:p w:rsidR="0023688B" w:rsidRPr="0023688B" w:rsidRDefault="0023688B" w:rsidP="0023688B">
            <w:pPr>
              <w:rPr>
                <w:lang w:val="en-GB"/>
              </w:rPr>
            </w:pPr>
          </w:p>
        </w:tc>
        <w:tc>
          <w:tcPr>
            <w:tcW w:w="8031" w:type="dxa"/>
          </w:tcPr>
          <w:p w:rsidR="0023688B" w:rsidRPr="0023688B" w:rsidRDefault="0023688B" w:rsidP="0023688B">
            <w:pPr>
              <w:rPr>
                <w:lang w:val="en-GB"/>
              </w:rPr>
            </w:pPr>
            <w:r w:rsidRPr="0023688B">
              <w:rPr>
                <w:lang w:val="en-GB"/>
              </w:rPr>
              <w:t>(</w:t>
            </w:r>
            <w:r w:rsidRPr="0023688B">
              <w:rPr>
                <w:i/>
                <w:lang w:val="en-GB"/>
              </w:rPr>
              <w:t>b</w:t>
            </w:r>
            <w:r w:rsidRPr="0023688B">
              <w:rPr>
                <w:lang w:val="en-GB"/>
              </w:rPr>
              <w:t>) Provide in the abstract an informative and balanced summary of what was done and what was found</w:t>
            </w:r>
          </w:p>
        </w:tc>
        <w:tc>
          <w:tcPr>
            <w:tcW w:w="1559" w:type="dxa"/>
          </w:tcPr>
          <w:p w:rsidR="0023688B" w:rsidRPr="0023688B" w:rsidRDefault="0023688B" w:rsidP="0023688B">
            <w:pPr>
              <w:rPr>
                <w:lang w:val="en-GB"/>
              </w:rPr>
            </w:pPr>
            <w:r w:rsidRPr="0023688B">
              <w:rPr>
                <w:lang w:val="en-GB"/>
              </w:rPr>
              <w:t xml:space="preserve">          2</w:t>
            </w:r>
          </w:p>
        </w:tc>
        <w:tc>
          <w:tcPr>
            <w:tcW w:w="2835" w:type="dxa"/>
          </w:tcPr>
          <w:p w:rsidR="0023688B" w:rsidRPr="0023688B" w:rsidRDefault="0023688B" w:rsidP="0023688B">
            <w:pPr>
              <w:rPr>
                <w:lang w:val="en-GB"/>
              </w:rPr>
            </w:pPr>
            <w:r w:rsidRPr="0023688B">
              <w:rPr>
                <w:lang w:val="en-GB"/>
              </w:rPr>
              <w:t>Of the 155 patients surveyed, all patients reported some sleep problem. The prevalence of those with severe sleep disorders is the highest reported to date</w:t>
            </w:r>
          </w:p>
        </w:tc>
      </w:tr>
      <w:tr w:rsidR="0023688B" w:rsidRPr="0023688B" w:rsidTr="00635909">
        <w:tc>
          <w:tcPr>
            <w:tcW w:w="12157" w:type="dxa"/>
            <w:gridSpan w:val="4"/>
          </w:tcPr>
          <w:p w:rsidR="0023688B" w:rsidRPr="0023688B" w:rsidRDefault="0023688B" w:rsidP="0023688B">
            <w:pPr>
              <w:rPr>
                <w:b/>
                <w:lang w:val="en-GB"/>
              </w:rPr>
            </w:pPr>
            <w:bookmarkStart w:id="13" w:name="bold7"/>
            <w:bookmarkStart w:id="14" w:name="italic8"/>
            <w:bookmarkEnd w:id="11"/>
            <w:bookmarkEnd w:id="12"/>
            <w:r w:rsidRPr="0023688B">
              <w:rPr>
                <w:b/>
                <w:lang w:val="en-GB"/>
              </w:rPr>
              <w:t>Introduction</w:t>
            </w:r>
          </w:p>
        </w:tc>
        <w:bookmarkEnd w:id="13"/>
        <w:bookmarkEnd w:id="14"/>
        <w:tc>
          <w:tcPr>
            <w:tcW w:w="2835" w:type="dxa"/>
          </w:tcPr>
          <w:p w:rsidR="0023688B" w:rsidRPr="0023688B" w:rsidRDefault="0023688B" w:rsidP="0023688B">
            <w:pPr>
              <w:rPr>
                <w:b/>
                <w:lang w:val="en-GB"/>
              </w:rPr>
            </w:pPr>
          </w:p>
        </w:tc>
      </w:tr>
      <w:tr w:rsidR="0023688B" w:rsidRPr="0023688B" w:rsidTr="00635909">
        <w:tc>
          <w:tcPr>
            <w:tcW w:w="1951" w:type="dxa"/>
          </w:tcPr>
          <w:p w:rsidR="0023688B" w:rsidRPr="0023688B" w:rsidRDefault="0023688B" w:rsidP="0023688B">
            <w:pPr>
              <w:rPr>
                <w:bCs/>
                <w:lang w:val="en-GB"/>
              </w:rPr>
            </w:pPr>
            <w:bookmarkStart w:id="15" w:name="bold8"/>
            <w:bookmarkStart w:id="16" w:name="italic9"/>
            <w:r w:rsidRPr="0023688B">
              <w:rPr>
                <w:bCs/>
                <w:lang w:val="en-GB"/>
              </w:rPr>
              <w:t>Background/</w:t>
            </w:r>
            <w:bookmarkStart w:id="17" w:name="bold9"/>
            <w:bookmarkStart w:id="18" w:name="italic10"/>
            <w:bookmarkEnd w:id="15"/>
            <w:bookmarkEnd w:id="16"/>
            <w:r w:rsidRPr="0023688B">
              <w:rPr>
                <w:bCs/>
                <w:lang w:val="en-GB"/>
              </w:rPr>
              <w:t>rationale</w:t>
            </w:r>
            <w:bookmarkEnd w:id="17"/>
            <w:bookmarkEnd w:id="18"/>
          </w:p>
        </w:tc>
        <w:tc>
          <w:tcPr>
            <w:tcW w:w="616" w:type="dxa"/>
          </w:tcPr>
          <w:p w:rsidR="0023688B" w:rsidRPr="0023688B" w:rsidRDefault="0023688B" w:rsidP="0023688B">
            <w:pPr>
              <w:rPr>
                <w:lang w:val="en-GB"/>
              </w:rPr>
            </w:pPr>
            <w:r w:rsidRPr="0023688B">
              <w:rPr>
                <w:lang w:val="en-GB"/>
              </w:rPr>
              <w:t>2</w:t>
            </w:r>
          </w:p>
        </w:tc>
        <w:tc>
          <w:tcPr>
            <w:tcW w:w="8031" w:type="dxa"/>
          </w:tcPr>
          <w:p w:rsidR="0023688B" w:rsidRPr="0023688B" w:rsidRDefault="0023688B" w:rsidP="0023688B">
            <w:pPr>
              <w:rPr>
                <w:lang w:val="en-GB"/>
              </w:rPr>
            </w:pPr>
            <w:r w:rsidRPr="0023688B">
              <w:rPr>
                <w:lang w:val="en-GB"/>
              </w:rPr>
              <w:t>Explain the scientific background and rationale for the investigation being reported</w:t>
            </w:r>
          </w:p>
        </w:tc>
        <w:tc>
          <w:tcPr>
            <w:tcW w:w="1559" w:type="dxa"/>
          </w:tcPr>
          <w:p w:rsidR="0023688B" w:rsidRPr="0023688B" w:rsidRDefault="0023688B" w:rsidP="0023688B">
            <w:pPr>
              <w:rPr>
                <w:lang w:val="en-GB"/>
              </w:rPr>
            </w:pPr>
            <w:r w:rsidRPr="0023688B">
              <w:rPr>
                <w:lang w:val="en-GB"/>
              </w:rPr>
              <w:t xml:space="preserve">         3</w:t>
            </w:r>
          </w:p>
        </w:tc>
        <w:tc>
          <w:tcPr>
            <w:tcW w:w="2835" w:type="dxa"/>
          </w:tcPr>
          <w:p w:rsidR="0023688B" w:rsidRPr="0023688B" w:rsidRDefault="0023688B" w:rsidP="0023688B">
            <w:pPr>
              <w:rPr>
                <w:lang w:val="en-GB"/>
              </w:rPr>
            </w:pPr>
            <w:r w:rsidRPr="0023688B">
              <w:rPr>
                <w:lang w:val="en-GB"/>
              </w:rPr>
              <w:t xml:space="preserve">Patients with PD are at a greater risk for developing sleep disturbances than the general population. There have been limited recent studies published on PD in sub Saharan </w:t>
            </w:r>
            <w:proofErr w:type="gramStart"/>
            <w:r w:rsidRPr="0023688B">
              <w:rPr>
                <w:lang w:val="en-GB"/>
              </w:rPr>
              <w:t>Africa[</w:t>
            </w:r>
            <w:proofErr w:type="gramEnd"/>
            <w:r w:rsidRPr="0023688B">
              <w:rPr>
                <w:lang w:val="en-GB"/>
              </w:rPr>
              <w:t>5-12] and far fewer from Ethiopia.</w:t>
            </w:r>
          </w:p>
        </w:tc>
      </w:tr>
      <w:tr w:rsidR="0023688B" w:rsidRPr="0023688B" w:rsidTr="00635909">
        <w:tc>
          <w:tcPr>
            <w:tcW w:w="1951" w:type="dxa"/>
          </w:tcPr>
          <w:p w:rsidR="0023688B" w:rsidRPr="0023688B" w:rsidRDefault="0023688B" w:rsidP="0023688B">
            <w:pPr>
              <w:rPr>
                <w:bCs/>
                <w:lang w:val="en-GB"/>
              </w:rPr>
            </w:pPr>
            <w:bookmarkStart w:id="19" w:name="bold10" w:colFirst="0" w:colLast="0"/>
            <w:bookmarkStart w:id="20" w:name="italic11" w:colFirst="0" w:colLast="0"/>
            <w:r w:rsidRPr="0023688B">
              <w:rPr>
                <w:bCs/>
                <w:lang w:val="en-GB"/>
              </w:rPr>
              <w:t>Objectives</w:t>
            </w:r>
          </w:p>
        </w:tc>
        <w:tc>
          <w:tcPr>
            <w:tcW w:w="616" w:type="dxa"/>
          </w:tcPr>
          <w:p w:rsidR="0023688B" w:rsidRPr="0023688B" w:rsidRDefault="0023688B" w:rsidP="0023688B">
            <w:pPr>
              <w:rPr>
                <w:lang w:val="en-GB"/>
              </w:rPr>
            </w:pPr>
            <w:r w:rsidRPr="0023688B">
              <w:rPr>
                <w:lang w:val="en-GB"/>
              </w:rPr>
              <w:t>3</w:t>
            </w:r>
          </w:p>
        </w:tc>
        <w:tc>
          <w:tcPr>
            <w:tcW w:w="8031" w:type="dxa"/>
          </w:tcPr>
          <w:p w:rsidR="0023688B" w:rsidRPr="0023688B" w:rsidRDefault="0023688B" w:rsidP="0023688B">
            <w:pPr>
              <w:rPr>
                <w:lang w:val="en-GB"/>
              </w:rPr>
            </w:pPr>
            <w:r w:rsidRPr="0023688B">
              <w:rPr>
                <w:lang w:val="en-GB"/>
              </w:rPr>
              <w:t xml:space="preserve">State specific objectives, including any pre specified hypotheses                                                  </w:t>
            </w:r>
          </w:p>
        </w:tc>
        <w:tc>
          <w:tcPr>
            <w:tcW w:w="1559" w:type="dxa"/>
          </w:tcPr>
          <w:p w:rsidR="0023688B" w:rsidRPr="0023688B" w:rsidRDefault="0023688B" w:rsidP="0023688B">
            <w:pPr>
              <w:rPr>
                <w:lang w:val="en-GB"/>
              </w:rPr>
            </w:pPr>
            <w:r w:rsidRPr="0023688B">
              <w:rPr>
                <w:lang w:val="en-GB"/>
              </w:rPr>
              <w:t>4</w:t>
            </w:r>
          </w:p>
        </w:tc>
        <w:tc>
          <w:tcPr>
            <w:tcW w:w="2835" w:type="dxa"/>
          </w:tcPr>
          <w:p w:rsidR="0023688B" w:rsidRPr="0023688B" w:rsidRDefault="0023688B" w:rsidP="0023688B">
            <w:pPr>
              <w:rPr>
                <w:lang w:val="en-GB"/>
              </w:rPr>
            </w:pPr>
            <w:r w:rsidRPr="0023688B">
              <w:rPr>
                <w:lang w:val="en-GB"/>
              </w:rPr>
              <w:t>We wanted to document the prevalence of sleep disorders and their determinant factors in people living with PD in Ethiopia.</w:t>
            </w:r>
          </w:p>
        </w:tc>
      </w:tr>
      <w:tr w:rsidR="0023688B" w:rsidRPr="0023688B" w:rsidTr="00635909">
        <w:tc>
          <w:tcPr>
            <w:tcW w:w="12157" w:type="dxa"/>
            <w:gridSpan w:val="4"/>
          </w:tcPr>
          <w:p w:rsidR="0023688B" w:rsidRPr="0023688B" w:rsidRDefault="0023688B" w:rsidP="0023688B">
            <w:pPr>
              <w:rPr>
                <w:b/>
                <w:lang w:val="en-GB"/>
              </w:rPr>
            </w:pPr>
            <w:bookmarkStart w:id="21" w:name="bold11"/>
            <w:bookmarkStart w:id="22" w:name="italic12"/>
            <w:bookmarkEnd w:id="19"/>
            <w:bookmarkEnd w:id="20"/>
            <w:r w:rsidRPr="0023688B">
              <w:rPr>
                <w:b/>
                <w:lang w:val="en-GB"/>
              </w:rPr>
              <w:t>Methods</w:t>
            </w:r>
          </w:p>
        </w:tc>
        <w:bookmarkEnd w:id="21"/>
        <w:bookmarkEnd w:id="22"/>
        <w:tc>
          <w:tcPr>
            <w:tcW w:w="2835" w:type="dxa"/>
          </w:tcPr>
          <w:p w:rsidR="0023688B" w:rsidRPr="0023688B" w:rsidRDefault="0023688B" w:rsidP="0023688B">
            <w:pPr>
              <w:rPr>
                <w:b/>
                <w:lang w:val="en-GB"/>
              </w:rPr>
            </w:pPr>
          </w:p>
        </w:tc>
      </w:tr>
      <w:tr w:rsidR="0023688B" w:rsidRPr="0023688B" w:rsidTr="00635909">
        <w:tc>
          <w:tcPr>
            <w:tcW w:w="1951" w:type="dxa"/>
          </w:tcPr>
          <w:p w:rsidR="0023688B" w:rsidRPr="0023688B" w:rsidRDefault="0023688B" w:rsidP="0023688B">
            <w:pPr>
              <w:rPr>
                <w:bCs/>
                <w:lang w:val="en-GB"/>
              </w:rPr>
            </w:pPr>
            <w:bookmarkStart w:id="23" w:name="bold12" w:colFirst="0" w:colLast="0"/>
            <w:bookmarkStart w:id="24" w:name="italic13" w:colFirst="0" w:colLast="0"/>
            <w:r w:rsidRPr="0023688B">
              <w:rPr>
                <w:bCs/>
                <w:lang w:val="en-GB"/>
              </w:rPr>
              <w:t>Study design</w:t>
            </w:r>
          </w:p>
        </w:tc>
        <w:tc>
          <w:tcPr>
            <w:tcW w:w="616" w:type="dxa"/>
          </w:tcPr>
          <w:p w:rsidR="0023688B" w:rsidRPr="0023688B" w:rsidRDefault="0023688B" w:rsidP="0023688B">
            <w:pPr>
              <w:rPr>
                <w:lang w:val="en-GB"/>
              </w:rPr>
            </w:pPr>
            <w:r w:rsidRPr="0023688B">
              <w:rPr>
                <w:lang w:val="en-GB"/>
              </w:rPr>
              <w:t>4</w:t>
            </w:r>
          </w:p>
        </w:tc>
        <w:tc>
          <w:tcPr>
            <w:tcW w:w="8031" w:type="dxa"/>
          </w:tcPr>
          <w:p w:rsidR="0023688B" w:rsidRPr="0023688B" w:rsidRDefault="0023688B" w:rsidP="0023688B">
            <w:pPr>
              <w:rPr>
                <w:lang w:val="en-GB"/>
              </w:rPr>
            </w:pPr>
            <w:r w:rsidRPr="0023688B">
              <w:rPr>
                <w:lang w:val="en-GB"/>
              </w:rPr>
              <w:t>Present key elements of study design early in the paper</w:t>
            </w:r>
          </w:p>
        </w:tc>
        <w:tc>
          <w:tcPr>
            <w:tcW w:w="1559" w:type="dxa"/>
          </w:tcPr>
          <w:p w:rsidR="0023688B" w:rsidRPr="0023688B" w:rsidRDefault="0023688B" w:rsidP="0023688B">
            <w:pPr>
              <w:rPr>
                <w:lang w:val="en-GB"/>
              </w:rPr>
            </w:pPr>
            <w:r w:rsidRPr="0023688B">
              <w:rPr>
                <w:lang w:val="en-GB"/>
              </w:rPr>
              <w:t>4</w:t>
            </w:r>
          </w:p>
        </w:tc>
        <w:tc>
          <w:tcPr>
            <w:tcW w:w="2835" w:type="dxa"/>
          </w:tcPr>
          <w:p w:rsidR="0023688B" w:rsidRPr="0023688B" w:rsidRDefault="0023688B" w:rsidP="0023688B">
            <w:pPr>
              <w:rPr>
                <w:lang w:val="en-GB"/>
              </w:rPr>
            </w:pPr>
            <w:r w:rsidRPr="0023688B">
              <w:rPr>
                <w:lang w:val="en-GB"/>
              </w:rPr>
              <w:t>A cross-sectional point prevalence survey.</w:t>
            </w:r>
          </w:p>
        </w:tc>
      </w:tr>
      <w:tr w:rsidR="0023688B" w:rsidRPr="0023688B" w:rsidTr="00635909">
        <w:tc>
          <w:tcPr>
            <w:tcW w:w="1951" w:type="dxa"/>
          </w:tcPr>
          <w:p w:rsidR="0023688B" w:rsidRPr="0023688B" w:rsidRDefault="0023688B" w:rsidP="0023688B">
            <w:pPr>
              <w:rPr>
                <w:bCs/>
                <w:lang w:val="en-GB"/>
              </w:rPr>
            </w:pPr>
            <w:bookmarkStart w:id="25" w:name="bold13" w:colFirst="0" w:colLast="0"/>
            <w:bookmarkStart w:id="26" w:name="italic14" w:colFirst="0" w:colLast="0"/>
            <w:bookmarkEnd w:id="23"/>
            <w:bookmarkEnd w:id="24"/>
            <w:r w:rsidRPr="0023688B">
              <w:rPr>
                <w:bCs/>
                <w:lang w:val="en-GB"/>
              </w:rPr>
              <w:t>Setting</w:t>
            </w:r>
          </w:p>
        </w:tc>
        <w:tc>
          <w:tcPr>
            <w:tcW w:w="616" w:type="dxa"/>
          </w:tcPr>
          <w:p w:rsidR="0023688B" w:rsidRPr="0023688B" w:rsidRDefault="0023688B" w:rsidP="0023688B">
            <w:pPr>
              <w:rPr>
                <w:lang w:val="en-GB"/>
              </w:rPr>
            </w:pPr>
            <w:r w:rsidRPr="0023688B">
              <w:rPr>
                <w:lang w:val="en-GB"/>
              </w:rPr>
              <w:t>5</w:t>
            </w:r>
          </w:p>
        </w:tc>
        <w:tc>
          <w:tcPr>
            <w:tcW w:w="8031" w:type="dxa"/>
          </w:tcPr>
          <w:p w:rsidR="0023688B" w:rsidRPr="0023688B" w:rsidRDefault="0023688B" w:rsidP="0023688B">
            <w:pPr>
              <w:rPr>
                <w:lang w:val="en-GB"/>
              </w:rPr>
            </w:pPr>
            <w:r w:rsidRPr="0023688B">
              <w:rPr>
                <w:lang w:val="en-GB"/>
              </w:rPr>
              <w:t>Describe the setting, locations, and relevant dates, including periods of recruitment, exposure, follow-up, and data collection</w:t>
            </w:r>
          </w:p>
        </w:tc>
        <w:tc>
          <w:tcPr>
            <w:tcW w:w="1559" w:type="dxa"/>
          </w:tcPr>
          <w:p w:rsidR="0023688B" w:rsidRPr="0023688B" w:rsidRDefault="0023688B" w:rsidP="0023688B">
            <w:pPr>
              <w:rPr>
                <w:lang w:val="en-GB"/>
              </w:rPr>
            </w:pPr>
            <w:r w:rsidRPr="0023688B">
              <w:rPr>
                <w:lang w:val="en-GB"/>
              </w:rPr>
              <w:t>4</w:t>
            </w:r>
          </w:p>
        </w:tc>
        <w:tc>
          <w:tcPr>
            <w:tcW w:w="2835" w:type="dxa"/>
          </w:tcPr>
          <w:p w:rsidR="0023688B" w:rsidRPr="0023688B" w:rsidRDefault="0023688B" w:rsidP="0023688B">
            <w:pPr>
              <w:rPr>
                <w:lang w:val="en-GB"/>
              </w:rPr>
            </w:pPr>
            <w:r w:rsidRPr="0023688B">
              <w:rPr>
                <w:lang w:val="en-GB"/>
              </w:rPr>
              <w:t xml:space="preserve">Addis Ababa University is the only training </w:t>
            </w:r>
            <w:proofErr w:type="spellStart"/>
            <w:r w:rsidRPr="0023688B">
              <w:rPr>
                <w:lang w:val="en-GB"/>
              </w:rPr>
              <w:t>center</w:t>
            </w:r>
            <w:proofErr w:type="spellEnd"/>
            <w:r w:rsidRPr="0023688B">
              <w:rPr>
                <w:lang w:val="en-GB"/>
              </w:rPr>
              <w:t xml:space="preserve"> for neurologists in Ethiopia. Its main hospitals include the Tikur Anbessa and </w:t>
            </w:r>
            <w:proofErr w:type="spellStart"/>
            <w:r w:rsidRPr="0023688B">
              <w:rPr>
                <w:lang w:val="en-GB"/>
              </w:rPr>
              <w:t>Zewuditu</w:t>
            </w:r>
            <w:proofErr w:type="spellEnd"/>
            <w:r w:rsidRPr="0023688B">
              <w:rPr>
                <w:lang w:val="en-GB"/>
              </w:rPr>
              <w:t> Memorial Hospital.  The study was conducted from July 1, 2015 to October 30, 2015 in these two referral hospitals.</w:t>
            </w:r>
          </w:p>
        </w:tc>
      </w:tr>
      <w:bookmarkEnd w:id="25"/>
      <w:bookmarkEnd w:id="26"/>
      <w:tr w:rsidR="0023688B" w:rsidRPr="0023688B" w:rsidTr="00635909">
        <w:tc>
          <w:tcPr>
            <w:tcW w:w="1951" w:type="dxa"/>
            <w:vMerge w:val="restart"/>
          </w:tcPr>
          <w:p w:rsidR="0023688B" w:rsidRPr="0023688B" w:rsidRDefault="0023688B" w:rsidP="0023688B">
            <w:pPr>
              <w:rPr>
                <w:bCs/>
                <w:lang w:val="en-GB"/>
              </w:rPr>
            </w:pPr>
            <w:r w:rsidRPr="0023688B">
              <w:rPr>
                <w:bCs/>
                <w:lang w:val="en-GB"/>
              </w:rPr>
              <w:lastRenderedPageBreak/>
              <w:t>Participants</w:t>
            </w:r>
          </w:p>
        </w:tc>
        <w:tc>
          <w:tcPr>
            <w:tcW w:w="616" w:type="dxa"/>
            <w:vMerge w:val="restart"/>
          </w:tcPr>
          <w:p w:rsidR="0023688B" w:rsidRPr="0023688B" w:rsidRDefault="0023688B" w:rsidP="0023688B">
            <w:pPr>
              <w:rPr>
                <w:lang w:val="en-GB"/>
              </w:rPr>
            </w:pPr>
            <w:r w:rsidRPr="0023688B">
              <w:rPr>
                <w:lang w:val="en-GB"/>
              </w:rPr>
              <w:t>6</w:t>
            </w:r>
          </w:p>
        </w:tc>
        <w:tc>
          <w:tcPr>
            <w:tcW w:w="8031" w:type="dxa"/>
          </w:tcPr>
          <w:p w:rsidR="0023688B" w:rsidRPr="0023688B" w:rsidRDefault="0023688B" w:rsidP="0023688B">
            <w:pPr>
              <w:rPr>
                <w:lang w:val="en-GB"/>
              </w:rPr>
            </w:pPr>
            <w:r w:rsidRPr="0023688B">
              <w:rPr>
                <w:lang w:val="en-GB"/>
              </w:rPr>
              <w:t>(</w:t>
            </w:r>
            <w:r w:rsidRPr="0023688B">
              <w:rPr>
                <w:i/>
                <w:lang w:val="en-GB"/>
              </w:rPr>
              <w:t>a</w:t>
            </w:r>
            <w:r w:rsidRPr="0023688B">
              <w:rPr>
                <w:lang w:val="en-GB"/>
              </w:rPr>
              <w:t xml:space="preserve">) </w:t>
            </w:r>
            <w:r w:rsidRPr="0023688B">
              <w:rPr>
                <w:i/>
                <w:lang w:val="en-GB"/>
              </w:rPr>
              <w:t>Cohort study</w:t>
            </w:r>
            <w:r w:rsidRPr="0023688B">
              <w:rPr>
                <w:lang w:val="en-GB"/>
              </w:rPr>
              <w:t>—Give the eligibility criteria, and the sources and methods of selection of participants. Describe methods of follow-up</w:t>
            </w:r>
          </w:p>
          <w:p w:rsidR="0023688B" w:rsidRPr="0023688B" w:rsidRDefault="0023688B" w:rsidP="0023688B">
            <w:pPr>
              <w:rPr>
                <w:lang w:val="en-GB"/>
              </w:rPr>
            </w:pPr>
            <w:r w:rsidRPr="0023688B">
              <w:rPr>
                <w:i/>
                <w:lang w:val="en-GB"/>
              </w:rPr>
              <w:t>Case-control study</w:t>
            </w:r>
            <w:r w:rsidRPr="0023688B">
              <w:rPr>
                <w:lang w:val="en-GB"/>
              </w:rPr>
              <w:t>—Give the eligibility criteria, and the sources and methods of case ascertainment and control selection. Give the rationale for the choice of cases and controls</w:t>
            </w:r>
          </w:p>
          <w:p w:rsidR="0023688B" w:rsidRPr="0023688B" w:rsidRDefault="0023688B" w:rsidP="0023688B">
            <w:pPr>
              <w:rPr>
                <w:lang w:val="en-GB"/>
              </w:rPr>
            </w:pPr>
            <w:r w:rsidRPr="0023688B">
              <w:rPr>
                <w:i/>
                <w:lang w:val="en-GB"/>
              </w:rPr>
              <w:t>Cross-sectional study</w:t>
            </w:r>
            <w:r w:rsidRPr="0023688B">
              <w:rPr>
                <w:lang w:val="en-GB"/>
              </w:rPr>
              <w:t>—Give the eligibility criteria, and the sources and methods of selection of participants</w:t>
            </w:r>
          </w:p>
        </w:tc>
        <w:tc>
          <w:tcPr>
            <w:tcW w:w="1559" w:type="dxa"/>
          </w:tcPr>
          <w:p w:rsidR="0023688B" w:rsidRPr="0023688B" w:rsidRDefault="0023688B" w:rsidP="0023688B">
            <w:pPr>
              <w:rPr>
                <w:lang w:val="en-GB"/>
              </w:rPr>
            </w:pPr>
          </w:p>
          <w:p w:rsidR="0023688B" w:rsidRPr="0023688B" w:rsidRDefault="0023688B" w:rsidP="0023688B">
            <w:pPr>
              <w:rPr>
                <w:lang w:val="en-GB"/>
              </w:rPr>
            </w:pPr>
          </w:p>
          <w:p w:rsidR="0023688B" w:rsidRPr="0023688B" w:rsidRDefault="0023688B" w:rsidP="0023688B">
            <w:pPr>
              <w:rPr>
                <w:lang w:val="en-GB"/>
              </w:rPr>
            </w:pPr>
          </w:p>
          <w:p w:rsidR="0023688B" w:rsidRPr="0023688B" w:rsidRDefault="0023688B" w:rsidP="0023688B">
            <w:pPr>
              <w:rPr>
                <w:lang w:val="en-GB"/>
              </w:rPr>
            </w:pPr>
          </w:p>
          <w:p w:rsidR="0023688B" w:rsidRPr="0023688B" w:rsidRDefault="0023688B" w:rsidP="0023688B">
            <w:pPr>
              <w:rPr>
                <w:lang w:val="en-GB"/>
              </w:rPr>
            </w:pPr>
            <w:r w:rsidRPr="0023688B">
              <w:rPr>
                <w:lang w:val="en-GB"/>
              </w:rPr>
              <w:t xml:space="preserve">           4</w:t>
            </w:r>
          </w:p>
        </w:tc>
        <w:tc>
          <w:tcPr>
            <w:tcW w:w="2835" w:type="dxa"/>
          </w:tcPr>
          <w:p w:rsidR="0023688B" w:rsidRPr="0023688B" w:rsidRDefault="0023688B" w:rsidP="0023688B">
            <w:pPr>
              <w:rPr>
                <w:lang w:val="en-GB"/>
              </w:rPr>
            </w:pPr>
          </w:p>
          <w:p w:rsidR="0023688B" w:rsidRPr="0023688B" w:rsidRDefault="0023688B" w:rsidP="0023688B">
            <w:pPr>
              <w:rPr>
                <w:lang w:val="en-GB"/>
              </w:rPr>
            </w:pPr>
          </w:p>
          <w:p w:rsidR="0023688B" w:rsidRPr="0023688B" w:rsidRDefault="0023688B" w:rsidP="0023688B">
            <w:pPr>
              <w:rPr>
                <w:lang w:val="en-GB"/>
              </w:rPr>
            </w:pPr>
          </w:p>
          <w:p w:rsidR="0023688B" w:rsidRPr="0023688B" w:rsidRDefault="0023688B" w:rsidP="0023688B">
            <w:pPr>
              <w:rPr>
                <w:lang w:val="en-GB"/>
              </w:rPr>
            </w:pPr>
          </w:p>
          <w:p w:rsidR="0023688B" w:rsidRPr="0023688B" w:rsidRDefault="0023688B" w:rsidP="0023688B">
            <w:pPr>
              <w:rPr>
                <w:lang w:val="en-GB"/>
              </w:rPr>
            </w:pPr>
            <w:r w:rsidRPr="0023688B">
              <w:rPr>
                <w:lang w:val="en-GB"/>
              </w:rPr>
              <w:t xml:space="preserve">All patients diagnosed with PD attending the neurology clinics in these hospitals were the source population. Patients were included if they were ≥18 years old, fulfilled the UK Parkinson’s Disease Society Brain Bank Clinical Diagnostic Criteria for the diagnosis of PD, and gave informed consent for study participation. Patients were excluded if they had parkinsonism due to other causes or if they refused consent. </w:t>
            </w:r>
          </w:p>
        </w:tc>
      </w:tr>
      <w:tr w:rsidR="0023688B" w:rsidRPr="0023688B" w:rsidTr="00635909">
        <w:tc>
          <w:tcPr>
            <w:tcW w:w="1951" w:type="dxa"/>
            <w:vMerge/>
          </w:tcPr>
          <w:p w:rsidR="0023688B" w:rsidRPr="0023688B" w:rsidRDefault="0023688B" w:rsidP="0023688B">
            <w:pPr>
              <w:rPr>
                <w:bCs/>
                <w:lang w:val="en-GB"/>
              </w:rPr>
            </w:pPr>
            <w:bookmarkStart w:id="27" w:name="bold14" w:colFirst="0" w:colLast="0"/>
            <w:bookmarkStart w:id="28" w:name="italic15" w:colFirst="0" w:colLast="0"/>
          </w:p>
        </w:tc>
        <w:tc>
          <w:tcPr>
            <w:tcW w:w="616" w:type="dxa"/>
            <w:vMerge/>
          </w:tcPr>
          <w:p w:rsidR="0023688B" w:rsidRPr="0023688B" w:rsidRDefault="0023688B" w:rsidP="0023688B">
            <w:pPr>
              <w:rPr>
                <w:lang w:val="en-GB"/>
              </w:rPr>
            </w:pPr>
          </w:p>
        </w:tc>
        <w:tc>
          <w:tcPr>
            <w:tcW w:w="8031" w:type="dxa"/>
          </w:tcPr>
          <w:p w:rsidR="0023688B" w:rsidRPr="0023688B" w:rsidRDefault="0023688B" w:rsidP="0023688B">
            <w:pPr>
              <w:rPr>
                <w:lang w:val="en-GB"/>
              </w:rPr>
            </w:pPr>
            <w:r w:rsidRPr="0023688B">
              <w:rPr>
                <w:lang w:val="en-GB"/>
              </w:rPr>
              <w:t>(</w:t>
            </w:r>
            <w:r w:rsidRPr="0023688B">
              <w:rPr>
                <w:i/>
                <w:lang w:val="en-GB"/>
              </w:rPr>
              <w:t>b</w:t>
            </w:r>
            <w:r w:rsidRPr="0023688B">
              <w:rPr>
                <w:lang w:val="en-GB"/>
              </w:rPr>
              <w:t>)</w:t>
            </w:r>
            <w:r w:rsidRPr="0023688B">
              <w:rPr>
                <w:b/>
                <w:bCs/>
                <w:lang w:val="en-GB"/>
              </w:rPr>
              <w:t xml:space="preserve"> </w:t>
            </w:r>
            <w:r w:rsidRPr="0023688B">
              <w:rPr>
                <w:bCs/>
                <w:i/>
                <w:lang w:val="en-GB"/>
              </w:rPr>
              <w:t>Cohort study</w:t>
            </w:r>
            <w:r w:rsidRPr="0023688B">
              <w:rPr>
                <w:lang w:val="en-GB"/>
              </w:rPr>
              <w:t>—For matched studies, give matching criteria and number of exposed and unexposed</w:t>
            </w:r>
          </w:p>
          <w:p w:rsidR="0023688B" w:rsidRPr="0023688B" w:rsidRDefault="0023688B" w:rsidP="0023688B">
            <w:pPr>
              <w:rPr>
                <w:i/>
                <w:lang w:val="en-GB"/>
              </w:rPr>
            </w:pPr>
            <w:r w:rsidRPr="0023688B">
              <w:rPr>
                <w:bCs/>
                <w:i/>
                <w:lang w:val="en-GB"/>
              </w:rPr>
              <w:t>Case-control study</w:t>
            </w:r>
            <w:r w:rsidRPr="0023688B">
              <w:rPr>
                <w:lang w:val="en-GB"/>
              </w:rPr>
              <w:t>—For matched studies, give matching criteria and the number of controls per case</w:t>
            </w:r>
          </w:p>
        </w:tc>
        <w:tc>
          <w:tcPr>
            <w:tcW w:w="1559" w:type="dxa"/>
          </w:tcPr>
          <w:p w:rsidR="0023688B" w:rsidRPr="0023688B" w:rsidRDefault="0023688B" w:rsidP="0023688B">
            <w:pPr>
              <w:rPr>
                <w:lang w:val="en-GB"/>
              </w:rPr>
            </w:pPr>
          </w:p>
        </w:tc>
        <w:tc>
          <w:tcPr>
            <w:tcW w:w="2835" w:type="dxa"/>
          </w:tcPr>
          <w:p w:rsidR="0023688B" w:rsidRPr="0023688B" w:rsidRDefault="0023688B" w:rsidP="0023688B">
            <w:pPr>
              <w:rPr>
                <w:lang w:val="en-GB"/>
              </w:rPr>
            </w:pPr>
          </w:p>
        </w:tc>
      </w:tr>
      <w:tr w:rsidR="0023688B" w:rsidRPr="0023688B" w:rsidTr="00635909">
        <w:tc>
          <w:tcPr>
            <w:tcW w:w="1951" w:type="dxa"/>
          </w:tcPr>
          <w:p w:rsidR="0023688B" w:rsidRPr="0023688B" w:rsidRDefault="0023688B" w:rsidP="0023688B">
            <w:pPr>
              <w:rPr>
                <w:bCs/>
                <w:lang w:val="en-GB"/>
              </w:rPr>
            </w:pPr>
            <w:bookmarkStart w:id="29" w:name="bold16" w:colFirst="0" w:colLast="0"/>
            <w:bookmarkStart w:id="30" w:name="italic17" w:colFirst="0" w:colLast="0"/>
            <w:bookmarkEnd w:id="27"/>
            <w:bookmarkEnd w:id="28"/>
            <w:r w:rsidRPr="0023688B">
              <w:rPr>
                <w:bCs/>
                <w:lang w:val="en-GB"/>
              </w:rPr>
              <w:t>Variables</w:t>
            </w:r>
          </w:p>
        </w:tc>
        <w:tc>
          <w:tcPr>
            <w:tcW w:w="616" w:type="dxa"/>
          </w:tcPr>
          <w:p w:rsidR="0023688B" w:rsidRPr="0023688B" w:rsidRDefault="0023688B" w:rsidP="0023688B">
            <w:pPr>
              <w:rPr>
                <w:lang w:val="en-GB"/>
              </w:rPr>
            </w:pPr>
            <w:r w:rsidRPr="0023688B">
              <w:rPr>
                <w:lang w:val="en-GB"/>
              </w:rPr>
              <w:t>7</w:t>
            </w:r>
          </w:p>
        </w:tc>
        <w:tc>
          <w:tcPr>
            <w:tcW w:w="8031" w:type="dxa"/>
          </w:tcPr>
          <w:p w:rsidR="0023688B" w:rsidRPr="0023688B" w:rsidRDefault="0023688B" w:rsidP="0023688B">
            <w:pPr>
              <w:rPr>
                <w:lang w:val="en-GB"/>
              </w:rPr>
            </w:pPr>
            <w:r w:rsidRPr="0023688B">
              <w:rPr>
                <w:lang w:val="en-GB"/>
              </w:rPr>
              <w:t>Clearly define all outcomes, exposures, predictors, potential confounders, and effect modifiers. Give diagnostic criteria, if applicable</w:t>
            </w:r>
          </w:p>
        </w:tc>
        <w:tc>
          <w:tcPr>
            <w:tcW w:w="1559" w:type="dxa"/>
          </w:tcPr>
          <w:p w:rsidR="0023688B" w:rsidRPr="0023688B" w:rsidRDefault="0023688B" w:rsidP="0023688B">
            <w:pPr>
              <w:rPr>
                <w:lang w:val="en-GB"/>
              </w:rPr>
            </w:pPr>
            <w:r w:rsidRPr="0023688B">
              <w:rPr>
                <w:lang w:val="en-GB"/>
              </w:rPr>
              <w:t xml:space="preserve">         4</w:t>
            </w:r>
          </w:p>
        </w:tc>
        <w:tc>
          <w:tcPr>
            <w:tcW w:w="2835" w:type="dxa"/>
          </w:tcPr>
          <w:p w:rsidR="0023688B" w:rsidRPr="0023688B" w:rsidRDefault="0023688B" w:rsidP="0023688B">
            <w:pPr>
              <w:rPr>
                <w:lang w:val="en-GB"/>
              </w:rPr>
            </w:pPr>
            <w:r w:rsidRPr="0023688B">
              <w:rPr>
                <w:lang w:val="en-GB"/>
              </w:rPr>
              <w:t xml:space="preserve"> We used UK Parkinson’s Disease Society Brain Bank Clinical Diagnostic Criteria for the diagnosis of PD. We used two data collection instruments: the Parkinson Disease Sleep Scale version- 2 (PDSS-2) PDSS-2 total score more than or equal to 30 is considered significant,</w:t>
            </w:r>
            <w:r w:rsidRPr="0023688B">
              <w:rPr>
                <w:i/>
                <w:iCs/>
                <w:lang w:val="en-GB"/>
              </w:rPr>
              <w:t> </w:t>
            </w:r>
            <w:r w:rsidRPr="0023688B">
              <w:rPr>
                <w:lang w:val="en-GB"/>
              </w:rPr>
              <w:t xml:space="preserve">and the Epworth Sleepiness Scale (ESS), ESS total score more than ten </w:t>
            </w:r>
            <w:r w:rsidRPr="0023688B">
              <w:rPr>
                <w:lang w:val="en-GB"/>
              </w:rPr>
              <w:lastRenderedPageBreak/>
              <w:t xml:space="preserve">considered significant. </w:t>
            </w:r>
          </w:p>
          <w:p w:rsidR="0023688B" w:rsidRPr="0023688B" w:rsidRDefault="0023688B" w:rsidP="0023688B">
            <w:pPr>
              <w:rPr>
                <w:lang w:val="en-GB"/>
              </w:rPr>
            </w:pPr>
          </w:p>
        </w:tc>
      </w:tr>
      <w:tr w:rsidR="0023688B" w:rsidRPr="0023688B" w:rsidTr="00635909">
        <w:trPr>
          <w:trHeight w:val="294"/>
        </w:trPr>
        <w:tc>
          <w:tcPr>
            <w:tcW w:w="1951" w:type="dxa"/>
          </w:tcPr>
          <w:p w:rsidR="0023688B" w:rsidRPr="0023688B" w:rsidRDefault="0023688B" w:rsidP="0023688B">
            <w:pPr>
              <w:rPr>
                <w:bCs/>
                <w:lang w:val="en-GB"/>
              </w:rPr>
            </w:pPr>
            <w:bookmarkStart w:id="31" w:name="bold17"/>
            <w:bookmarkStart w:id="32" w:name="italic18"/>
            <w:bookmarkEnd w:id="29"/>
            <w:bookmarkEnd w:id="30"/>
            <w:r w:rsidRPr="0023688B">
              <w:rPr>
                <w:bCs/>
                <w:lang w:val="en-GB"/>
              </w:rPr>
              <w:lastRenderedPageBreak/>
              <w:t>Data sources/</w:t>
            </w:r>
            <w:bookmarkStart w:id="33" w:name="bold18"/>
            <w:bookmarkStart w:id="34" w:name="italic19"/>
            <w:bookmarkEnd w:id="31"/>
            <w:bookmarkEnd w:id="32"/>
            <w:r w:rsidRPr="0023688B">
              <w:rPr>
                <w:bCs/>
                <w:lang w:val="en-GB"/>
              </w:rPr>
              <w:t xml:space="preserve"> measurement</w:t>
            </w:r>
            <w:bookmarkEnd w:id="33"/>
            <w:bookmarkEnd w:id="34"/>
          </w:p>
        </w:tc>
        <w:tc>
          <w:tcPr>
            <w:tcW w:w="616" w:type="dxa"/>
          </w:tcPr>
          <w:p w:rsidR="0023688B" w:rsidRPr="0023688B" w:rsidRDefault="0023688B" w:rsidP="0023688B">
            <w:pPr>
              <w:rPr>
                <w:lang w:val="en-GB"/>
              </w:rPr>
            </w:pPr>
            <w:r w:rsidRPr="0023688B">
              <w:rPr>
                <w:lang w:val="en-GB"/>
              </w:rPr>
              <w:t>8</w:t>
            </w:r>
            <w:bookmarkStart w:id="35" w:name="bold19"/>
            <w:r w:rsidRPr="0023688B">
              <w:rPr>
                <w:bCs/>
                <w:lang w:val="en-GB"/>
              </w:rPr>
              <w:t>*</w:t>
            </w:r>
            <w:bookmarkEnd w:id="35"/>
          </w:p>
        </w:tc>
        <w:tc>
          <w:tcPr>
            <w:tcW w:w="8031" w:type="dxa"/>
          </w:tcPr>
          <w:p w:rsidR="0023688B" w:rsidRPr="0023688B" w:rsidRDefault="0023688B" w:rsidP="0023688B">
            <w:pPr>
              <w:rPr>
                <w:lang w:val="en-GB"/>
              </w:rPr>
            </w:pPr>
            <w:r w:rsidRPr="0023688B">
              <w:rPr>
                <w:i/>
                <w:lang w:val="en-GB"/>
              </w:rPr>
              <w:t xml:space="preserve"> </w:t>
            </w:r>
            <w:r w:rsidRPr="0023688B">
              <w:rPr>
                <w:lang w:val="en-GB"/>
              </w:rPr>
              <w:t>For each variable of interest, give sources of data and details of methods of assessment (measurement). Describe comparability of assessment methods if there is more than one group</w:t>
            </w:r>
          </w:p>
        </w:tc>
        <w:tc>
          <w:tcPr>
            <w:tcW w:w="1559" w:type="dxa"/>
          </w:tcPr>
          <w:p w:rsidR="0023688B" w:rsidRPr="0023688B" w:rsidRDefault="0023688B" w:rsidP="0023688B">
            <w:pPr>
              <w:rPr>
                <w:i/>
                <w:lang w:val="en-GB"/>
              </w:rPr>
            </w:pPr>
            <w:r w:rsidRPr="0023688B">
              <w:rPr>
                <w:i/>
                <w:lang w:val="en-GB"/>
              </w:rPr>
              <w:t xml:space="preserve">  4&amp;5</w:t>
            </w:r>
          </w:p>
        </w:tc>
        <w:tc>
          <w:tcPr>
            <w:tcW w:w="2835" w:type="dxa"/>
          </w:tcPr>
          <w:p w:rsidR="0023688B" w:rsidRPr="0023688B" w:rsidRDefault="0023688B" w:rsidP="0023688B">
            <w:pPr>
              <w:rPr>
                <w:i/>
                <w:lang w:val="en-GB"/>
              </w:rPr>
            </w:pPr>
            <w:r w:rsidRPr="0023688B">
              <w:rPr>
                <w:lang w:val="en-GB"/>
              </w:rPr>
              <w:t>Clinical data was collected using a structured questionnaire in English and Amharic which assessed demographic data, a detailed clinical history including symptoms and duration of PD, medication history and neurologic examination. The PDSS-2 is a scale addressing 15 commonly reported symptoms associated with sleep disturbance. The ESS is used as a subjective measure of a patient's daytime sleepiness. This scale has a list of eight situations in which patients rate their likelihood of becoming sleepy on a scale of 0-3. Total score ranges from 0 to 24. A score of 10-15 suggests possible excessive daytime somnolence, and a score of 16-24 suggests definite excessive daytime somnolence.</w:t>
            </w:r>
          </w:p>
        </w:tc>
      </w:tr>
      <w:tr w:rsidR="0023688B" w:rsidRPr="0023688B" w:rsidTr="00635909">
        <w:tc>
          <w:tcPr>
            <w:tcW w:w="1951" w:type="dxa"/>
          </w:tcPr>
          <w:p w:rsidR="0023688B" w:rsidRPr="0023688B" w:rsidRDefault="0023688B" w:rsidP="0023688B">
            <w:pPr>
              <w:rPr>
                <w:bCs/>
                <w:lang w:val="en-GB"/>
              </w:rPr>
            </w:pPr>
            <w:bookmarkStart w:id="36" w:name="bold20" w:colFirst="0" w:colLast="0"/>
            <w:bookmarkStart w:id="37" w:name="italic20" w:colFirst="0" w:colLast="0"/>
            <w:r w:rsidRPr="0023688B">
              <w:rPr>
                <w:bCs/>
                <w:lang w:val="en-GB"/>
              </w:rPr>
              <w:t>Bias</w:t>
            </w:r>
          </w:p>
        </w:tc>
        <w:tc>
          <w:tcPr>
            <w:tcW w:w="616" w:type="dxa"/>
          </w:tcPr>
          <w:p w:rsidR="0023688B" w:rsidRPr="0023688B" w:rsidRDefault="0023688B" w:rsidP="0023688B">
            <w:pPr>
              <w:rPr>
                <w:lang w:val="en-GB"/>
              </w:rPr>
            </w:pPr>
            <w:r w:rsidRPr="0023688B">
              <w:rPr>
                <w:lang w:val="en-GB"/>
              </w:rPr>
              <w:t>9</w:t>
            </w:r>
          </w:p>
        </w:tc>
        <w:tc>
          <w:tcPr>
            <w:tcW w:w="8031" w:type="dxa"/>
          </w:tcPr>
          <w:p w:rsidR="0023688B" w:rsidRPr="0023688B" w:rsidRDefault="0023688B" w:rsidP="0023688B">
            <w:pPr>
              <w:rPr>
                <w:lang w:val="en-GB"/>
              </w:rPr>
            </w:pPr>
            <w:r w:rsidRPr="0023688B">
              <w:rPr>
                <w:lang w:val="en-GB"/>
              </w:rPr>
              <w:t>Describe any efforts to address potential sources of bias                                        5</w:t>
            </w:r>
          </w:p>
        </w:tc>
        <w:tc>
          <w:tcPr>
            <w:tcW w:w="1559" w:type="dxa"/>
          </w:tcPr>
          <w:p w:rsidR="0023688B" w:rsidRPr="0023688B" w:rsidRDefault="0023688B" w:rsidP="0023688B">
            <w:pPr>
              <w:rPr>
                <w:lang w:val="en-GB"/>
              </w:rPr>
            </w:pPr>
          </w:p>
        </w:tc>
        <w:tc>
          <w:tcPr>
            <w:tcW w:w="2835" w:type="dxa"/>
          </w:tcPr>
          <w:p w:rsidR="0023688B" w:rsidRPr="0023688B" w:rsidRDefault="0023688B" w:rsidP="0023688B">
            <w:pPr>
              <w:rPr>
                <w:lang w:val="en-GB"/>
              </w:rPr>
            </w:pPr>
            <w:r w:rsidRPr="0023688B">
              <w:rPr>
                <w:lang w:val="en-GB"/>
              </w:rPr>
              <w:t>Piloting of the questionnaires was done in a sample of ten PD patients attending both hospitals before data collection started. These subjects were not included in the study results. Findings from the pre-test were utilized in modifying questions on the standard questionnaires.</w:t>
            </w:r>
          </w:p>
          <w:p w:rsidR="0023688B" w:rsidRPr="0023688B" w:rsidRDefault="0023688B" w:rsidP="0023688B">
            <w:pPr>
              <w:rPr>
                <w:lang w:val="en-GB"/>
              </w:rPr>
            </w:pPr>
            <w:r w:rsidRPr="0023688B">
              <w:rPr>
                <w:lang w:val="en-GB"/>
              </w:rPr>
              <w:t xml:space="preserve">All of the 158 presented during the study period were asked to participate.  Two of the patients refused consent and one of the patients did not fulfil the diagnostic </w:t>
            </w:r>
            <w:r w:rsidRPr="0023688B">
              <w:rPr>
                <w:lang w:val="en-GB"/>
              </w:rPr>
              <w:lastRenderedPageBreak/>
              <w:t>criteria. The remaining 155 were included in the study.</w:t>
            </w:r>
          </w:p>
          <w:p w:rsidR="0023688B" w:rsidRPr="0023688B" w:rsidRDefault="0023688B" w:rsidP="0023688B">
            <w:pPr>
              <w:rPr>
                <w:lang w:val="en-GB"/>
              </w:rPr>
            </w:pPr>
          </w:p>
        </w:tc>
      </w:tr>
      <w:tr w:rsidR="0023688B" w:rsidRPr="0023688B" w:rsidTr="00635909">
        <w:tc>
          <w:tcPr>
            <w:tcW w:w="1951" w:type="dxa"/>
          </w:tcPr>
          <w:p w:rsidR="0023688B" w:rsidRPr="0023688B" w:rsidRDefault="0023688B" w:rsidP="0023688B">
            <w:pPr>
              <w:rPr>
                <w:bCs/>
                <w:lang w:val="en-GB"/>
              </w:rPr>
            </w:pPr>
            <w:bookmarkStart w:id="38" w:name="bold21" w:colFirst="0" w:colLast="0"/>
            <w:bookmarkStart w:id="39" w:name="italic21" w:colFirst="0" w:colLast="0"/>
            <w:bookmarkEnd w:id="36"/>
            <w:bookmarkEnd w:id="37"/>
            <w:r w:rsidRPr="0023688B">
              <w:rPr>
                <w:bCs/>
                <w:lang w:val="en-GB"/>
              </w:rPr>
              <w:lastRenderedPageBreak/>
              <w:t>Study size</w:t>
            </w:r>
          </w:p>
        </w:tc>
        <w:tc>
          <w:tcPr>
            <w:tcW w:w="616" w:type="dxa"/>
          </w:tcPr>
          <w:p w:rsidR="0023688B" w:rsidRPr="0023688B" w:rsidRDefault="0023688B" w:rsidP="0023688B">
            <w:pPr>
              <w:rPr>
                <w:lang w:val="en-GB"/>
              </w:rPr>
            </w:pPr>
            <w:r w:rsidRPr="0023688B">
              <w:rPr>
                <w:lang w:val="en-GB"/>
              </w:rPr>
              <w:t>10</w:t>
            </w:r>
          </w:p>
        </w:tc>
        <w:tc>
          <w:tcPr>
            <w:tcW w:w="8031" w:type="dxa"/>
          </w:tcPr>
          <w:p w:rsidR="0023688B" w:rsidRPr="0023688B" w:rsidRDefault="0023688B" w:rsidP="0023688B">
            <w:pPr>
              <w:rPr>
                <w:lang w:val="en-GB"/>
              </w:rPr>
            </w:pPr>
            <w:r w:rsidRPr="0023688B">
              <w:rPr>
                <w:lang w:val="en-GB"/>
              </w:rPr>
              <w:t>Explain how the study size was arrived at</w:t>
            </w:r>
          </w:p>
        </w:tc>
        <w:tc>
          <w:tcPr>
            <w:tcW w:w="1559" w:type="dxa"/>
          </w:tcPr>
          <w:p w:rsidR="0023688B" w:rsidRPr="0023688B" w:rsidRDefault="0023688B" w:rsidP="0023688B">
            <w:pPr>
              <w:rPr>
                <w:lang w:val="en-GB"/>
              </w:rPr>
            </w:pPr>
            <w:r w:rsidRPr="0023688B">
              <w:rPr>
                <w:lang w:val="en-GB"/>
              </w:rPr>
              <w:t>4</w:t>
            </w:r>
          </w:p>
        </w:tc>
        <w:tc>
          <w:tcPr>
            <w:tcW w:w="2835" w:type="dxa"/>
          </w:tcPr>
          <w:p w:rsidR="0023688B" w:rsidRPr="0023688B" w:rsidRDefault="0023688B" w:rsidP="0023688B">
            <w:pPr>
              <w:rPr>
                <w:lang w:val="en-GB"/>
              </w:rPr>
            </w:pPr>
            <w:r w:rsidRPr="0023688B">
              <w:rPr>
                <w:lang w:val="en-GB"/>
              </w:rPr>
              <w:t>All patients with PD and attending outpatient Neurology follow up clinics of both hospitals within the study period fulfilling inclusion   criteria were included.</w:t>
            </w:r>
          </w:p>
          <w:p w:rsidR="0023688B" w:rsidRPr="0023688B" w:rsidRDefault="0023688B" w:rsidP="0023688B">
            <w:pPr>
              <w:rPr>
                <w:lang w:val="en-GB"/>
              </w:rPr>
            </w:pPr>
          </w:p>
        </w:tc>
      </w:tr>
    </w:tbl>
    <w:p w:rsidR="008659C4" w:rsidRDefault="008659C4">
      <w:bookmarkStart w:id="40" w:name="_GoBack"/>
      <w:bookmarkEnd w:id="38"/>
      <w:bookmarkEnd w:id="39"/>
      <w:bookmarkEnd w:id="40"/>
    </w:p>
    <w:sectPr w:rsidR="008659C4" w:rsidSect="0023688B">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88B"/>
    <w:rsid w:val="0023688B"/>
    <w:rsid w:val="008659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743</Words>
  <Characters>4238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2019-01-20T09:54:00Z</dcterms:created>
  <dcterms:modified xsi:type="dcterms:W3CDTF">2019-01-20T09:55:00Z</dcterms:modified>
</cp:coreProperties>
</file>