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6E6C" w14:textId="77777777" w:rsidR="00DD1F52" w:rsidRDefault="00DD1F52" w:rsidP="00DD1F52">
      <w:pPr>
        <w:widowControl/>
        <w:spacing w:line="48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t>Fig.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 xml:space="preserve">S1 </w:t>
      </w:r>
      <w:r>
        <w:rPr>
          <w:rFonts w:ascii="Times New Roman" w:eastAsia="等线" w:hAnsi="Times New Roman" w:cs="Times New Roman"/>
          <w:sz w:val="24"/>
        </w:rPr>
        <w:t>C</w:t>
      </w:r>
      <w:r w:rsidRPr="006A2CB0">
        <w:rPr>
          <w:rFonts w:ascii="Times New Roman" w:eastAsia="等线" w:hAnsi="Times New Roman" w:cs="Times New Roman"/>
          <w:sz w:val="24"/>
        </w:rPr>
        <w:t>linicopathologic correlation of immune scores.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 xml:space="preserve"> (</w:t>
      </w:r>
      <w:r>
        <w:rPr>
          <w:rFonts w:ascii="Times New Roman" w:eastAsia="等线" w:hAnsi="Times New Roman" w:cs="Times New Roman"/>
          <w:b/>
          <w:bCs/>
          <w:sz w:val="24"/>
        </w:rPr>
        <w:t>a-g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>)</w:t>
      </w:r>
      <w:r w:rsidRPr="006A2CB0">
        <w:rPr>
          <w:rFonts w:ascii="Times New Roman" w:eastAsia="等线" w:hAnsi="Times New Roman" w:cs="Times New Roman"/>
          <w:sz w:val="24"/>
        </w:rPr>
        <w:t xml:space="preserve"> Distribution of the immune scores in </w:t>
      </w:r>
      <w:bookmarkStart w:id="0" w:name="_Hlk82078876"/>
      <w:r w:rsidRPr="006A2CB0">
        <w:rPr>
          <w:rFonts w:ascii="Times New Roman" w:eastAsia="等线" w:hAnsi="Times New Roman" w:cs="Times New Roman"/>
          <w:sz w:val="24"/>
        </w:rPr>
        <w:t>clinicopathologic characteristics</w:t>
      </w:r>
      <w:bookmarkEnd w:id="0"/>
      <w:r w:rsidRPr="006A2CB0">
        <w:rPr>
          <w:rFonts w:ascii="Times New Roman" w:eastAsia="等线" w:hAnsi="Times New Roman" w:cs="Times New Roman"/>
          <w:sz w:val="24"/>
        </w:rPr>
        <w:t xml:space="preserve"> including age, gender, grade, stage, T, M and N.</w:t>
      </w:r>
    </w:p>
    <w:p w14:paraId="4C7DBF22" w14:textId="6316C386" w:rsidR="00DD1F52" w:rsidRPr="00DD1F52" w:rsidRDefault="00DD1F52" w:rsidP="00061E8C">
      <w:pPr>
        <w:widowControl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57C6DD" wp14:editId="1530A2ED">
            <wp:extent cx="5274310" cy="24955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6AD31" w14:textId="77777777" w:rsidR="00DD1F52" w:rsidRDefault="00DD1F52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br w:type="page"/>
      </w:r>
    </w:p>
    <w:p w14:paraId="59E2324B" w14:textId="0D889B58" w:rsidR="00061E8C" w:rsidRDefault="00061E8C" w:rsidP="00061E8C">
      <w:pPr>
        <w:widowControl/>
        <w:rPr>
          <w:rFonts w:ascii="Times New Roman" w:eastAsia="等线" w:hAnsi="Times New Roman" w:cs="Times New Roman"/>
          <w:sz w:val="24"/>
          <w:szCs w:val="24"/>
        </w:rPr>
      </w:pP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Fig</w:t>
      </w:r>
      <w:r w:rsidR="00092DB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</w:t>
      </w:r>
      <w:r w:rsidR="00DD1F52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等线" w:hAnsi="Times New Roman" w:cs="Times New Roman"/>
          <w:sz w:val="24"/>
          <w:szCs w:val="24"/>
        </w:rPr>
        <w:t xml:space="preserve"> C</w:t>
      </w:r>
      <w:r w:rsidRPr="00B46B32">
        <w:rPr>
          <w:rFonts w:ascii="Times New Roman" w:eastAsia="等线" w:hAnsi="Times New Roman" w:cs="Times New Roman"/>
          <w:sz w:val="24"/>
          <w:szCs w:val="24"/>
        </w:rPr>
        <w:t>orrelation among the top 10 signaling pathways with GSVA values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</w:p>
    <w:p w14:paraId="1FA1EFBF" w14:textId="619F3562" w:rsidR="00251B30" w:rsidRDefault="00061E8C">
      <w:r>
        <w:rPr>
          <w:noProof/>
        </w:rPr>
        <w:drawing>
          <wp:inline distT="0" distB="0" distL="0" distR="0" wp14:anchorId="1575510B" wp14:editId="137F5889">
            <wp:extent cx="5274310" cy="45859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FD348" w14:textId="5BB46FBB" w:rsidR="00061E8C" w:rsidRDefault="00061E8C"/>
    <w:p w14:paraId="342F517F" w14:textId="77777777" w:rsidR="00061E8C" w:rsidRDefault="00061E8C">
      <w:pPr>
        <w:widowControl/>
        <w:jc w:val="left"/>
      </w:pPr>
      <w:r>
        <w:br w:type="page"/>
      </w:r>
    </w:p>
    <w:p w14:paraId="1ADF8091" w14:textId="61138A50" w:rsidR="00061E8C" w:rsidRDefault="00061E8C" w:rsidP="00243589">
      <w:pPr>
        <w:widowControl/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>Fig</w:t>
      </w:r>
      <w:r w:rsidR="00092DB9"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S</w:t>
      </w:r>
      <w:r w:rsidR="00DD1F52"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等线" w:hAnsi="Times New Roman" w:cs="Times New Roman"/>
          <w:sz w:val="24"/>
          <w:szCs w:val="24"/>
        </w:rPr>
        <w:t xml:space="preserve"> Correlation between immune scores and the GSVA values of the top 10 GSEA signaling pathways.</w:t>
      </w:r>
      <w:r>
        <w:rPr>
          <w:rFonts w:ascii="Times New Roman" w:eastAsia="等线" w:hAnsi="Times New Roman" w:cs="Times New Roman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Antigen processing and presentation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a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cell adhesion molecules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b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chemokine signaling pathway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c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>, cytokine</w:t>
      </w:r>
      <w:r w:rsidR="00752FA2">
        <w:rPr>
          <w:rFonts w:ascii="Times New Roman" w:eastAsia="等线" w:hAnsi="Times New Roman" w:cs="Times New Roman"/>
          <w:sz w:val="24"/>
          <w:szCs w:val="24"/>
        </w:rPr>
        <w:t>/</w:t>
      </w:r>
      <w:r>
        <w:rPr>
          <w:rFonts w:ascii="Times New Roman" w:eastAsia="等线" w:hAnsi="Times New Roman" w:cs="Times New Roman"/>
          <w:sz w:val="24"/>
          <w:szCs w:val="24"/>
        </w:rPr>
        <w:t xml:space="preserve">cytokine receptor interaction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d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hematopoietic cell lineage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e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leishmania infection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f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natural killer cell mediated cytotoxicity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g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T cell receptor signaling pathway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h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, Toll like receptor signaling pathway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i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 viral myocarditis 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(</w:t>
      </w:r>
      <w:r w:rsidR="00166D06">
        <w:rPr>
          <w:rFonts w:ascii="Times New Roman" w:eastAsia="等线" w:hAnsi="Times New Roman" w:cs="Times New Roman"/>
          <w:b/>
          <w:bCs/>
          <w:sz w:val="24"/>
          <w:szCs w:val="24"/>
        </w:rPr>
        <w:t>j</w:t>
      </w:r>
      <w:r w:rsidRPr="005A7719">
        <w:rPr>
          <w:rFonts w:ascii="Times New Roman" w:eastAsia="等线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等线" w:hAnsi="Times New Roman" w:cs="Times New Roman"/>
          <w:sz w:val="24"/>
          <w:szCs w:val="24"/>
        </w:rPr>
        <w:t>.</w:t>
      </w:r>
    </w:p>
    <w:p w14:paraId="0033BBB3" w14:textId="0B321B84" w:rsidR="00061E8C" w:rsidRDefault="00061E8C">
      <w:r>
        <w:rPr>
          <w:rFonts w:hint="eastAsia"/>
          <w:noProof/>
        </w:rPr>
        <w:drawing>
          <wp:inline distT="0" distB="0" distL="0" distR="0" wp14:anchorId="3C038375" wp14:editId="6CDC054D">
            <wp:extent cx="5274310" cy="26943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64796" w14:textId="77777777" w:rsidR="00061E8C" w:rsidRDefault="00061E8C">
      <w:pPr>
        <w:widowControl/>
        <w:jc w:val="left"/>
      </w:pPr>
      <w:r>
        <w:br w:type="page"/>
      </w:r>
    </w:p>
    <w:p w14:paraId="705EC1F8" w14:textId="1564B2F3" w:rsidR="00DD1F52" w:rsidRPr="006A2CB0" w:rsidRDefault="00DD1F52" w:rsidP="00DD1F52">
      <w:pPr>
        <w:widowControl/>
        <w:spacing w:line="480" w:lineRule="auto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lastRenderedPageBreak/>
        <w:t>Fig.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>S</w:t>
      </w:r>
      <w:r w:rsidR="008F4F57">
        <w:rPr>
          <w:rFonts w:ascii="Times New Roman" w:eastAsia="等线" w:hAnsi="Times New Roman" w:cs="Times New Roman"/>
          <w:b/>
          <w:bCs/>
          <w:sz w:val="24"/>
        </w:rPr>
        <w:t>4</w:t>
      </w:r>
      <w:r w:rsidRPr="006A2CB0">
        <w:rPr>
          <w:rFonts w:ascii="Times New Roman" w:eastAsia="等线" w:hAnsi="Times New Roman" w:cs="Times New Roman"/>
          <w:sz w:val="24"/>
        </w:rPr>
        <w:t xml:space="preserve"> Independent prognosis analysis</w:t>
      </w:r>
      <w:r>
        <w:rPr>
          <w:rFonts w:ascii="Times New Roman" w:eastAsia="等线" w:hAnsi="Times New Roman" w:cs="Times New Roman"/>
          <w:sz w:val="24"/>
        </w:rPr>
        <w:t xml:space="preserve">. 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>(</w:t>
      </w:r>
      <w:r>
        <w:rPr>
          <w:rFonts w:ascii="Times New Roman" w:eastAsia="等线" w:hAnsi="Times New Roman" w:cs="Times New Roman"/>
          <w:b/>
          <w:bCs/>
          <w:sz w:val="24"/>
        </w:rPr>
        <w:t>a, b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>)</w:t>
      </w:r>
      <w:r w:rsidRPr="006A2CB0">
        <w:rPr>
          <w:rFonts w:ascii="Times New Roman" w:eastAsia="等线" w:hAnsi="Times New Roman" w:cs="Times New Roman"/>
          <w:sz w:val="24"/>
        </w:rPr>
        <w:t xml:space="preserve"> Univariate</w:t>
      </w:r>
      <w:r w:rsidRPr="006A2CB0">
        <w:rPr>
          <w:rFonts w:ascii="Times New Roman" w:eastAsia="等线" w:hAnsi="Times New Roman" w:cs="Times New Roman" w:hint="eastAsia"/>
          <w:sz w:val="24"/>
        </w:rPr>
        <w:t xml:space="preserve"> and </w:t>
      </w:r>
      <w:r w:rsidRPr="006A2CB0">
        <w:rPr>
          <w:rFonts w:ascii="Times New Roman" w:eastAsia="等线" w:hAnsi="Times New Roman" w:cs="Times New Roman"/>
          <w:sz w:val="24"/>
        </w:rPr>
        <w:t xml:space="preserve">multivariate cox regression analysis between clinicopathologic characteristics and risk score. 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>(</w:t>
      </w:r>
      <w:r>
        <w:rPr>
          <w:rFonts w:ascii="Times New Roman" w:eastAsia="等线" w:hAnsi="Times New Roman" w:cs="Times New Roman"/>
          <w:b/>
          <w:bCs/>
          <w:sz w:val="24"/>
        </w:rPr>
        <w:t>c-f</w:t>
      </w:r>
      <w:r w:rsidRPr="006A2CB0">
        <w:rPr>
          <w:rFonts w:ascii="Times New Roman" w:eastAsia="等线" w:hAnsi="Times New Roman" w:cs="Times New Roman"/>
          <w:b/>
          <w:bCs/>
          <w:sz w:val="24"/>
        </w:rPr>
        <w:t>)</w:t>
      </w:r>
      <w:r w:rsidRPr="006A2CB0">
        <w:rPr>
          <w:rFonts w:ascii="Times New Roman" w:eastAsia="等线" w:hAnsi="Times New Roman" w:cs="Times New Roman"/>
          <w:sz w:val="24"/>
        </w:rPr>
        <w:t xml:space="preserve"> Kaplan-Meier curves of overall survival for </w:t>
      </w:r>
      <w:r w:rsidR="008F4F57">
        <w:rPr>
          <w:rFonts w:ascii="Times New Roman" w:eastAsia="等线" w:hAnsi="Times New Roman" w:cs="Times New Roman"/>
          <w:sz w:val="24"/>
        </w:rPr>
        <w:t>ccRCC</w:t>
      </w:r>
      <w:r w:rsidRPr="006A2CB0">
        <w:rPr>
          <w:rFonts w:ascii="Times New Roman" w:eastAsia="等线" w:hAnsi="Times New Roman" w:cs="Times New Roman"/>
          <w:sz w:val="24"/>
        </w:rPr>
        <w:t xml:space="preserve"> patients with different clinicopathologic characteristics including age, gender, grade and stage.</w:t>
      </w:r>
    </w:p>
    <w:p w14:paraId="3035F91B" w14:textId="19EC8016" w:rsidR="0068197B" w:rsidRDefault="00DD1F52">
      <w:r>
        <w:rPr>
          <w:noProof/>
        </w:rPr>
        <w:drawing>
          <wp:inline distT="0" distB="0" distL="0" distR="0" wp14:anchorId="20FA858A" wp14:editId="69B4D95E">
            <wp:extent cx="5274310" cy="41167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82E3" w14:textId="34C0AB2D" w:rsidR="00061E8C" w:rsidRPr="0081647E" w:rsidRDefault="00061E8C" w:rsidP="0081647E">
      <w:pPr>
        <w:widowControl/>
        <w:jc w:val="left"/>
      </w:pPr>
    </w:p>
    <w:sectPr w:rsidR="00061E8C" w:rsidRPr="00816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2581" w14:textId="77777777" w:rsidR="00F1145B" w:rsidRDefault="00F1145B" w:rsidP="00061E8C">
      <w:r>
        <w:separator/>
      </w:r>
    </w:p>
  </w:endnote>
  <w:endnote w:type="continuationSeparator" w:id="0">
    <w:p w14:paraId="68802997" w14:textId="77777777" w:rsidR="00F1145B" w:rsidRDefault="00F1145B" w:rsidP="0006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5054" w14:textId="77777777" w:rsidR="00F1145B" w:rsidRDefault="00F1145B" w:rsidP="00061E8C">
      <w:r>
        <w:separator/>
      </w:r>
    </w:p>
  </w:footnote>
  <w:footnote w:type="continuationSeparator" w:id="0">
    <w:p w14:paraId="58817D78" w14:textId="77777777" w:rsidR="00F1145B" w:rsidRDefault="00F1145B" w:rsidP="00061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651A8"/>
    <w:rsid w:val="00061E8C"/>
    <w:rsid w:val="0006731B"/>
    <w:rsid w:val="00092DB9"/>
    <w:rsid w:val="00166D06"/>
    <w:rsid w:val="00243589"/>
    <w:rsid w:val="00251B30"/>
    <w:rsid w:val="00410B6C"/>
    <w:rsid w:val="004B4E88"/>
    <w:rsid w:val="00557CDF"/>
    <w:rsid w:val="00623070"/>
    <w:rsid w:val="0068197B"/>
    <w:rsid w:val="00752FA2"/>
    <w:rsid w:val="007651A8"/>
    <w:rsid w:val="007C3284"/>
    <w:rsid w:val="0081647E"/>
    <w:rsid w:val="008F4F57"/>
    <w:rsid w:val="00A50261"/>
    <w:rsid w:val="00DC2ED4"/>
    <w:rsid w:val="00DD1F52"/>
    <w:rsid w:val="00E276F3"/>
    <w:rsid w:val="00F1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43EF0"/>
  <w15:chartTrackingRefBased/>
  <w15:docId w15:val="{3C61F12D-B00C-4CDC-8E84-C82E50A7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E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E8C"/>
    <w:rPr>
      <w:sz w:val="18"/>
      <w:szCs w:val="18"/>
    </w:rPr>
  </w:style>
  <w:style w:type="character" w:styleId="a7">
    <w:name w:val="Hyperlink"/>
    <w:basedOn w:val="a0"/>
    <w:uiPriority w:val="99"/>
    <w:unhideWhenUsed/>
    <w:rsid w:val="00557CD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57CD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23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 雅婷</dc:creator>
  <cp:keywords/>
  <dc:description/>
  <cp:lastModifiedBy>詹 雅婷</cp:lastModifiedBy>
  <cp:revision>11</cp:revision>
  <dcterms:created xsi:type="dcterms:W3CDTF">2021-09-15T13:50:00Z</dcterms:created>
  <dcterms:modified xsi:type="dcterms:W3CDTF">2023-05-22T08:06:00Z</dcterms:modified>
</cp:coreProperties>
</file>