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39E3" w:rsidRPr="003F096E" w:rsidRDefault="001E39E3" w:rsidP="00F2787E">
      <w:pPr>
        <w:rPr>
          <w:rFonts w:ascii="Times New Roman" w:eastAsia="DFKai-SB" w:hAnsi="Times New Roman" w:cs="Times New Roman"/>
          <w:color w:val="0D0D0D" w:themeColor="text1" w:themeTint="F2"/>
        </w:rPr>
      </w:pPr>
      <w:bookmarkStart w:id="0" w:name="_GoBack"/>
      <w:bookmarkEnd w:id="0"/>
      <w:r w:rsidRPr="003F096E">
        <w:rPr>
          <w:rFonts w:ascii="Times New Roman" w:eastAsia="DFKai-SB" w:hAnsi="Times New Roman" w:cs="Times New Roman" w:hint="eastAsia"/>
          <w:b/>
          <w:color w:val="0D0D0D" w:themeColor="text1" w:themeTint="F2"/>
        </w:rPr>
        <w:t xml:space="preserve">Supplemental Table </w:t>
      </w:r>
      <w:r w:rsidRPr="003F096E">
        <w:rPr>
          <w:rFonts w:ascii="Times New Roman" w:eastAsia="DFKai-SB" w:hAnsi="Times New Roman" w:cs="Times New Roman"/>
          <w:b/>
          <w:color w:val="0D0D0D" w:themeColor="text1" w:themeTint="F2"/>
        </w:rPr>
        <w:t>S</w:t>
      </w:r>
      <w:r w:rsidRPr="003F096E">
        <w:rPr>
          <w:rFonts w:ascii="Times New Roman" w:eastAsia="DFKai-SB" w:hAnsi="Times New Roman" w:cs="Times New Roman" w:hint="eastAsia"/>
          <w:b/>
          <w:color w:val="0D0D0D" w:themeColor="text1" w:themeTint="F2"/>
        </w:rPr>
        <w:t xml:space="preserve">1. </w:t>
      </w:r>
      <w:r w:rsidRPr="003F096E">
        <w:rPr>
          <w:rFonts w:ascii="Times New Roman" w:eastAsia="DFKai-SB" w:hAnsi="Times New Roman" w:cs="Times New Roman" w:hint="eastAsia"/>
          <w:color w:val="0D0D0D" w:themeColor="text1" w:themeTint="F2"/>
        </w:rPr>
        <w:t>The PRISMA checklist</w:t>
      </w:r>
    </w:p>
    <w:tbl>
      <w:tblPr>
        <w:tblW w:w="14736" w:type="dxa"/>
        <w:tblBorders>
          <w:top w:val="nil"/>
          <w:left w:val="nil"/>
          <w:bottom w:val="nil"/>
          <w:right w:val="nil"/>
        </w:tblBorders>
        <w:tblLook w:val="0000" w:firstRow="0" w:lastRow="0" w:firstColumn="0" w:lastColumn="0" w:noHBand="0" w:noVBand="0"/>
      </w:tblPr>
      <w:tblGrid>
        <w:gridCol w:w="2404"/>
        <w:gridCol w:w="425"/>
        <w:gridCol w:w="9781"/>
        <w:gridCol w:w="2126"/>
      </w:tblGrid>
      <w:tr w:rsidR="001E39E3" w:rsidRPr="003F096E" w:rsidTr="00F02B89">
        <w:trPr>
          <w:trHeight w:val="663"/>
        </w:trPr>
        <w:tc>
          <w:tcPr>
            <w:tcW w:w="2404" w:type="dxa"/>
            <w:tcBorders>
              <w:top w:val="double" w:sz="5" w:space="0" w:color="000000"/>
              <w:left w:val="single" w:sz="5" w:space="0" w:color="000000"/>
              <w:bottom w:val="double" w:sz="2" w:space="0" w:color="FFFFCC"/>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Section/topic </w:t>
            </w:r>
          </w:p>
        </w:tc>
        <w:tc>
          <w:tcPr>
            <w:tcW w:w="425" w:type="dxa"/>
            <w:tcBorders>
              <w:top w:val="double" w:sz="5" w:space="0" w:color="000000"/>
              <w:left w:val="single" w:sz="5" w:space="0" w:color="000000"/>
              <w:bottom w:val="double" w:sz="2" w:space="0" w:color="FFFFCC"/>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jc w:val="right"/>
              <w:rPr>
                <w:rFonts w:ascii="Times New Roman" w:hAnsi="Times New Roman" w:cs="Times New Roman"/>
                <w:b/>
                <w:bCs/>
                <w:color w:val="0D0D0D" w:themeColor="text1" w:themeTint="F2"/>
                <w:sz w:val="22"/>
                <w:szCs w:val="22"/>
              </w:rPr>
            </w:pPr>
            <w:r w:rsidRPr="003F096E">
              <w:rPr>
                <w:rFonts w:ascii="Times New Roman" w:hAnsi="Times New Roman" w:cs="Times New Roman"/>
                <w:b/>
                <w:bCs/>
                <w:color w:val="0D0D0D" w:themeColor="text1" w:themeTint="F2"/>
                <w:sz w:val="22"/>
                <w:szCs w:val="22"/>
              </w:rPr>
              <w:t>#</w:t>
            </w:r>
          </w:p>
        </w:tc>
        <w:tc>
          <w:tcPr>
            <w:tcW w:w="9781" w:type="dxa"/>
            <w:tcBorders>
              <w:top w:val="double" w:sz="5"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Checklist item </w:t>
            </w:r>
          </w:p>
        </w:tc>
        <w:tc>
          <w:tcPr>
            <w:tcW w:w="2126" w:type="dxa"/>
            <w:tcBorders>
              <w:top w:val="double" w:sz="5"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Reported on page # </w:t>
            </w:r>
          </w:p>
        </w:tc>
      </w:tr>
      <w:tr w:rsidR="001E39E3" w:rsidRPr="003F096E" w:rsidTr="007115E5">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TITLE </w:t>
            </w:r>
          </w:p>
        </w:tc>
        <w:tc>
          <w:tcPr>
            <w:tcW w:w="2126" w:type="dxa"/>
            <w:tcBorders>
              <w:top w:val="double" w:sz="5" w:space="0" w:color="000000"/>
              <w:left w:val="single" w:sz="5" w:space="0" w:color="000000"/>
              <w:bottom w:val="single" w:sz="5" w:space="0" w:color="000000"/>
              <w:right w:val="single" w:sz="5" w:space="0" w:color="000000"/>
            </w:tcBorders>
            <w:shd w:val="clear" w:color="auto" w:fill="FFFFCC"/>
          </w:tcPr>
          <w:p w:rsidR="001E39E3" w:rsidRPr="003F096E" w:rsidRDefault="001E39E3" w:rsidP="007115E5">
            <w:pPr>
              <w:pStyle w:val="Default"/>
              <w:snapToGrid w:val="0"/>
              <w:spacing w:line="320" w:lineRule="exact"/>
              <w:ind w:rightChars="148" w:right="355"/>
              <w:jc w:val="right"/>
              <w:rPr>
                <w:rFonts w:ascii="Times New Roman" w:hAnsi="Times New Roman" w:cs="Times New Roman"/>
                <w:color w:val="0D0D0D" w:themeColor="text1" w:themeTint="F2"/>
              </w:rPr>
            </w:pPr>
          </w:p>
        </w:tc>
      </w:tr>
      <w:tr w:rsidR="001E39E3" w:rsidRPr="003F096E" w:rsidTr="007115E5">
        <w:trPr>
          <w:trHeight w:val="323"/>
        </w:trPr>
        <w:tc>
          <w:tcPr>
            <w:tcW w:w="2404" w:type="dxa"/>
            <w:tcBorders>
              <w:top w:val="single" w:sz="5"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Title </w:t>
            </w:r>
          </w:p>
        </w:tc>
        <w:tc>
          <w:tcPr>
            <w:tcW w:w="425" w:type="dxa"/>
            <w:tcBorders>
              <w:top w:val="single" w:sz="5"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w:t>
            </w:r>
          </w:p>
        </w:tc>
        <w:tc>
          <w:tcPr>
            <w:tcW w:w="9781" w:type="dxa"/>
            <w:tcBorders>
              <w:top w:val="single" w:sz="5"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Identify the report as a systematic review, meta-analysis, or both. </w:t>
            </w:r>
          </w:p>
        </w:tc>
        <w:tc>
          <w:tcPr>
            <w:tcW w:w="2126" w:type="dxa"/>
            <w:tcBorders>
              <w:top w:val="single" w:sz="5"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color w:val="0D0D0D" w:themeColor="text1" w:themeTint="F2"/>
                <w:lang w:eastAsia="zh-TW"/>
              </w:rPr>
              <w:t>Title page</w:t>
            </w:r>
          </w:p>
        </w:tc>
      </w:tr>
      <w:tr w:rsidR="001E39E3" w:rsidRPr="003F096E" w:rsidTr="007115E5">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ABSTRACT </w:t>
            </w:r>
          </w:p>
        </w:tc>
        <w:tc>
          <w:tcPr>
            <w:tcW w:w="2126" w:type="dxa"/>
            <w:tcBorders>
              <w:top w:val="double" w:sz="5" w:space="0" w:color="000000"/>
              <w:left w:val="single" w:sz="5" w:space="0" w:color="000000"/>
              <w:bottom w:val="single" w:sz="5" w:space="0" w:color="000000"/>
              <w:right w:val="single" w:sz="5" w:space="0" w:color="000000"/>
            </w:tcBorders>
            <w:shd w:val="clear" w:color="auto" w:fill="FFFFCC"/>
          </w:tcPr>
          <w:p w:rsidR="001E39E3" w:rsidRPr="003F096E" w:rsidRDefault="001E39E3" w:rsidP="007115E5">
            <w:pPr>
              <w:pStyle w:val="Default"/>
              <w:snapToGrid w:val="0"/>
              <w:spacing w:line="320" w:lineRule="exact"/>
              <w:ind w:rightChars="148" w:right="355"/>
              <w:jc w:val="right"/>
              <w:rPr>
                <w:rFonts w:ascii="Times New Roman" w:hAnsi="Times New Roman" w:cs="Times New Roman"/>
                <w:color w:val="0D0D0D" w:themeColor="text1" w:themeTint="F2"/>
              </w:rPr>
            </w:pPr>
          </w:p>
        </w:tc>
      </w:tr>
      <w:tr w:rsidR="001E39E3" w:rsidRPr="003F096E" w:rsidTr="007115E5">
        <w:trPr>
          <w:trHeight w:val="810"/>
        </w:trPr>
        <w:tc>
          <w:tcPr>
            <w:tcW w:w="2404" w:type="dxa"/>
            <w:tcBorders>
              <w:top w:val="single" w:sz="5"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Structured summary </w:t>
            </w:r>
          </w:p>
        </w:tc>
        <w:tc>
          <w:tcPr>
            <w:tcW w:w="425" w:type="dxa"/>
            <w:tcBorders>
              <w:top w:val="single" w:sz="5"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w:t>
            </w:r>
          </w:p>
        </w:tc>
        <w:tc>
          <w:tcPr>
            <w:tcW w:w="9781" w:type="dxa"/>
            <w:tcBorders>
              <w:top w:val="single" w:sz="5"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2126" w:type="dxa"/>
            <w:tcBorders>
              <w:top w:val="single" w:sz="5"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1</w:t>
            </w:r>
          </w:p>
        </w:tc>
      </w:tr>
      <w:tr w:rsidR="001E39E3" w:rsidRPr="003F096E" w:rsidTr="007115E5">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INTRODUCTION </w:t>
            </w:r>
          </w:p>
        </w:tc>
        <w:tc>
          <w:tcPr>
            <w:tcW w:w="2126" w:type="dxa"/>
            <w:tcBorders>
              <w:top w:val="double" w:sz="5" w:space="0" w:color="000000"/>
              <w:left w:val="single" w:sz="5" w:space="0" w:color="000000"/>
              <w:bottom w:val="single" w:sz="5" w:space="0" w:color="000000"/>
              <w:right w:val="single" w:sz="5" w:space="0" w:color="000000"/>
            </w:tcBorders>
            <w:shd w:val="clear" w:color="auto" w:fill="FFFFCC"/>
          </w:tcPr>
          <w:p w:rsidR="001E39E3" w:rsidRPr="003F096E" w:rsidRDefault="001E39E3" w:rsidP="007115E5">
            <w:pPr>
              <w:pStyle w:val="Default"/>
              <w:snapToGrid w:val="0"/>
              <w:spacing w:line="320" w:lineRule="exact"/>
              <w:ind w:rightChars="148" w:right="355"/>
              <w:jc w:val="right"/>
              <w:rPr>
                <w:rFonts w:ascii="Times New Roman" w:hAnsi="Times New Roman" w:cs="Times New Roman"/>
                <w:color w:val="0D0D0D" w:themeColor="text1" w:themeTint="F2"/>
              </w:rPr>
            </w:pPr>
          </w:p>
        </w:tc>
      </w:tr>
      <w:tr w:rsidR="001E39E3" w:rsidRPr="003F096E" w:rsidTr="007115E5">
        <w:trPr>
          <w:trHeight w:val="333"/>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Rationale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3</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Describe the rationale for the review in the context of what is already known.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3-4</w:t>
            </w:r>
          </w:p>
        </w:tc>
      </w:tr>
      <w:tr w:rsidR="001E39E3" w:rsidRPr="003F096E" w:rsidTr="007115E5">
        <w:trPr>
          <w:trHeight w:val="568"/>
        </w:trPr>
        <w:tc>
          <w:tcPr>
            <w:tcW w:w="2404" w:type="dxa"/>
            <w:tcBorders>
              <w:top w:val="single" w:sz="5"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Objectives </w:t>
            </w:r>
          </w:p>
        </w:tc>
        <w:tc>
          <w:tcPr>
            <w:tcW w:w="425" w:type="dxa"/>
            <w:tcBorders>
              <w:top w:val="single" w:sz="5"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4</w:t>
            </w:r>
          </w:p>
        </w:tc>
        <w:tc>
          <w:tcPr>
            <w:tcW w:w="9781" w:type="dxa"/>
            <w:tcBorders>
              <w:top w:val="single" w:sz="5"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Provide an explicit statement of questions being addressed with reference to participants, interventions, comparisons, outcomes, and study design (PICOS). </w:t>
            </w:r>
          </w:p>
        </w:tc>
        <w:tc>
          <w:tcPr>
            <w:tcW w:w="2126" w:type="dxa"/>
            <w:tcBorders>
              <w:top w:val="single" w:sz="5"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3-4</w:t>
            </w:r>
          </w:p>
        </w:tc>
      </w:tr>
      <w:tr w:rsidR="001E39E3" w:rsidRPr="003F096E" w:rsidTr="007115E5">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METHODS </w:t>
            </w:r>
          </w:p>
        </w:tc>
        <w:tc>
          <w:tcPr>
            <w:tcW w:w="2126" w:type="dxa"/>
            <w:tcBorders>
              <w:top w:val="double" w:sz="5" w:space="0" w:color="000000"/>
              <w:left w:val="single" w:sz="5" w:space="0" w:color="000000"/>
              <w:bottom w:val="single" w:sz="5" w:space="0" w:color="000000"/>
              <w:right w:val="single" w:sz="5" w:space="0" w:color="000000"/>
            </w:tcBorders>
            <w:shd w:val="clear" w:color="auto" w:fill="FFFFCC"/>
          </w:tcPr>
          <w:p w:rsidR="001E39E3" w:rsidRPr="003F096E" w:rsidRDefault="001E39E3" w:rsidP="007115E5">
            <w:pPr>
              <w:pStyle w:val="Default"/>
              <w:snapToGrid w:val="0"/>
              <w:spacing w:line="320" w:lineRule="exact"/>
              <w:ind w:rightChars="148" w:right="355"/>
              <w:jc w:val="right"/>
              <w:rPr>
                <w:rFonts w:ascii="Times New Roman" w:hAnsi="Times New Roman" w:cs="Times New Roman"/>
                <w:color w:val="0D0D0D" w:themeColor="text1" w:themeTint="F2"/>
              </w:rPr>
            </w:pP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Protocol and registration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5</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Indicate if a review protocol exists, if and where it can be accessed (e.g., Web address), and, if available, provide registration information including registration number.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1</w:t>
            </w: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Eligibility criteria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6</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Specify study characteristics (e.g., PICOS, length of follow-up) and report characteristics (e.g., years considered, language, publication status) used as criteria for eligibility, giving rationale.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4-5</w:t>
            </w: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Information sources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7</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Describe all information sources (e.g., databases with dates of coverage, contact with study authors to identify additional studies) in the search and date last searched.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4</w:t>
            </w: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Search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8</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Present full electronic search strategy for at least one database, including any limits used, such that it could be repeated.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4</w:t>
            </w:r>
          </w:p>
        </w:tc>
      </w:tr>
      <w:tr w:rsidR="001E39E3" w:rsidRPr="003F096E" w:rsidTr="007115E5">
        <w:trPr>
          <w:trHeight w:val="578"/>
        </w:trPr>
        <w:tc>
          <w:tcPr>
            <w:tcW w:w="2404"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Study selection </w:t>
            </w:r>
          </w:p>
        </w:tc>
        <w:tc>
          <w:tcPr>
            <w:tcW w:w="425"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9</w:t>
            </w:r>
          </w:p>
        </w:tc>
        <w:tc>
          <w:tcPr>
            <w:tcW w:w="9781"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State the process for selecting studies (i.e., screening, eligibility, included in systematic review, and, if applicable, included in the meta-analysis). </w:t>
            </w:r>
          </w:p>
        </w:tc>
        <w:tc>
          <w:tcPr>
            <w:tcW w:w="2126"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Figure 1</w:t>
            </w:r>
          </w:p>
        </w:tc>
      </w:tr>
      <w:tr w:rsidR="001E39E3" w:rsidRPr="003F096E" w:rsidTr="007115E5">
        <w:trPr>
          <w:trHeight w:val="578"/>
        </w:trPr>
        <w:tc>
          <w:tcPr>
            <w:tcW w:w="2404"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Data collection process </w:t>
            </w:r>
          </w:p>
        </w:tc>
        <w:tc>
          <w:tcPr>
            <w:tcW w:w="425"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10</w:t>
            </w:r>
          </w:p>
        </w:tc>
        <w:tc>
          <w:tcPr>
            <w:tcW w:w="9781"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Describe method of data extraction from reports (e.g., piloted forms, independently, in duplicate) and any processes for obtaining and confirming data from investigators. </w:t>
            </w:r>
          </w:p>
        </w:tc>
        <w:tc>
          <w:tcPr>
            <w:tcW w:w="2126"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5</w:t>
            </w:r>
          </w:p>
        </w:tc>
      </w:tr>
      <w:tr w:rsidR="001E39E3" w:rsidRPr="003F096E" w:rsidTr="00F02B89">
        <w:trPr>
          <w:trHeight w:val="663"/>
        </w:trPr>
        <w:tc>
          <w:tcPr>
            <w:tcW w:w="2404"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lastRenderedPageBreak/>
              <w:t xml:space="preserve">Section/topic </w:t>
            </w:r>
          </w:p>
        </w:tc>
        <w:tc>
          <w:tcPr>
            <w:tcW w:w="425"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w:t>
            </w:r>
          </w:p>
        </w:tc>
        <w:tc>
          <w:tcPr>
            <w:tcW w:w="9781"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Checklist item </w:t>
            </w:r>
          </w:p>
        </w:tc>
        <w:tc>
          <w:tcPr>
            <w:tcW w:w="2126"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Reported on page # </w:t>
            </w:r>
          </w:p>
        </w:tc>
      </w:tr>
      <w:tr w:rsidR="001E39E3" w:rsidRPr="003F096E" w:rsidTr="007115E5">
        <w:trPr>
          <w:trHeight w:val="403"/>
        </w:trPr>
        <w:tc>
          <w:tcPr>
            <w:tcW w:w="2404" w:type="dxa"/>
            <w:tcBorders>
              <w:top w:val="doub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Data items </w:t>
            </w:r>
          </w:p>
        </w:tc>
        <w:tc>
          <w:tcPr>
            <w:tcW w:w="425" w:type="dxa"/>
            <w:tcBorders>
              <w:top w:val="doub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11</w:t>
            </w:r>
          </w:p>
        </w:tc>
        <w:tc>
          <w:tcPr>
            <w:tcW w:w="9781" w:type="dxa"/>
            <w:tcBorders>
              <w:top w:val="doub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List and define all variables for which data were sought (e.g., PICOS, funding sources) and any assumptions and simplifications made. </w:t>
            </w:r>
          </w:p>
        </w:tc>
        <w:tc>
          <w:tcPr>
            <w:tcW w:w="2126" w:type="dxa"/>
            <w:tcBorders>
              <w:top w:val="doub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hint="eastAsia"/>
                <w:color w:val="0D0D0D" w:themeColor="text1" w:themeTint="F2"/>
                <w:lang w:eastAsia="zh-TW"/>
              </w:rPr>
              <w:t>6</w:t>
            </w:r>
          </w:p>
        </w:tc>
      </w:tr>
      <w:tr w:rsidR="001E39E3" w:rsidRPr="003F096E" w:rsidTr="007115E5">
        <w:trPr>
          <w:trHeight w:val="56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Risk of bias in individual studies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12</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before="40" w:after="40"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color w:val="0D0D0D" w:themeColor="text1" w:themeTint="F2"/>
                <w:lang w:eastAsia="zh-TW"/>
              </w:rPr>
              <w:t>Suppl.</w:t>
            </w:r>
          </w:p>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color w:val="0D0D0D" w:themeColor="text1" w:themeTint="F2"/>
                <w:lang w:eastAsia="zh-TW"/>
              </w:rPr>
              <w:t>Figure S1</w:t>
            </w:r>
          </w:p>
        </w:tc>
      </w:tr>
      <w:tr w:rsidR="001E39E3" w:rsidRPr="003F096E" w:rsidTr="007115E5">
        <w:trPr>
          <w:trHeight w:val="568"/>
        </w:trPr>
        <w:tc>
          <w:tcPr>
            <w:tcW w:w="2404"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Summary measures </w:t>
            </w:r>
          </w:p>
        </w:tc>
        <w:tc>
          <w:tcPr>
            <w:tcW w:w="425"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13</w:t>
            </w:r>
          </w:p>
        </w:tc>
        <w:tc>
          <w:tcPr>
            <w:tcW w:w="9781"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State the principal summary measures (e.g., risk ratio, difference in means). </w:t>
            </w:r>
          </w:p>
        </w:tc>
        <w:tc>
          <w:tcPr>
            <w:tcW w:w="2126"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hint="eastAsia"/>
                <w:color w:val="0D0D0D" w:themeColor="text1" w:themeTint="F2"/>
                <w:lang w:eastAsia="zh-TW"/>
              </w:rPr>
              <w:t>6</w:t>
            </w:r>
          </w:p>
        </w:tc>
      </w:tr>
      <w:tr w:rsidR="001E39E3" w:rsidRPr="003F096E" w:rsidTr="007115E5">
        <w:trPr>
          <w:trHeight w:val="568"/>
        </w:trPr>
        <w:tc>
          <w:tcPr>
            <w:tcW w:w="2404" w:type="dxa"/>
            <w:tcBorders>
              <w:top w:val="single" w:sz="6" w:space="0" w:color="000000"/>
              <w:left w:val="single" w:sz="6" w:space="0" w:color="000000"/>
              <w:bottom w:val="single" w:sz="6" w:space="0" w:color="000000"/>
              <w:right w:val="single" w:sz="6"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Synthesis of results </w:t>
            </w:r>
          </w:p>
        </w:tc>
        <w:tc>
          <w:tcPr>
            <w:tcW w:w="425" w:type="dxa"/>
            <w:tcBorders>
              <w:top w:val="single" w:sz="6" w:space="0" w:color="000000"/>
              <w:left w:val="single" w:sz="6" w:space="0" w:color="000000"/>
              <w:bottom w:val="single" w:sz="6" w:space="0" w:color="000000"/>
              <w:right w:val="single" w:sz="6"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14</w:t>
            </w:r>
          </w:p>
        </w:tc>
        <w:tc>
          <w:tcPr>
            <w:tcW w:w="9781" w:type="dxa"/>
            <w:tcBorders>
              <w:top w:val="single" w:sz="6" w:space="0" w:color="000000"/>
              <w:left w:val="single" w:sz="6" w:space="0" w:color="000000"/>
              <w:bottom w:val="single" w:sz="6" w:space="0" w:color="000000"/>
              <w:right w:val="single" w:sz="6"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Describe the methods of handling data and combining results of studies, if done, including measures of consistency (e.g., I</w:t>
            </w:r>
            <w:r w:rsidRPr="003F096E">
              <w:rPr>
                <w:rFonts w:ascii="Times New Roman" w:hAnsi="Times New Roman" w:cs="Times New Roman"/>
                <w:color w:val="0D0D0D" w:themeColor="text1" w:themeTint="F2"/>
                <w:sz w:val="20"/>
                <w:szCs w:val="20"/>
                <w:vertAlign w:val="superscript"/>
              </w:rPr>
              <w:t>2</w:t>
            </w:r>
            <w:r w:rsidRPr="003F096E">
              <w:rPr>
                <w:rFonts w:ascii="Times New Roman" w:hAnsi="Times New Roman" w:cs="Times New Roman"/>
                <w:color w:val="0D0D0D" w:themeColor="text1" w:themeTint="F2"/>
                <w:sz w:val="13"/>
                <w:szCs w:val="13"/>
              </w:rPr>
              <w:t xml:space="preserve">) </w:t>
            </w:r>
            <w:r w:rsidRPr="003F096E">
              <w:rPr>
                <w:rFonts w:ascii="Times New Roman" w:hAnsi="Times New Roman" w:cs="Times New Roman"/>
                <w:color w:val="0D0D0D" w:themeColor="text1" w:themeTint="F2"/>
                <w:sz w:val="20"/>
                <w:szCs w:val="20"/>
              </w:rPr>
              <w:t xml:space="preserve">for each meta-analysis. </w:t>
            </w:r>
          </w:p>
        </w:tc>
        <w:tc>
          <w:tcPr>
            <w:tcW w:w="2126" w:type="dxa"/>
            <w:tcBorders>
              <w:top w:val="single" w:sz="6" w:space="0" w:color="000000"/>
              <w:left w:val="single" w:sz="6" w:space="0" w:color="000000"/>
              <w:bottom w:val="single" w:sz="6" w:space="0" w:color="000000"/>
              <w:right w:val="single" w:sz="6"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hint="eastAsia"/>
                <w:color w:val="0D0D0D" w:themeColor="text1" w:themeTint="F2"/>
                <w:lang w:eastAsia="zh-TW"/>
              </w:rPr>
              <w:t>6</w:t>
            </w:r>
          </w:p>
        </w:tc>
      </w:tr>
      <w:tr w:rsidR="001E39E3" w:rsidRPr="003F096E" w:rsidTr="007115E5">
        <w:trPr>
          <w:trHeight w:val="575"/>
        </w:trPr>
        <w:tc>
          <w:tcPr>
            <w:tcW w:w="2404" w:type="dxa"/>
            <w:tcBorders>
              <w:top w:val="single" w:sz="6"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Risk of bias across studies </w:t>
            </w:r>
          </w:p>
        </w:tc>
        <w:tc>
          <w:tcPr>
            <w:tcW w:w="425" w:type="dxa"/>
            <w:tcBorders>
              <w:top w:val="single" w:sz="6"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15</w:t>
            </w:r>
          </w:p>
        </w:tc>
        <w:tc>
          <w:tcPr>
            <w:tcW w:w="9781" w:type="dxa"/>
            <w:tcBorders>
              <w:top w:val="single" w:sz="6"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Specify any assessment of risk of bias that may affect the cumulative evidence (e.g., publication bias, selective reporting within studies). </w:t>
            </w:r>
          </w:p>
        </w:tc>
        <w:tc>
          <w:tcPr>
            <w:tcW w:w="2126" w:type="dxa"/>
            <w:tcBorders>
              <w:top w:val="single" w:sz="6"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N/A</w:t>
            </w:r>
          </w:p>
        </w:tc>
      </w:tr>
      <w:tr w:rsidR="001E39E3" w:rsidRPr="003F096E" w:rsidTr="007115E5">
        <w:trPr>
          <w:trHeight w:val="568"/>
        </w:trPr>
        <w:tc>
          <w:tcPr>
            <w:tcW w:w="2404" w:type="dxa"/>
            <w:tcBorders>
              <w:top w:val="single" w:sz="6"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Additional analyses </w:t>
            </w:r>
          </w:p>
        </w:tc>
        <w:tc>
          <w:tcPr>
            <w:tcW w:w="425" w:type="dxa"/>
            <w:tcBorders>
              <w:top w:val="single" w:sz="6" w:space="0" w:color="000000"/>
              <w:left w:val="single" w:sz="5" w:space="0" w:color="000000"/>
              <w:bottom w:val="double" w:sz="2" w:space="0" w:color="FFFFCC"/>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16</w:t>
            </w:r>
          </w:p>
        </w:tc>
        <w:tc>
          <w:tcPr>
            <w:tcW w:w="9781" w:type="dxa"/>
            <w:tcBorders>
              <w:top w:val="single" w:sz="6"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Describe methods of additional analyses (e.g., sensitivity or subgroup analyses, meta-regression), if done, indicating which were pre-specified. </w:t>
            </w:r>
          </w:p>
        </w:tc>
        <w:tc>
          <w:tcPr>
            <w:tcW w:w="2126" w:type="dxa"/>
            <w:tcBorders>
              <w:top w:val="single" w:sz="6" w:space="0" w:color="000000"/>
              <w:left w:val="single" w:sz="5" w:space="0" w:color="000000"/>
              <w:bottom w:val="doub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hint="eastAsia"/>
                <w:color w:val="0D0D0D" w:themeColor="text1" w:themeTint="F2"/>
                <w:lang w:eastAsia="zh-TW"/>
              </w:rPr>
              <w:t>6</w:t>
            </w:r>
          </w:p>
        </w:tc>
      </w:tr>
      <w:tr w:rsidR="001E39E3" w:rsidRPr="003F096E" w:rsidTr="007115E5">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RESULTS </w:t>
            </w:r>
          </w:p>
        </w:tc>
        <w:tc>
          <w:tcPr>
            <w:tcW w:w="2126" w:type="dxa"/>
            <w:tcBorders>
              <w:top w:val="double" w:sz="5" w:space="0" w:color="000000"/>
              <w:left w:val="single" w:sz="5" w:space="0" w:color="000000"/>
              <w:bottom w:val="single" w:sz="5" w:space="0" w:color="000000"/>
              <w:right w:val="single" w:sz="5" w:space="0" w:color="000000"/>
            </w:tcBorders>
            <w:shd w:val="clear" w:color="auto" w:fill="FFFFCC"/>
          </w:tcPr>
          <w:p w:rsidR="001E39E3" w:rsidRPr="003F096E" w:rsidRDefault="001E39E3" w:rsidP="007115E5">
            <w:pPr>
              <w:pStyle w:val="Default"/>
              <w:snapToGrid w:val="0"/>
              <w:spacing w:line="320" w:lineRule="exact"/>
              <w:ind w:rightChars="148" w:right="355"/>
              <w:jc w:val="center"/>
              <w:rPr>
                <w:rFonts w:ascii="Times New Roman" w:hAnsi="Times New Roman" w:cs="Times New Roman"/>
                <w:color w:val="0D0D0D" w:themeColor="text1" w:themeTint="F2"/>
              </w:rPr>
            </w:pP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Study selection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17</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Give numbers of studies screened, assessed for eligibility, and included in the review, with reasons for exclusions at each stage, ideally with a flow diagram.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before="40" w:after="40"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6-7</w:t>
            </w:r>
            <w:r w:rsidRPr="003F096E">
              <w:rPr>
                <w:rFonts w:ascii="Times New Roman" w:hAnsi="Times New Roman" w:cs="Times New Roman"/>
                <w:color w:val="0D0D0D" w:themeColor="text1" w:themeTint="F2"/>
                <w:lang w:eastAsia="zh-TW"/>
              </w:rPr>
              <w:t>, Fig1</w:t>
            </w: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Study characteristics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18</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For each study, present characteristics for which data were extracted (e.g., study size, PICOS, follow-up period) and provide the citations.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before="40" w:after="40"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color w:val="0D0D0D" w:themeColor="text1" w:themeTint="F2"/>
                <w:lang w:eastAsia="zh-TW"/>
              </w:rPr>
              <w:t>Suppl.</w:t>
            </w:r>
          </w:p>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color w:val="0D0D0D" w:themeColor="text1" w:themeTint="F2"/>
                <w:lang w:eastAsia="zh-TW"/>
              </w:rPr>
              <w:t>Table S2</w:t>
            </w:r>
          </w:p>
        </w:tc>
      </w:tr>
      <w:tr w:rsidR="001E39E3" w:rsidRPr="003F096E" w:rsidTr="007115E5">
        <w:trPr>
          <w:trHeight w:val="333"/>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Risk of bias within studies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19</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Present data on risk of bias of each study and, if available, any outcome level assessment (see item 12).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before="40" w:after="40"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7</w:t>
            </w:r>
            <w:r w:rsidRPr="003F096E">
              <w:rPr>
                <w:rFonts w:ascii="Times New Roman" w:hAnsi="Times New Roman" w:cs="Times New Roman"/>
                <w:color w:val="0D0D0D" w:themeColor="text1" w:themeTint="F2"/>
                <w:lang w:eastAsia="zh-TW"/>
              </w:rPr>
              <w:t>, Suppl.</w:t>
            </w:r>
          </w:p>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color w:val="0D0D0D" w:themeColor="text1" w:themeTint="F2"/>
                <w:lang w:eastAsia="zh-TW"/>
              </w:rPr>
              <w:t>Figure S1</w:t>
            </w: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Results of individual studies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20</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For all outcomes considered (benefits or harms), present, for each study: (a) simple summary data for each intervention group (b) effect estimates and confidence intervals, ideally with a forest plot.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hint="eastAsia"/>
                <w:color w:val="0D0D0D" w:themeColor="text1" w:themeTint="F2"/>
                <w:lang w:eastAsia="zh-TW"/>
              </w:rPr>
              <w:t>N/A</w:t>
            </w:r>
          </w:p>
        </w:tc>
      </w:tr>
      <w:tr w:rsidR="001E39E3" w:rsidRPr="003F096E" w:rsidTr="007115E5">
        <w:trPr>
          <w:trHeight w:val="335"/>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Synthesis of results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21</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Present results of each meta-analysis done, including confidence intervals and measures of consistency.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hint="eastAsia"/>
                <w:color w:val="0D0D0D" w:themeColor="text1" w:themeTint="F2"/>
                <w:lang w:eastAsia="zh-TW"/>
              </w:rPr>
              <w:t>N/A</w:t>
            </w:r>
          </w:p>
        </w:tc>
      </w:tr>
      <w:tr w:rsidR="001E39E3" w:rsidRPr="003F096E" w:rsidTr="007115E5">
        <w:trPr>
          <w:trHeight w:val="68"/>
        </w:trPr>
        <w:tc>
          <w:tcPr>
            <w:tcW w:w="2404"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Risk of bias across studies </w:t>
            </w:r>
          </w:p>
        </w:tc>
        <w:tc>
          <w:tcPr>
            <w:tcW w:w="425"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22</w:t>
            </w:r>
          </w:p>
        </w:tc>
        <w:tc>
          <w:tcPr>
            <w:tcW w:w="9781"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Present results of any assessment of risk of bias across studies (see Item 15). </w:t>
            </w:r>
          </w:p>
        </w:tc>
        <w:tc>
          <w:tcPr>
            <w:tcW w:w="2126" w:type="dxa"/>
            <w:tcBorders>
              <w:top w:val="single" w:sz="5" w:space="0" w:color="000000"/>
              <w:left w:val="single" w:sz="5" w:space="0" w:color="000000"/>
              <w:bottom w:val="single" w:sz="6" w:space="0" w:color="000000"/>
              <w:right w:val="single" w:sz="5" w:space="0" w:color="000000"/>
            </w:tcBorders>
          </w:tcPr>
          <w:p w:rsidR="001E39E3" w:rsidRPr="003F096E" w:rsidRDefault="001E39E3" w:rsidP="007115E5">
            <w:pPr>
              <w:pStyle w:val="Default"/>
              <w:snapToGrid w:val="0"/>
              <w:spacing w:before="40" w:after="40" w:line="320" w:lineRule="exact"/>
              <w:ind w:rightChars="148" w:right="355"/>
              <w:rPr>
                <w:rFonts w:ascii="Times New Roman" w:hAnsi="Times New Roman" w:cs="Times New Roman"/>
                <w:color w:val="0D0D0D" w:themeColor="text1" w:themeTint="F2"/>
              </w:rPr>
            </w:pPr>
            <w:r w:rsidRPr="003F096E">
              <w:rPr>
                <w:rFonts w:ascii="Times New Roman" w:hAnsi="Times New Roman" w:cs="Times New Roman"/>
                <w:color w:val="0D0D0D" w:themeColor="text1" w:themeTint="F2"/>
                <w:lang w:eastAsia="zh-TW"/>
              </w:rPr>
              <w:t>7</w:t>
            </w:r>
          </w:p>
        </w:tc>
      </w:tr>
      <w:tr w:rsidR="001E39E3" w:rsidRPr="003F096E" w:rsidTr="007115E5">
        <w:trPr>
          <w:trHeight w:val="393"/>
        </w:trPr>
        <w:tc>
          <w:tcPr>
            <w:tcW w:w="2404"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Additional analysis </w:t>
            </w:r>
          </w:p>
        </w:tc>
        <w:tc>
          <w:tcPr>
            <w:tcW w:w="425"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23</w:t>
            </w:r>
          </w:p>
        </w:tc>
        <w:tc>
          <w:tcPr>
            <w:tcW w:w="9781"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Give results of additional analyses, if done (e.g., sensitivity or subgroup analyses, meta-regression [see Item 16]). </w:t>
            </w:r>
          </w:p>
        </w:tc>
        <w:tc>
          <w:tcPr>
            <w:tcW w:w="2126" w:type="dxa"/>
            <w:tcBorders>
              <w:top w:val="single" w:sz="6" w:space="0" w:color="000000"/>
              <w:left w:val="single" w:sz="6" w:space="0" w:color="000000"/>
              <w:bottom w:val="double" w:sz="4" w:space="0" w:color="000000"/>
              <w:right w:val="single" w:sz="6"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7-8</w:t>
            </w:r>
          </w:p>
        </w:tc>
      </w:tr>
      <w:tr w:rsidR="001E39E3" w:rsidRPr="003F096E" w:rsidTr="00F02B89">
        <w:trPr>
          <w:trHeight w:val="663"/>
        </w:trPr>
        <w:tc>
          <w:tcPr>
            <w:tcW w:w="2404"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lastRenderedPageBreak/>
              <w:t xml:space="preserve">Section/topic </w:t>
            </w:r>
          </w:p>
        </w:tc>
        <w:tc>
          <w:tcPr>
            <w:tcW w:w="425"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w:t>
            </w:r>
          </w:p>
        </w:tc>
        <w:tc>
          <w:tcPr>
            <w:tcW w:w="9781"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Checklist item </w:t>
            </w:r>
          </w:p>
        </w:tc>
        <w:tc>
          <w:tcPr>
            <w:tcW w:w="2126" w:type="dxa"/>
            <w:tcBorders>
              <w:top w:val="double" w:sz="4" w:space="0" w:color="000000"/>
              <w:left w:val="single" w:sz="5" w:space="0" w:color="000000"/>
              <w:bottom w:val="double" w:sz="5" w:space="0" w:color="000000"/>
              <w:right w:val="single" w:sz="5" w:space="0" w:color="000000"/>
            </w:tcBorders>
            <w:shd w:val="clear" w:color="auto" w:fill="BFBFBF" w:themeFill="background1" w:themeFillShade="BF"/>
            <w:vAlign w:val="center"/>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 xml:space="preserve">Reported on page # </w:t>
            </w:r>
          </w:p>
        </w:tc>
      </w:tr>
      <w:tr w:rsidR="001E39E3" w:rsidRPr="003F096E" w:rsidTr="007115E5">
        <w:trPr>
          <w:trHeight w:val="335"/>
        </w:trPr>
        <w:tc>
          <w:tcPr>
            <w:tcW w:w="1261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DISCUSSION</w:t>
            </w:r>
          </w:p>
        </w:tc>
        <w:tc>
          <w:tcPr>
            <w:tcW w:w="2126" w:type="dxa"/>
            <w:tcBorders>
              <w:top w:val="double" w:sz="5" w:space="0" w:color="000000"/>
              <w:left w:val="single" w:sz="5" w:space="0" w:color="000000"/>
              <w:bottom w:val="single" w:sz="5" w:space="0" w:color="000000"/>
              <w:right w:val="single" w:sz="5" w:space="0" w:color="000000"/>
            </w:tcBorders>
            <w:shd w:val="clear" w:color="auto" w:fill="FFFFCC"/>
          </w:tcPr>
          <w:p w:rsidR="001E39E3" w:rsidRPr="003F096E" w:rsidRDefault="001E39E3" w:rsidP="007115E5">
            <w:pPr>
              <w:pStyle w:val="Default"/>
              <w:snapToGrid w:val="0"/>
              <w:spacing w:line="320" w:lineRule="exact"/>
              <w:ind w:rightChars="148" w:right="355"/>
              <w:jc w:val="center"/>
              <w:rPr>
                <w:rFonts w:ascii="Times New Roman" w:hAnsi="Times New Roman" w:cs="Times New Roman"/>
                <w:color w:val="0D0D0D" w:themeColor="text1" w:themeTint="F2"/>
              </w:rPr>
            </w:pP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Summary of evidence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24</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Summarize the main findings including the strength of evidence for each main outcome; consider their relevance to key groups (e.g., healthcare providers, users, and policy makers).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8-10</w:t>
            </w: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Limitations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25</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Discuss limitations at study and outcome level (e.g., risk of bias), and at review-level (e.g., incomplete retrieval of identified research, reporting bias).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11</w:t>
            </w:r>
          </w:p>
        </w:tc>
      </w:tr>
      <w:tr w:rsidR="001E39E3" w:rsidRPr="003F096E" w:rsidTr="007115E5">
        <w:trPr>
          <w:trHeight w:val="333"/>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Conclusions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26</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Provide a general interpretation of the results in the context of other evidence, and implications for future research.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11-12</w:t>
            </w:r>
          </w:p>
        </w:tc>
      </w:tr>
      <w:tr w:rsidR="001E39E3" w:rsidRPr="003F096E" w:rsidTr="007115E5">
        <w:trPr>
          <w:trHeight w:val="335"/>
        </w:trPr>
        <w:tc>
          <w:tcPr>
            <w:tcW w:w="12610" w:type="dxa"/>
            <w:gridSpan w:val="3"/>
            <w:tcBorders>
              <w:top w:val="double" w:sz="4" w:space="0" w:color="000000"/>
              <w:left w:val="single" w:sz="5" w:space="0" w:color="000000"/>
              <w:bottom w:val="single" w:sz="5" w:space="0" w:color="000000"/>
              <w:right w:val="single" w:sz="5" w:space="0" w:color="000000"/>
            </w:tcBorders>
            <w:shd w:val="clear" w:color="auto" w:fill="FFFFCC"/>
            <w:vAlign w:val="center"/>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2"/>
                <w:szCs w:val="22"/>
              </w:rPr>
            </w:pPr>
            <w:r w:rsidRPr="003F096E">
              <w:rPr>
                <w:rFonts w:ascii="Times New Roman" w:hAnsi="Times New Roman" w:cs="Times New Roman"/>
                <w:b/>
                <w:bCs/>
                <w:color w:val="0D0D0D" w:themeColor="text1" w:themeTint="F2"/>
                <w:sz w:val="22"/>
                <w:szCs w:val="22"/>
              </w:rPr>
              <w:t>FUNDING</w:t>
            </w:r>
          </w:p>
        </w:tc>
        <w:tc>
          <w:tcPr>
            <w:tcW w:w="2126" w:type="dxa"/>
            <w:tcBorders>
              <w:top w:val="double" w:sz="4" w:space="0" w:color="000000"/>
              <w:left w:val="single" w:sz="5" w:space="0" w:color="000000"/>
              <w:bottom w:val="single" w:sz="5" w:space="0" w:color="000000"/>
              <w:right w:val="single" w:sz="5" w:space="0" w:color="000000"/>
            </w:tcBorders>
            <w:shd w:val="clear" w:color="auto" w:fill="FFFFCC"/>
          </w:tcPr>
          <w:p w:rsidR="001E39E3" w:rsidRPr="003F096E" w:rsidRDefault="001E39E3" w:rsidP="007115E5">
            <w:pPr>
              <w:pStyle w:val="Default"/>
              <w:snapToGrid w:val="0"/>
              <w:spacing w:line="320" w:lineRule="exact"/>
              <w:ind w:rightChars="148" w:right="355"/>
              <w:jc w:val="center"/>
              <w:rPr>
                <w:rFonts w:ascii="Times New Roman" w:hAnsi="Times New Roman" w:cs="Times New Roman"/>
                <w:color w:val="0D0D0D" w:themeColor="text1" w:themeTint="F2"/>
              </w:rPr>
            </w:pPr>
          </w:p>
        </w:tc>
      </w:tr>
      <w:tr w:rsidR="001E39E3" w:rsidRPr="003F096E" w:rsidTr="007115E5">
        <w:trPr>
          <w:trHeight w:val="578"/>
        </w:trPr>
        <w:tc>
          <w:tcPr>
            <w:tcW w:w="2404"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Funding </w:t>
            </w:r>
          </w:p>
        </w:tc>
        <w:tc>
          <w:tcPr>
            <w:tcW w:w="425"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jc w:val="righ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27</w:t>
            </w:r>
          </w:p>
        </w:tc>
        <w:tc>
          <w:tcPr>
            <w:tcW w:w="9781"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rPr>
                <w:rFonts w:ascii="Times New Roman" w:hAnsi="Times New Roman" w:cs="Times New Roman"/>
                <w:color w:val="0D0D0D" w:themeColor="text1" w:themeTint="F2"/>
                <w:sz w:val="20"/>
                <w:szCs w:val="20"/>
              </w:rPr>
            </w:pPr>
            <w:r w:rsidRPr="003F096E">
              <w:rPr>
                <w:rFonts w:ascii="Times New Roman" w:hAnsi="Times New Roman" w:cs="Times New Roman"/>
                <w:color w:val="0D0D0D" w:themeColor="text1" w:themeTint="F2"/>
                <w:sz w:val="20"/>
                <w:szCs w:val="20"/>
              </w:rPr>
              <w:t xml:space="preserve">Describe sources of funding for the systematic review and other support (e.g., supply of data); role of funders for the systematic review. </w:t>
            </w:r>
          </w:p>
        </w:tc>
        <w:tc>
          <w:tcPr>
            <w:tcW w:w="2126" w:type="dxa"/>
            <w:tcBorders>
              <w:top w:val="single" w:sz="5" w:space="0" w:color="000000"/>
              <w:left w:val="single" w:sz="5" w:space="0" w:color="000000"/>
              <w:bottom w:val="single" w:sz="5" w:space="0" w:color="000000"/>
              <w:right w:val="single" w:sz="5" w:space="0" w:color="000000"/>
            </w:tcBorders>
          </w:tcPr>
          <w:p w:rsidR="001E39E3" w:rsidRPr="003F096E" w:rsidRDefault="001E39E3" w:rsidP="007115E5">
            <w:pPr>
              <w:pStyle w:val="Default"/>
              <w:snapToGrid w:val="0"/>
              <w:spacing w:line="320" w:lineRule="exact"/>
              <w:ind w:rightChars="148" w:right="355"/>
              <w:rPr>
                <w:rFonts w:ascii="Times New Roman" w:hAnsi="Times New Roman" w:cs="Times New Roman"/>
                <w:color w:val="0D0D0D" w:themeColor="text1" w:themeTint="F2"/>
                <w:lang w:eastAsia="zh-TW"/>
              </w:rPr>
            </w:pPr>
            <w:r w:rsidRPr="003F096E">
              <w:rPr>
                <w:rFonts w:ascii="Times New Roman" w:hAnsi="Times New Roman" w:cs="Times New Roman" w:hint="eastAsia"/>
                <w:color w:val="0D0D0D" w:themeColor="text1" w:themeTint="F2"/>
                <w:lang w:eastAsia="zh-TW"/>
              </w:rPr>
              <w:t>12</w:t>
            </w:r>
          </w:p>
        </w:tc>
      </w:tr>
    </w:tbl>
    <w:p w:rsidR="001E39E3" w:rsidRPr="003F096E" w:rsidRDefault="001E39E3" w:rsidP="007115E5">
      <w:pPr>
        <w:widowControl/>
        <w:snapToGrid w:val="0"/>
        <w:spacing w:line="320" w:lineRule="exact"/>
        <w:rPr>
          <w:rFonts w:ascii="Times New Roman" w:eastAsia="DFKai-SB" w:hAnsi="Times New Roman" w:cs="Times New Roman"/>
          <w:color w:val="0D0D0D" w:themeColor="text1" w:themeTint="F2"/>
          <w:sz w:val="20"/>
        </w:rPr>
      </w:pPr>
      <w:r w:rsidRPr="003F096E">
        <w:rPr>
          <w:rFonts w:ascii="Times New Roman" w:eastAsia="DFKai-SB" w:hAnsi="Times New Roman" w:cs="Times New Roman"/>
          <w:color w:val="0D0D0D" w:themeColor="text1" w:themeTint="F2"/>
          <w:sz w:val="20"/>
        </w:rPr>
        <w:t xml:space="preserve">From:  Moher D, Liberati A, Tetzlaff J, Altman DG, The PRISMA Group (2009). Preferred Reporting Items for Systematic Reviews and Meta-Analyses: The PRISMA Statement. PLoS Med 6(7): e1000097. doi:10.1371/journal.pmed1000097 </w:t>
      </w:r>
    </w:p>
    <w:p w:rsidR="001E39E3" w:rsidRPr="003F096E" w:rsidRDefault="001E39E3" w:rsidP="007115E5">
      <w:pPr>
        <w:widowControl/>
        <w:snapToGrid w:val="0"/>
        <w:spacing w:line="320" w:lineRule="exact"/>
        <w:rPr>
          <w:rFonts w:ascii="Times New Roman" w:eastAsia="DFKai-SB" w:hAnsi="Times New Roman" w:cs="Times New Roman"/>
          <w:b/>
          <w:color w:val="0D0D0D" w:themeColor="text1" w:themeTint="F2"/>
        </w:rPr>
      </w:pPr>
      <w:r w:rsidRPr="003F096E">
        <w:rPr>
          <w:rFonts w:ascii="Times New Roman" w:eastAsia="DFKai-SB" w:hAnsi="Times New Roman" w:cs="Times New Roman"/>
          <w:color w:val="0D0D0D" w:themeColor="text1" w:themeTint="F2"/>
          <w:sz w:val="20"/>
        </w:rPr>
        <w:t>For more information, visit: www.prisma-statement.org.</w:t>
      </w:r>
      <w:r w:rsidRPr="003F096E">
        <w:rPr>
          <w:rFonts w:ascii="Times New Roman" w:eastAsia="DFKai-SB" w:hAnsi="Times New Roman" w:cs="Times New Roman"/>
          <w:b/>
          <w:color w:val="0D0D0D" w:themeColor="text1" w:themeTint="F2"/>
          <w:sz w:val="20"/>
        </w:rPr>
        <w:t xml:space="preserve"> </w:t>
      </w:r>
      <w:r w:rsidRPr="003F096E">
        <w:rPr>
          <w:rFonts w:ascii="Times New Roman" w:eastAsia="DFKai-SB" w:hAnsi="Times New Roman" w:cs="Times New Roman"/>
          <w:b/>
          <w:color w:val="0D0D0D" w:themeColor="text1" w:themeTint="F2"/>
        </w:rPr>
        <w:br w:type="page"/>
      </w:r>
    </w:p>
    <w:p w:rsidR="001E39E3" w:rsidRPr="003F096E" w:rsidRDefault="001E39E3" w:rsidP="00F2787E">
      <w:pPr>
        <w:rPr>
          <w:rFonts w:ascii="Times New Roman" w:hAnsi="Times New Roman" w:cs="Times New Roman"/>
          <w:color w:val="0D0D0D" w:themeColor="text1" w:themeTint="F2"/>
          <w:szCs w:val="24"/>
        </w:rPr>
      </w:pPr>
      <w:r w:rsidRPr="003F096E">
        <w:rPr>
          <w:rFonts w:ascii="Times New Roman" w:eastAsia="DFKai-SB" w:hAnsi="Times New Roman" w:cs="Times New Roman"/>
          <w:b/>
          <w:color w:val="0D0D0D" w:themeColor="text1" w:themeTint="F2"/>
        </w:rPr>
        <w:lastRenderedPageBreak/>
        <w:t>Supplemental</w:t>
      </w:r>
      <w:r w:rsidRPr="003F096E">
        <w:rPr>
          <w:rFonts w:ascii="Times New Roman" w:hAnsi="Times New Roman" w:cs="Times New Roman"/>
          <w:b/>
          <w:color w:val="0D0D0D" w:themeColor="text1" w:themeTint="F2"/>
          <w:szCs w:val="24"/>
        </w:rPr>
        <w:t xml:space="preserve"> Table S2.</w:t>
      </w:r>
      <w:r w:rsidRPr="003F096E">
        <w:rPr>
          <w:rFonts w:ascii="Times New Roman" w:hAnsi="Times New Roman" w:cs="Times New Roman"/>
          <w:color w:val="0D0D0D" w:themeColor="text1" w:themeTint="F2"/>
          <w:szCs w:val="24"/>
        </w:rPr>
        <w:t xml:space="preserve"> Characteristics of the randomized controlled trials identified for the study (2-1)</w:t>
      </w:r>
    </w:p>
    <w:tbl>
      <w:tblPr>
        <w:tblW w:w="14125"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16"/>
        <w:gridCol w:w="1517"/>
        <w:gridCol w:w="1226"/>
        <w:gridCol w:w="436"/>
        <w:gridCol w:w="1194"/>
        <w:gridCol w:w="1117"/>
        <w:gridCol w:w="1244"/>
        <w:gridCol w:w="1064"/>
        <w:gridCol w:w="850"/>
        <w:gridCol w:w="851"/>
        <w:gridCol w:w="708"/>
        <w:gridCol w:w="709"/>
        <w:gridCol w:w="851"/>
        <w:gridCol w:w="425"/>
        <w:gridCol w:w="567"/>
        <w:gridCol w:w="425"/>
        <w:gridCol w:w="425"/>
      </w:tblGrid>
      <w:tr w:rsidR="001E39E3" w:rsidRPr="003F096E" w:rsidTr="007115E5">
        <w:trPr>
          <w:trHeight w:val="360"/>
        </w:trPr>
        <w:tc>
          <w:tcPr>
            <w:tcW w:w="516" w:type="dxa"/>
            <w:vMerge w:val="restart"/>
            <w:shd w:val="clear" w:color="auto" w:fill="auto"/>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p w:rsidR="001E39E3" w:rsidRPr="003F096E" w:rsidRDefault="001E39E3" w:rsidP="0012053C">
            <w:pPr>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Study No</w:t>
            </w:r>
          </w:p>
        </w:tc>
        <w:tc>
          <w:tcPr>
            <w:tcW w:w="1517" w:type="dxa"/>
            <w:vMerge w:val="restart"/>
            <w:shd w:val="clear" w:color="auto" w:fill="auto"/>
            <w:vAlign w:val="center"/>
            <w:hideMark/>
          </w:tcPr>
          <w:p w:rsidR="001E39E3" w:rsidRPr="003F096E" w:rsidRDefault="001E39E3" w:rsidP="0012053C">
            <w:pPr>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Study (Refence no.)</w:t>
            </w:r>
          </w:p>
        </w:tc>
        <w:tc>
          <w:tcPr>
            <w:tcW w:w="1226"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Trial acronym</w:t>
            </w:r>
          </w:p>
        </w:tc>
        <w:tc>
          <w:tcPr>
            <w:tcW w:w="436"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Year</w:t>
            </w:r>
          </w:p>
        </w:tc>
        <w:tc>
          <w:tcPr>
            <w:tcW w:w="1194"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bCs/>
                <w:color w:val="0D0D0D" w:themeColor="text1" w:themeTint="F2"/>
                <w:kern w:val="0"/>
                <w:sz w:val="18"/>
                <w:szCs w:val="18"/>
              </w:rPr>
              <w:t>PAH Drug Class</w:t>
            </w:r>
          </w:p>
        </w:tc>
        <w:tc>
          <w:tcPr>
            <w:tcW w:w="1117"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bCs/>
                <w:color w:val="0D0D0D" w:themeColor="text1" w:themeTint="F2"/>
                <w:kern w:val="0"/>
                <w:sz w:val="18"/>
                <w:szCs w:val="18"/>
              </w:rPr>
              <w:t>PAH drugs</w:t>
            </w:r>
          </w:p>
        </w:tc>
        <w:tc>
          <w:tcPr>
            <w:tcW w:w="1244"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bCs/>
                <w:color w:val="0D0D0D" w:themeColor="text1" w:themeTint="F2"/>
                <w:kern w:val="0"/>
                <w:sz w:val="18"/>
                <w:szCs w:val="18"/>
              </w:rPr>
              <w:t>Brand name of PAH drugs</w:t>
            </w:r>
          </w:p>
        </w:tc>
        <w:tc>
          <w:tcPr>
            <w:tcW w:w="1064"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bCs/>
                <w:color w:val="0D0D0D" w:themeColor="text1" w:themeTint="F2"/>
                <w:kern w:val="0"/>
                <w:sz w:val="18"/>
                <w:szCs w:val="18"/>
              </w:rPr>
              <w:t>Treatment group population, n</w:t>
            </w:r>
          </w:p>
        </w:tc>
        <w:tc>
          <w:tcPr>
            <w:tcW w:w="850"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hint="eastAsia"/>
                <w:b/>
                <w:color w:val="0D0D0D" w:themeColor="text1" w:themeTint="F2"/>
                <w:kern w:val="0"/>
                <w:sz w:val="18"/>
                <w:szCs w:val="18"/>
              </w:rPr>
              <w:t>F</w:t>
            </w:r>
            <w:r w:rsidRPr="003F096E">
              <w:rPr>
                <w:rFonts w:ascii="Times New Roman" w:eastAsia="PMingLiU" w:hAnsi="Times New Roman" w:cs="Times New Roman"/>
                <w:b/>
                <w:color w:val="0D0D0D" w:themeColor="text1" w:themeTint="F2"/>
                <w:kern w:val="0"/>
                <w:sz w:val="18"/>
                <w:szCs w:val="18"/>
              </w:rPr>
              <w:t>ollow-up durations</w:t>
            </w:r>
          </w:p>
        </w:tc>
        <w:tc>
          <w:tcPr>
            <w:tcW w:w="851" w:type="dxa"/>
            <w:vMerge w:val="restart"/>
            <w:vAlign w:val="center"/>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Mean or median age (y)</w:t>
            </w:r>
          </w:p>
        </w:tc>
        <w:tc>
          <w:tcPr>
            <w:tcW w:w="708" w:type="dxa"/>
            <w:vMerge w:val="restart"/>
            <w:shd w:val="clear" w:color="auto" w:fill="auto"/>
            <w:vAlign w:val="center"/>
            <w:hideMark/>
          </w:tcPr>
          <w:p w:rsidR="001E39E3" w:rsidRPr="003F096E" w:rsidRDefault="001E39E3" w:rsidP="0012053C">
            <w:pPr>
              <w:snapToGrid w:val="0"/>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 of female (%)</w:t>
            </w:r>
          </w:p>
        </w:tc>
        <w:tc>
          <w:tcPr>
            <w:tcW w:w="1560" w:type="dxa"/>
            <w:gridSpan w:val="2"/>
            <w:shd w:val="clear" w:color="auto" w:fill="auto"/>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PAH causes, n</w:t>
            </w:r>
          </w:p>
        </w:tc>
        <w:tc>
          <w:tcPr>
            <w:tcW w:w="1842" w:type="dxa"/>
            <w:gridSpan w:val="4"/>
            <w:shd w:val="clear" w:color="auto" w:fill="auto"/>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WHO baseline functional class, case number</w:t>
            </w:r>
          </w:p>
        </w:tc>
      </w:tr>
      <w:tr w:rsidR="001E39E3" w:rsidRPr="003F096E" w:rsidTr="007115E5">
        <w:trPr>
          <w:trHeight w:val="360"/>
        </w:trPr>
        <w:tc>
          <w:tcPr>
            <w:tcW w:w="516"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p>
        </w:tc>
        <w:tc>
          <w:tcPr>
            <w:tcW w:w="1517"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p>
        </w:tc>
        <w:tc>
          <w:tcPr>
            <w:tcW w:w="1226" w:type="dxa"/>
            <w:vMerge/>
            <w:shd w:val="clear" w:color="auto" w:fill="auto"/>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p>
        </w:tc>
        <w:tc>
          <w:tcPr>
            <w:tcW w:w="436"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p>
        </w:tc>
        <w:tc>
          <w:tcPr>
            <w:tcW w:w="1194"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bCs/>
                <w:color w:val="0D0D0D" w:themeColor="text1" w:themeTint="F2"/>
                <w:kern w:val="0"/>
                <w:sz w:val="18"/>
                <w:szCs w:val="18"/>
              </w:rPr>
            </w:pPr>
          </w:p>
        </w:tc>
        <w:tc>
          <w:tcPr>
            <w:tcW w:w="1117" w:type="dxa"/>
            <w:vMerge/>
            <w:shd w:val="clear" w:color="auto" w:fill="auto"/>
            <w:vAlign w:val="center"/>
            <w:hideMark/>
          </w:tcPr>
          <w:p w:rsidR="001E39E3" w:rsidRPr="003F096E" w:rsidRDefault="001E39E3" w:rsidP="0012053C">
            <w:pPr>
              <w:widowControl/>
              <w:snapToGrid w:val="0"/>
              <w:rPr>
                <w:rFonts w:ascii="Times New Roman" w:eastAsia="PMingLiU" w:hAnsi="Times New Roman" w:cs="Times New Roman"/>
                <w:b/>
                <w:bCs/>
                <w:color w:val="0D0D0D" w:themeColor="text1" w:themeTint="F2"/>
                <w:kern w:val="0"/>
                <w:sz w:val="18"/>
                <w:szCs w:val="18"/>
              </w:rPr>
            </w:pPr>
          </w:p>
        </w:tc>
        <w:tc>
          <w:tcPr>
            <w:tcW w:w="1244" w:type="dxa"/>
            <w:vMerge/>
            <w:shd w:val="clear" w:color="auto" w:fill="auto"/>
            <w:vAlign w:val="center"/>
            <w:hideMark/>
          </w:tcPr>
          <w:p w:rsidR="001E39E3" w:rsidRPr="003F096E" w:rsidRDefault="001E39E3" w:rsidP="0012053C">
            <w:pPr>
              <w:widowControl/>
              <w:snapToGrid w:val="0"/>
              <w:rPr>
                <w:rFonts w:ascii="Times New Roman" w:eastAsia="PMingLiU" w:hAnsi="Times New Roman" w:cs="Times New Roman"/>
                <w:b/>
                <w:bCs/>
                <w:color w:val="0D0D0D" w:themeColor="text1" w:themeTint="F2"/>
                <w:kern w:val="0"/>
                <w:sz w:val="18"/>
                <w:szCs w:val="18"/>
              </w:rPr>
            </w:pPr>
          </w:p>
        </w:tc>
        <w:tc>
          <w:tcPr>
            <w:tcW w:w="1064"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bCs/>
                <w:color w:val="0D0D0D" w:themeColor="text1" w:themeTint="F2"/>
                <w:kern w:val="0"/>
                <w:sz w:val="18"/>
                <w:szCs w:val="18"/>
              </w:rPr>
            </w:pPr>
          </w:p>
        </w:tc>
        <w:tc>
          <w:tcPr>
            <w:tcW w:w="850"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p>
        </w:tc>
        <w:tc>
          <w:tcPr>
            <w:tcW w:w="851" w:type="dxa"/>
            <w:vMerge/>
            <w:vAlign w:val="center"/>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p>
        </w:tc>
        <w:tc>
          <w:tcPr>
            <w:tcW w:w="708"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p>
        </w:tc>
        <w:tc>
          <w:tcPr>
            <w:tcW w:w="709"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primary</w:t>
            </w:r>
          </w:p>
        </w:tc>
        <w:tc>
          <w:tcPr>
            <w:tcW w:w="851"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associated</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I</w:t>
            </w:r>
          </w:p>
        </w:tc>
        <w:tc>
          <w:tcPr>
            <w:tcW w:w="567"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II</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III</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b/>
                <w:color w:val="0D0D0D" w:themeColor="text1" w:themeTint="F2"/>
                <w:kern w:val="0"/>
                <w:sz w:val="18"/>
                <w:szCs w:val="18"/>
              </w:rPr>
            </w:pPr>
            <w:r w:rsidRPr="003F096E">
              <w:rPr>
                <w:rFonts w:ascii="Times New Roman" w:eastAsia="PMingLiU" w:hAnsi="Times New Roman" w:cs="Times New Roman"/>
                <w:b/>
                <w:color w:val="0D0D0D" w:themeColor="text1" w:themeTint="F2"/>
                <w:kern w:val="0"/>
                <w:sz w:val="18"/>
                <w:szCs w:val="18"/>
              </w:rPr>
              <w:t>IV</w:t>
            </w:r>
          </w:p>
        </w:tc>
      </w:tr>
      <w:tr w:rsidR="001E39E3" w:rsidRPr="003F096E" w:rsidTr="007115E5">
        <w:trPr>
          <w:trHeight w:val="360"/>
        </w:trPr>
        <w:tc>
          <w:tcPr>
            <w:tcW w:w="516"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w:t>
            </w:r>
          </w:p>
        </w:tc>
        <w:tc>
          <w:tcPr>
            <w:tcW w:w="1517" w:type="dxa"/>
            <w:shd w:val="clear" w:color="auto" w:fill="auto"/>
            <w:noWrap/>
            <w:vAlign w:val="center"/>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 xml:space="preserve">Barst 1996 </w:t>
            </w:r>
            <w:r>
              <w:rPr>
                <w:rFonts w:ascii="Times New Roman" w:eastAsia="PMingLiU" w:hAnsi="Times New Roman" w:cs="Times New Roman"/>
                <w:bCs/>
                <w:noProof/>
                <w:color w:val="0D0D0D" w:themeColor="text1" w:themeTint="F2"/>
                <w:kern w:val="0"/>
                <w:sz w:val="18"/>
                <w:szCs w:val="18"/>
              </w:rPr>
              <w:t>[21]</w:t>
            </w:r>
          </w:p>
        </w:tc>
        <w:tc>
          <w:tcPr>
            <w:tcW w:w="1226"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436"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1996</w:t>
            </w:r>
          </w:p>
        </w:tc>
        <w:tc>
          <w:tcPr>
            <w:tcW w:w="1194"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117" w:type="dxa"/>
            <w:shd w:val="clear" w:color="auto" w:fill="auto"/>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conventional therapy</w:t>
            </w:r>
          </w:p>
        </w:tc>
        <w:tc>
          <w:tcPr>
            <w:tcW w:w="1244" w:type="dxa"/>
            <w:shd w:val="clear" w:color="auto" w:fill="auto"/>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064"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40</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40</w:t>
            </w:r>
          </w:p>
        </w:tc>
        <w:tc>
          <w:tcPr>
            <w:tcW w:w="708" w:type="dxa"/>
            <w:shd w:val="clear" w:color="auto" w:fill="auto"/>
            <w:noWrap/>
            <w:vAlign w:val="center"/>
          </w:tcPr>
          <w:p w:rsidR="001E39E3" w:rsidRPr="003F096E" w:rsidRDefault="001E39E3" w:rsidP="00F0212B">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28 (70)</w:t>
            </w:r>
          </w:p>
        </w:tc>
        <w:tc>
          <w:tcPr>
            <w:tcW w:w="709"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4</w:t>
            </w:r>
            <w:r w:rsidRPr="003F096E">
              <w:rPr>
                <w:rFonts w:ascii="Times New Roman" w:eastAsia="PMingLiU" w:hAnsi="Times New Roman" w:cs="Times New Roman"/>
                <w:color w:val="0D0D0D" w:themeColor="text1" w:themeTint="F2"/>
                <w:kern w:val="0"/>
                <w:sz w:val="18"/>
                <w:szCs w:val="18"/>
              </w:rPr>
              <w:t>0</w:t>
            </w:r>
          </w:p>
        </w:tc>
        <w:tc>
          <w:tcPr>
            <w:tcW w:w="851"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425"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0</w:t>
            </w:r>
          </w:p>
        </w:tc>
        <w:tc>
          <w:tcPr>
            <w:tcW w:w="567"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0</w:t>
            </w:r>
          </w:p>
        </w:tc>
        <w:tc>
          <w:tcPr>
            <w:tcW w:w="425"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29</w:t>
            </w:r>
          </w:p>
        </w:tc>
        <w:tc>
          <w:tcPr>
            <w:tcW w:w="425"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11</w:t>
            </w:r>
          </w:p>
        </w:tc>
      </w:tr>
      <w:tr w:rsidR="001E39E3" w:rsidRPr="003F096E" w:rsidTr="007115E5">
        <w:trPr>
          <w:trHeight w:val="360"/>
        </w:trPr>
        <w:tc>
          <w:tcPr>
            <w:tcW w:w="516"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w:t>
            </w:r>
          </w:p>
        </w:tc>
        <w:tc>
          <w:tcPr>
            <w:tcW w:w="1517"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436"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1996</w:t>
            </w:r>
          </w:p>
        </w:tc>
        <w:tc>
          <w:tcPr>
            <w:tcW w:w="1194" w:type="dxa"/>
            <w:shd w:val="clear" w:color="auto" w:fill="auto"/>
            <w:noWrap/>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epoprostenol</w:t>
            </w:r>
          </w:p>
        </w:tc>
        <w:tc>
          <w:tcPr>
            <w:tcW w:w="1117" w:type="dxa"/>
            <w:shd w:val="clear" w:color="auto" w:fill="auto"/>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epoprostenol (prostacyclin or prostaglandin</w:t>
            </w:r>
            <w:r w:rsidRPr="003F096E">
              <w:rPr>
                <w:rFonts w:ascii="Times New Roman" w:eastAsia="PMingLiU" w:hAnsi="Times New Roman" w:cs="Times New Roman" w:hint="eastAsia"/>
                <w:color w:val="0D0D0D" w:themeColor="text1" w:themeTint="F2"/>
                <w:kern w:val="0"/>
                <w:sz w:val="18"/>
                <w:szCs w:val="18"/>
              </w:rPr>
              <w:t xml:space="preserve"> </w:t>
            </w:r>
            <w:r w:rsidRPr="003F096E">
              <w:rPr>
                <w:rFonts w:ascii="Times New Roman" w:eastAsia="PMingLiU" w:hAnsi="Times New Roman" w:cs="Times New Roman"/>
                <w:color w:val="0D0D0D" w:themeColor="text1" w:themeTint="F2"/>
                <w:kern w:val="0"/>
                <w:sz w:val="18"/>
                <w:szCs w:val="18"/>
              </w:rPr>
              <w:t>I</w:t>
            </w:r>
            <w:r w:rsidRPr="003F096E">
              <w:rPr>
                <w:rFonts w:ascii="Times New Roman" w:eastAsia="PMingLiU" w:hAnsi="Times New Roman" w:cs="Times New Roman"/>
                <w:color w:val="0D0D0D" w:themeColor="text1" w:themeTint="F2"/>
                <w:kern w:val="0"/>
                <w:sz w:val="18"/>
                <w:szCs w:val="18"/>
                <w:vertAlign w:val="subscript"/>
              </w:rPr>
              <w:t>2</w:t>
            </w:r>
            <w:r w:rsidRPr="003F096E">
              <w:rPr>
                <w:rFonts w:ascii="Times New Roman" w:eastAsia="PMingLiU" w:hAnsi="Times New Roman" w:cs="Times New Roman"/>
                <w:color w:val="0D0D0D" w:themeColor="text1" w:themeTint="F2"/>
                <w:kern w:val="0"/>
                <w:sz w:val="18"/>
                <w:szCs w:val="18"/>
              </w:rPr>
              <w:t>)+</w:t>
            </w:r>
          </w:p>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conventional therapy</w:t>
            </w:r>
          </w:p>
        </w:tc>
        <w:tc>
          <w:tcPr>
            <w:tcW w:w="1244" w:type="dxa"/>
            <w:shd w:val="clear" w:color="auto" w:fill="auto"/>
            <w:vAlign w:val="center"/>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initial rate of 2 ng/kg</w:t>
            </w:r>
          </w:p>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of body weight per minute, with increments of 2 ng/kg</w:t>
            </w:r>
          </w:p>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per minute every 15 minutes</w:t>
            </w:r>
          </w:p>
        </w:tc>
        <w:tc>
          <w:tcPr>
            <w:tcW w:w="1064"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41</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40</w:t>
            </w:r>
          </w:p>
        </w:tc>
        <w:tc>
          <w:tcPr>
            <w:tcW w:w="708" w:type="dxa"/>
            <w:shd w:val="clear" w:color="auto" w:fill="auto"/>
            <w:noWrap/>
            <w:vAlign w:val="center"/>
          </w:tcPr>
          <w:p w:rsidR="001E39E3" w:rsidRPr="003F096E" w:rsidRDefault="001E39E3" w:rsidP="00F0212B">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31 (76)</w:t>
            </w:r>
          </w:p>
        </w:tc>
        <w:tc>
          <w:tcPr>
            <w:tcW w:w="709"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4</w:t>
            </w:r>
            <w:r w:rsidRPr="003F096E">
              <w:rPr>
                <w:rFonts w:ascii="Times New Roman" w:eastAsia="PMingLiU" w:hAnsi="Times New Roman" w:cs="Times New Roman"/>
                <w:color w:val="0D0D0D" w:themeColor="text1" w:themeTint="F2"/>
                <w:kern w:val="0"/>
                <w:sz w:val="18"/>
                <w:szCs w:val="18"/>
              </w:rPr>
              <w:t>1</w:t>
            </w:r>
          </w:p>
        </w:tc>
        <w:tc>
          <w:tcPr>
            <w:tcW w:w="851"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425"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0</w:t>
            </w:r>
          </w:p>
        </w:tc>
        <w:tc>
          <w:tcPr>
            <w:tcW w:w="567"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0</w:t>
            </w:r>
          </w:p>
        </w:tc>
        <w:tc>
          <w:tcPr>
            <w:tcW w:w="425"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31</w:t>
            </w:r>
          </w:p>
        </w:tc>
        <w:tc>
          <w:tcPr>
            <w:tcW w:w="425"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10</w:t>
            </w:r>
          </w:p>
        </w:tc>
      </w:tr>
      <w:tr w:rsidR="001E39E3" w:rsidRPr="003F096E" w:rsidTr="007115E5">
        <w:trPr>
          <w:trHeight w:val="36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Channick 2001 </w:t>
            </w:r>
            <w:r>
              <w:rPr>
                <w:rFonts w:ascii="Times New Roman" w:eastAsia="PMingLiU" w:hAnsi="Times New Roman" w:cs="Times New Roman"/>
                <w:noProof/>
                <w:color w:val="0D0D0D" w:themeColor="text1" w:themeTint="F2"/>
                <w:kern w:val="0"/>
                <w:sz w:val="18"/>
                <w:szCs w:val="18"/>
              </w:rPr>
              <w:t>[22]</w:t>
            </w:r>
            <w:r w:rsidRPr="003F096E">
              <w:rPr>
                <w:rFonts w:ascii="Times New Roman" w:hAnsi="Times New Roman" w:cs="Times New Roman"/>
                <w:color w:val="0D0D0D" w:themeColor="text1" w:themeTint="F2"/>
                <w:sz w:val="18"/>
                <w:szCs w:val="18"/>
              </w:rPr>
              <w:t xml:space="preserve"> </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2001</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11</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47.4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11 (100)</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72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2001</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bosentan (62.5mg,</w:t>
            </w:r>
            <w:r w:rsidRPr="003F096E">
              <w:rPr>
                <w:rFonts w:ascii="Times New Roman" w:eastAsia="PMingLiU" w:hAnsi="Times New Roman" w:cs="Times New Roman" w:hint="eastAsia"/>
                <w:color w:val="0D0D0D" w:themeColor="text1" w:themeTint="F2"/>
                <w:kern w:val="0"/>
                <w:sz w:val="18"/>
                <w:szCs w:val="18"/>
              </w:rPr>
              <w:t xml:space="preserve"> </w:t>
            </w:r>
            <w:r w:rsidRPr="003F096E">
              <w:rPr>
                <w:rFonts w:ascii="Times New Roman" w:eastAsia="PMingLiU" w:hAnsi="Times New Roman" w:cs="Times New Roman"/>
                <w:color w:val="0D0D0D" w:themeColor="text1" w:themeTint="F2"/>
                <w:kern w:val="0"/>
                <w:sz w:val="18"/>
                <w:szCs w:val="18"/>
              </w:rPr>
              <w:t>twice daily x4weeks, then 125mg twice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52.2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17 (81)</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17</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Galie` 2002 </w:t>
            </w:r>
            <w:r>
              <w:rPr>
                <w:rFonts w:ascii="Times New Roman" w:eastAsia="PMingLiU" w:hAnsi="Times New Roman" w:cs="Times New Roman"/>
                <w:noProof/>
                <w:color w:val="0D0D0D" w:themeColor="text1" w:themeTint="F2"/>
                <w:kern w:val="0"/>
                <w:sz w:val="18"/>
                <w:szCs w:val="18"/>
              </w:rPr>
              <w:t>[23]</w:t>
            </w:r>
            <w:r w:rsidRPr="003F096E">
              <w:rPr>
                <w:rFonts w:ascii="Times New Roman" w:hAnsi="Times New Roman" w:cs="Times New Roman"/>
                <w:color w:val="0D0D0D" w:themeColor="text1" w:themeTint="F2"/>
                <w:sz w:val="18"/>
                <w:szCs w:val="18"/>
              </w:rPr>
              <w:t xml:space="preserve"> </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ALPHABET</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65</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45.1</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38 (58.5)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698"/>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ALPHABET</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Prostacyclin</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IV prostacyclin</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beraprost, median dose 80microgram four times a day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65</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45.8</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42 (64.6)</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35</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Olschewski 2002 </w:t>
            </w:r>
            <w:r>
              <w:rPr>
                <w:rFonts w:ascii="Times New Roman" w:eastAsia="PMingLiU" w:hAnsi="Times New Roman" w:cs="Times New Roman"/>
                <w:noProof/>
                <w:color w:val="0D0D0D" w:themeColor="text1" w:themeTint="F2"/>
                <w:kern w:val="0"/>
                <w:sz w:val="18"/>
                <w:szCs w:val="18"/>
              </w:rPr>
              <w:t>[24]</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102</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52.8</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68 (66.7)</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43</w:t>
            </w:r>
          </w:p>
        </w:tc>
      </w:tr>
      <w:tr w:rsidR="001E39E3" w:rsidRPr="003F096E" w:rsidTr="007115E5">
        <w:trPr>
          <w:trHeight w:val="686"/>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Prostacyclin</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IH prostacyclin</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iloprost, 2.5 or 5.0μg, six or nine times/day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101</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69 (68.3)</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41</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5</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Langleben 2002 </w:t>
            </w:r>
            <w:r>
              <w:rPr>
                <w:rFonts w:ascii="Times New Roman" w:eastAsia="PMingLiU" w:hAnsi="Times New Roman" w:cs="Times New Roman"/>
                <w:noProof/>
                <w:color w:val="0D0D0D" w:themeColor="text1" w:themeTint="F2"/>
                <w:kern w:val="0"/>
                <w:sz w:val="18"/>
                <w:szCs w:val="18"/>
              </w:rPr>
              <w:t>[25]</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25</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46.3</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23 (92)</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Times New Roman" w:hAnsi="Times New Roman" w:cs="Times New Roman"/>
                <w:color w:val="0D0D0D" w:themeColor="text1" w:themeTint="F2"/>
                <w:kern w:val="0"/>
                <w:sz w:val="18"/>
                <w:szCs w:val="18"/>
              </w:rPr>
            </w:pP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15</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5</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vMerge w:val="restart"/>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TXSI/TXRA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TXSI/TXRA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terbogrel,100 mg twice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45.3</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17 (73.9)</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Times New Roman" w:hAnsi="Times New Roman" w:cs="Times New Roman"/>
                <w:color w:val="0D0D0D" w:themeColor="text1" w:themeTint="F2"/>
                <w:kern w:val="0"/>
                <w:sz w:val="18"/>
                <w:szCs w:val="18"/>
              </w:rPr>
            </w:pP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3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5</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TXSI/TXRA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Terbogrel,200 mg twice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49.3</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15 (65.2)</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lastRenderedPageBreak/>
              <w:t>6</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Simonneau 2002 </w:t>
            </w:r>
            <w:r>
              <w:rPr>
                <w:rFonts w:ascii="Times New Roman" w:eastAsia="PMingLiU" w:hAnsi="Times New Roman" w:cs="Times New Roman"/>
                <w:noProof/>
                <w:color w:val="0D0D0D" w:themeColor="text1" w:themeTint="F2"/>
                <w:kern w:val="0"/>
                <w:sz w:val="18"/>
                <w:szCs w:val="18"/>
              </w:rPr>
              <w:t>[26]</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236</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185 (78.4)</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136</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192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16</w:t>
            </w:r>
          </w:p>
        </w:tc>
      </w:tr>
      <w:tr w:rsidR="001E39E3" w:rsidRPr="003F096E" w:rsidTr="007115E5">
        <w:trPr>
          <w:trHeight w:val="663"/>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6</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Prostacyclin</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SC prostacyclin</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treprostinil, 1.25 ng/kg/min to maximum dose</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233</w:t>
            </w:r>
          </w:p>
        </w:tc>
        <w:tc>
          <w:tcPr>
            <w:tcW w:w="850" w:type="dxa"/>
            <w:shd w:val="clear" w:color="auto" w:fill="auto"/>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44.6</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197 (84.5)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25</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190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18</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7</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Barst 2003 </w:t>
            </w:r>
            <w:r>
              <w:rPr>
                <w:rFonts w:ascii="Times New Roman" w:eastAsia="PMingLiU" w:hAnsi="Times New Roman" w:cs="Times New Roman"/>
                <w:noProof/>
                <w:color w:val="0D0D0D" w:themeColor="text1" w:themeTint="F2"/>
                <w:kern w:val="0"/>
                <w:sz w:val="18"/>
                <w:szCs w:val="18"/>
              </w:rPr>
              <w:t>[27]</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2003</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56</w:t>
            </w:r>
          </w:p>
        </w:tc>
        <w:tc>
          <w:tcPr>
            <w:tcW w:w="850" w:type="dxa"/>
            <w:shd w:val="clear" w:color="auto" w:fill="auto"/>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months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47 (83.9)</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16</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82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7</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2003</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Prostacyclin</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oral prostacyclin analogue</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beraprost sodium, median dose 120  g four times a day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60</w:t>
            </w:r>
          </w:p>
        </w:tc>
        <w:tc>
          <w:tcPr>
            <w:tcW w:w="850" w:type="dxa"/>
            <w:shd w:val="clear" w:color="auto" w:fill="auto"/>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months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52 (86.7)</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47</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8</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Barst 2004 </w:t>
            </w:r>
            <w:r>
              <w:rPr>
                <w:rFonts w:ascii="Times New Roman" w:eastAsia="PMingLiU" w:hAnsi="Times New Roman" w:cs="Times New Roman"/>
                <w:bCs/>
                <w:noProof/>
                <w:color w:val="0D0D0D" w:themeColor="text1" w:themeTint="F2"/>
                <w:kern w:val="0"/>
                <w:sz w:val="18"/>
                <w:szCs w:val="18"/>
              </w:rPr>
              <w:t>[28]</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STRIDE 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2004</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60</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48</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47 (78.3)</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36</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r>
      <w:tr w:rsidR="001E39E3" w:rsidRPr="003F096E" w:rsidTr="007115E5">
        <w:trPr>
          <w:trHeight w:val="40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8</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STRIDE 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2004</w:t>
            </w:r>
          </w:p>
        </w:tc>
        <w:tc>
          <w:tcPr>
            <w:tcW w:w="1194" w:type="dxa"/>
            <w:vMerge w:val="restart"/>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sitaxsentan, 100mg orally once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55</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45</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47 (85.5)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16</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8</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STRIDE 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2004</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sitaxsentan, 300mg orally once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63</w:t>
            </w:r>
          </w:p>
        </w:tc>
        <w:tc>
          <w:tcPr>
            <w:tcW w:w="850" w:type="dxa"/>
            <w:shd w:val="clear" w:color="auto" w:fill="auto"/>
            <w:noWrap/>
            <w:vAlign w:val="center"/>
          </w:tcPr>
          <w:p w:rsidR="001E39E3" w:rsidRPr="003F096E" w:rsidRDefault="001E39E3" w:rsidP="00F0212B">
            <w:pPr>
              <w:jc w:val="center"/>
              <w:rPr>
                <w:color w:val="0D0D0D" w:themeColor="text1" w:themeTint="F2"/>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47 (74.6)</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9</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2005 </w:t>
            </w:r>
            <w:r>
              <w:rPr>
                <w:rFonts w:ascii="Times New Roman" w:eastAsia="PMingLiU" w:hAnsi="Times New Roman" w:cs="Times New Roman"/>
                <w:bCs/>
                <w:noProof/>
                <w:color w:val="0D0D0D" w:themeColor="text1" w:themeTint="F2"/>
                <w:kern w:val="0"/>
                <w:sz w:val="18"/>
                <w:szCs w:val="18"/>
              </w:rPr>
              <w:t>[29]</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2005</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70</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49</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57 (81.4)</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42</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w:t>
            </w:r>
          </w:p>
        </w:tc>
      </w:tr>
      <w:tr w:rsidR="001E39E3" w:rsidRPr="003F096E" w:rsidTr="007115E5">
        <w:trPr>
          <w:trHeight w:val="543"/>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9</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2005</w:t>
            </w:r>
          </w:p>
        </w:tc>
        <w:tc>
          <w:tcPr>
            <w:tcW w:w="1194" w:type="dxa"/>
            <w:vMerge w:val="restart"/>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sildenafil, 20mg, orally three times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69</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47</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49 (71)</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25</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w:t>
            </w:r>
          </w:p>
        </w:tc>
      </w:tr>
      <w:tr w:rsidR="001E39E3" w:rsidRPr="003F096E" w:rsidTr="007115E5">
        <w:trPr>
          <w:trHeight w:val="564"/>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9</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2005</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sildenafil, 40mg, orally three times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67</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47 (70.1)</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43</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558"/>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9</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2005</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sildenafil, 80mg, orally three times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71</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48</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56 (78.9)</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46</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25</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r>
      <w:tr w:rsidR="001E39E3" w:rsidRPr="003F096E" w:rsidTr="007115E5">
        <w:trPr>
          <w:trHeight w:val="693"/>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10</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Wilkins 2005 </w:t>
            </w:r>
            <w:r>
              <w:rPr>
                <w:rFonts w:ascii="Times New Roman" w:eastAsia="PMingLiU" w:hAnsi="Times New Roman" w:cs="Times New Roman"/>
                <w:bCs/>
                <w:noProof/>
                <w:color w:val="0D0D0D" w:themeColor="text1" w:themeTint="F2"/>
                <w:kern w:val="0"/>
                <w:sz w:val="18"/>
                <w:szCs w:val="18"/>
              </w:rPr>
              <w:t>[30]</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SERAPH</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2005</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sildenafil, 50 mg twice daily for 4 weeks, then 50 mg three times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14</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11 (78.6)</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12</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Times New Roman" w:hAnsi="Times New Roman" w:cs="Times New Roman"/>
                <w:color w:val="0D0D0D" w:themeColor="text1" w:themeTint="F2"/>
                <w:kern w:val="0"/>
                <w:sz w:val="18"/>
                <w:szCs w:val="18"/>
              </w:rPr>
            </w:pP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Times New Roman" w:hAnsi="Times New Roman" w:cs="Times New Roman"/>
                <w:color w:val="0D0D0D" w:themeColor="text1" w:themeTint="F2"/>
                <w:kern w:val="0"/>
                <w:sz w:val="18"/>
                <w:szCs w:val="18"/>
              </w:rPr>
            </w:pP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Times New Roman" w:hAnsi="Times New Roman" w:cs="Times New Roman"/>
                <w:color w:val="0D0D0D" w:themeColor="text1" w:themeTint="F2"/>
                <w:kern w:val="0"/>
                <w:sz w:val="18"/>
                <w:szCs w:val="18"/>
              </w:rPr>
            </w:pPr>
          </w:p>
        </w:tc>
      </w:tr>
      <w:tr w:rsidR="001E39E3" w:rsidRPr="003F096E" w:rsidTr="007115E5">
        <w:trPr>
          <w:trHeight w:val="704"/>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lastRenderedPageBreak/>
              <w:t>10</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SERAPH</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2005</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control group: bosentan (62.5 mg twice daily for 4 weeks, then 125 mg twice daily) </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41.1</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10 (83.3)</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11</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11</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2006 </w:t>
            </w:r>
            <w:r>
              <w:rPr>
                <w:rFonts w:ascii="Times New Roman" w:eastAsia="PMingLiU" w:hAnsi="Times New Roman" w:cs="Times New Roman"/>
                <w:bCs/>
                <w:noProof/>
                <w:color w:val="0D0D0D" w:themeColor="text1" w:themeTint="F2"/>
                <w:kern w:val="0"/>
                <w:sz w:val="18"/>
                <w:szCs w:val="18"/>
              </w:rPr>
              <w:t>[31]</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BREATHE-5</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2006</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17</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10 (58.8)</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82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11</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BREATHE-5</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2006</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bosentan 62.5 mg BID x4 weeks, then 125mg BID x12 weeks</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23 (62.2)</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12</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McLaughlin 2006 </w:t>
            </w:r>
            <w:r>
              <w:rPr>
                <w:rFonts w:ascii="Times New Roman" w:eastAsia="PMingLiU" w:hAnsi="Times New Roman" w:cs="Times New Roman"/>
                <w:bCs/>
                <w:noProof/>
                <w:color w:val="0D0D0D" w:themeColor="text1" w:themeTint="F2"/>
                <w:kern w:val="0"/>
                <w:sz w:val="18"/>
                <w:szCs w:val="18"/>
              </w:rPr>
              <w:t>[32]</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2006</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bosentan (pre-inclusion)</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33</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49</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26 (78.8)</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r>
      <w:tr w:rsidR="001E39E3" w:rsidRPr="003F096E" w:rsidTr="007115E5">
        <w:trPr>
          <w:trHeight w:val="82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12</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2006</w:t>
            </w:r>
          </w:p>
        </w:tc>
        <w:tc>
          <w:tcPr>
            <w:tcW w:w="119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Prostacyclin plus ERA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IH prostacyclin plus 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inhaled iloprost (5 mug) plus bosentan (pre-inclusion)</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27 (79.4)</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17</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35</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Badesch 2007 </w:t>
            </w:r>
            <w:r>
              <w:rPr>
                <w:rFonts w:ascii="Times New Roman" w:eastAsia="PMingLiU" w:hAnsi="Times New Roman" w:cs="Times New Roman"/>
                <w:bCs/>
                <w:noProof/>
                <w:color w:val="0D0D0D" w:themeColor="text1" w:themeTint="F2"/>
                <w:kern w:val="0"/>
                <w:sz w:val="18"/>
                <w:szCs w:val="18"/>
              </w:rPr>
              <w:t>[33]</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2007</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56</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18 (81.8)</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561"/>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2007</w:t>
            </w:r>
          </w:p>
        </w:tc>
        <w:tc>
          <w:tcPr>
            <w:tcW w:w="1194" w:type="dxa"/>
            <w:vMerge w:val="restart"/>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sildenafil, 20mg, orally three times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16 (76.2)</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r>
      <w:tr w:rsidR="001E39E3" w:rsidRPr="003F096E" w:rsidTr="007115E5">
        <w:trPr>
          <w:trHeight w:val="55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2007</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sildenafil, 40mg, orally three times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50</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17 (85)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549"/>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SUPER-1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2007</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sildenafil, 80mg, orally three times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19 (90.5)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w:t>
            </w:r>
            <w:r w:rsidRPr="003F096E">
              <w:rPr>
                <w:rFonts w:ascii="Times New Roman" w:eastAsia="PMingLiU" w:hAnsi="Times New Roman" w:cs="Times New Roman"/>
                <w:color w:val="0D0D0D" w:themeColor="text1" w:themeTint="F2"/>
                <w:kern w:val="0"/>
                <w:sz w:val="18"/>
                <w:szCs w:val="18"/>
              </w:rPr>
              <w:t>4</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Simonneau 2008 </w:t>
            </w:r>
            <w:r>
              <w:rPr>
                <w:rFonts w:ascii="Times New Roman" w:eastAsia="PMingLiU" w:hAnsi="Times New Roman" w:cs="Times New Roman"/>
                <w:noProof/>
                <w:color w:val="0D0D0D" w:themeColor="text1" w:themeTint="F2"/>
                <w:kern w:val="0"/>
                <w:sz w:val="18"/>
                <w:szCs w:val="18"/>
              </w:rPr>
              <w:t>[34]</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2008</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Prostacyclin</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Intravenous prostacyclin</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Intravenous epoprostenol</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133</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47.5</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103 (77.4)</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105</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w:t>
            </w:r>
          </w:p>
        </w:tc>
      </w:tr>
      <w:tr w:rsidR="001E39E3" w:rsidRPr="003F096E" w:rsidTr="007115E5">
        <w:trPr>
          <w:trHeight w:val="689"/>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14</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2008</w:t>
            </w:r>
          </w:p>
        </w:tc>
        <w:tc>
          <w:tcPr>
            <w:tcW w:w="119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Prostacyclin plus PDE5 inhibitor</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Intravenous prostacyclin plus PDE5I</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Intravenous epoprostenol plus Sildenafil</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134</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w:t>
            </w:r>
            <w:r w:rsidRPr="003F096E">
              <w:rPr>
                <w:rFonts w:ascii="Times New Roman" w:eastAsia="PMingLiU" w:hAnsi="Times New Roman" w:cs="Times New Roman"/>
                <w:color w:val="0D0D0D" w:themeColor="text1" w:themeTint="F2"/>
                <w:kern w:val="0"/>
                <w:sz w:val="18"/>
                <w:szCs w:val="18"/>
              </w:rPr>
              <w:t xml:space="preserve">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47.8</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110 (82.1)</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107</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15</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2008 </w:t>
            </w:r>
            <w:r>
              <w:rPr>
                <w:rFonts w:ascii="Times New Roman" w:eastAsia="PMingLiU" w:hAnsi="Times New Roman" w:cs="Times New Roman"/>
                <w:bCs/>
                <w:noProof/>
                <w:color w:val="0D0D0D" w:themeColor="text1" w:themeTint="F2"/>
                <w:kern w:val="0"/>
                <w:sz w:val="18"/>
                <w:szCs w:val="18"/>
              </w:rPr>
              <w:t>[35]</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EARLY</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2008</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6 months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58 (63)</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58</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3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15</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EARLY</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2008</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ERA</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bosentan</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93</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6 months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45.2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71 (76.3)</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lastRenderedPageBreak/>
              <w:t>16</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2009 </w:t>
            </w:r>
            <w:r>
              <w:rPr>
                <w:rFonts w:ascii="Times New Roman" w:eastAsia="PMingLiU" w:hAnsi="Times New Roman" w:cs="Times New Roman"/>
                <w:bCs/>
                <w:noProof/>
                <w:color w:val="0D0D0D" w:themeColor="text1" w:themeTint="F2"/>
                <w:kern w:val="0"/>
                <w:sz w:val="18"/>
                <w:szCs w:val="18"/>
              </w:rPr>
              <w:t>[36]</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2009</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Control</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55</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65 (79.3)</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56</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2009</w:t>
            </w:r>
          </w:p>
        </w:tc>
        <w:tc>
          <w:tcPr>
            <w:tcW w:w="1194" w:type="dxa"/>
            <w:vMerge w:val="restart"/>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tadalafil, 2.5mg</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64 (78)</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45</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2009</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tadalafil, 10mg</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80</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67 (83.8)</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52</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2009</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tadalafil, 20mg</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53</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62 (75.6)</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35"/>
        </w:trPr>
        <w:tc>
          <w:tcPr>
            <w:tcW w:w="516" w:type="dxa"/>
            <w:shd w:val="clear" w:color="auto" w:fill="auto"/>
            <w:noWrap/>
            <w:vAlign w:val="center"/>
            <w:hideMark/>
          </w:tcPr>
          <w:p w:rsidR="001E39E3" w:rsidRPr="003F096E" w:rsidRDefault="001E39E3" w:rsidP="00F0212B">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2009</w:t>
            </w:r>
          </w:p>
        </w:tc>
        <w:tc>
          <w:tcPr>
            <w:tcW w:w="1194" w:type="dxa"/>
            <w:vMerge/>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tadalafil, 40mg</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79</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16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53</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59 (74.7)</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46</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26</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17</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Jing 2011 </w:t>
            </w:r>
            <w:r>
              <w:rPr>
                <w:rFonts w:ascii="Times New Roman" w:eastAsia="PMingLiU" w:hAnsi="Times New Roman" w:cs="Times New Roman"/>
                <w:bCs/>
                <w:noProof/>
                <w:color w:val="0D0D0D" w:themeColor="text1" w:themeTint="F2"/>
                <w:kern w:val="0"/>
                <w:sz w:val="18"/>
                <w:szCs w:val="18"/>
              </w:rPr>
              <w:t>[37]</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EVALUATION</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2011</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29</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17 (85)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82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17</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EVALUATION</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2011</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PDE5I</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vardenafil (5 mg once</w:t>
            </w:r>
            <w:r w:rsidRPr="003F096E">
              <w:rPr>
                <w:rFonts w:ascii="Times New Roman" w:eastAsia="PMingLiU" w:hAnsi="Times New Roman" w:cs="Times New Roman"/>
                <w:color w:val="0D0D0D" w:themeColor="text1" w:themeTint="F2"/>
                <w:kern w:val="0"/>
                <w:sz w:val="18"/>
                <w:szCs w:val="18"/>
              </w:rPr>
              <w:br/>
              <w:t>daily for 4wk then 5mg twice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44</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32</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36 (81.8)</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25</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23</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18</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Zeng 2012 </w:t>
            </w:r>
            <w:r>
              <w:rPr>
                <w:rFonts w:ascii="Times New Roman" w:eastAsia="PMingLiU" w:hAnsi="Times New Roman" w:cs="Times New Roman"/>
                <w:bCs/>
                <w:noProof/>
                <w:color w:val="0D0D0D" w:themeColor="text1" w:themeTint="F2"/>
                <w:kern w:val="0"/>
                <w:sz w:val="18"/>
                <w:szCs w:val="18"/>
              </w:rPr>
              <w:t>[38]</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APATH</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108</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6 months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65 (60.2)</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74</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37</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3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18</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APATH</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2012</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Statin</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statin</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atorvastatin 10 mg daily</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112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6 months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35</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79 (70.5)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30</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70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19</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Fukumoto 2013 </w:t>
            </w:r>
            <w:r>
              <w:rPr>
                <w:rFonts w:ascii="Times New Roman" w:eastAsia="PMingLiU" w:hAnsi="Times New Roman" w:cs="Times New Roman"/>
                <w:bCs/>
                <w:noProof/>
                <w:color w:val="0D0D0D" w:themeColor="text1" w:themeTint="F2"/>
                <w:kern w:val="0"/>
                <w:sz w:val="18"/>
                <w:szCs w:val="18"/>
              </w:rPr>
              <w:t>[39]</w:t>
            </w:r>
          </w:p>
        </w:tc>
        <w:tc>
          <w:tcPr>
            <w:tcW w:w="1226" w:type="dxa"/>
            <w:shd w:val="clear" w:color="auto" w:fill="auto"/>
            <w:noWrap/>
            <w:vAlign w:val="center"/>
            <w:hideMark/>
          </w:tcPr>
          <w:p w:rsidR="001E39E3" w:rsidRPr="003F096E" w:rsidRDefault="001E39E3" w:rsidP="00F0212B">
            <w:pPr>
              <w:widowControl/>
              <w:snapToGrid w:val="0"/>
              <w:rPr>
                <w:rFonts w:ascii="Times New Roman" w:eastAsia="Times New Roman" w:hAnsi="Times New Roman" w:cs="Times New Roman"/>
                <w:color w:val="0D0D0D" w:themeColor="text1" w:themeTint="F2"/>
                <w:kern w:val="0"/>
                <w:sz w:val="18"/>
                <w:szCs w:val="18"/>
              </w:rPr>
            </w:pP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2013</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12</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10 (83.3)</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35"/>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19</w:t>
            </w:r>
          </w:p>
        </w:tc>
        <w:tc>
          <w:tcPr>
            <w:tcW w:w="1517"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　</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2013</w:t>
            </w:r>
          </w:p>
        </w:tc>
        <w:tc>
          <w:tcPr>
            <w:tcW w:w="119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Rho-kinase inhibitor</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Rho-kinase inhibitor</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AT-877ER</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11</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47.4</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6 (54.5)</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9</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r w:rsidR="001E39E3" w:rsidRPr="003F096E" w:rsidTr="007115E5">
        <w:trPr>
          <w:trHeight w:val="420"/>
        </w:trPr>
        <w:tc>
          <w:tcPr>
            <w:tcW w:w="51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20</w:t>
            </w:r>
          </w:p>
        </w:tc>
        <w:tc>
          <w:tcPr>
            <w:tcW w:w="1517"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Ghofrani 2013 </w:t>
            </w:r>
            <w:r>
              <w:rPr>
                <w:rFonts w:ascii="Times New Roman" w:eastAsia="PMingLiU" w:hAnsi="Times New Roman" w:cs="Times New Roman"/>
                <w:bCs/>
                <w:noProof/>
                <w:color w:val="0D0D0D" w:themeColor="text1" w:themeTint="F2"/>
                <w:kern w:val="0"/>
                <w:sz w:val="18"/>
                <w:szCs w:val="18"/>
              </w:rPr>
              <w:t>[40]</w:t>
            </w:r>
          </w:p>
        </w:tc>
        <w:tc>
          <w:tcPr>
            <w:tcW w:w="122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PATENT-1</w:t>
            </w:r>
          </w:p>
        </w:tc>
        <w:tc>
          <w:tcPr>
            <w:tcW w:w="436"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2013</w:t>
            </w:r>
          </w:p>
        </w:tc>
        <w:tc>
          <w:tcPr>
            <w:tcW w:w="1194" w:type="dxa"/>
            <w:shd w:val="clear" w:color="auto" w:fill="auto"/>
            <w:noWrap/>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117"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placebo</w:t>
            </w:r>
          </w:p>
        </w:tc>
        <w:tc>
          <w:tcPr>
            <w:tcW w:w="1244" w:type="dxa"/>
            <w:shd w:val="clear" w:color="auto" w:fill="auto"/>
            <w:vAlign w:val="center"/>
            <w:hideMark/>
          </w:tcPr>
          <w:p w:rsidR="001E39E3" w:rsidRPr="003F096E" w:rsidRDefault="001E39E3" w:rsidP="00F0212B">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w:t>
            </w:r>
          </w:p>
        </w:tc>
        <w:tc>
          <w:tcPr>
            <w:tcW w:w="1064"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126</w:t>
            </w:r>
          </w:p>
        </w:tc>
        <w:tc>
          <w:tcPr>
            <w:tcW w:w="850" w:type="dxa"/>
            <w:shd w:val="clear" w:color="auto" w:fill="auto"/>
            <w:noWrap/>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weeks</w:t>
            </w:r>
          </w:p>
        </w:tc>
        <w:tc>
          <w:tcPr>
            <w:tcW w:w="851" w:type="dxa"/>
            <w:vAlign w:val="center"/>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708"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98 (77.8)</w:t>
            </w:r>
          </w:p>
        </w:tc>
        <w:tc>
          <w:tcPr>
            <w:tcW w:w="709"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84</w:t>
            </w:r>
          </w:p>
        </w:tc>
        <w:tc>
          <w:tcPr>
            <w:tcW w:w="851"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42</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w:t>
            </w:r>
          </w:p>
        </w:tc>
        <w:tc>
          <w:tcPr>
            <w:tcW w:w="567"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60</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58</w:t>
            </w:r>
          </w:p>
        </w:tc>
        <w:tc>
          <w:tcPr>
            <w:tcW w:w="425" w:type="dxa"/>
            <w:shd w:val="clear" w:color="auto" w:fill="auto"/>
            <w:noWrap/>
            <w:vAlign w:val="center"/>
            <w:hideMark/>
          </w:tcPr>
          <w:p w:rsidR="001E39E3" w:rsidRPr="003F096E" w:rsidRDefault="001E39E3" w:rsidP="00F0212B">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w:t>
            </w:r>
          </w:p>
        </w:tc>
      </w:tr>
      <w:tr w:rsidR="001E39E3" w:rsidRPr="003F096E" w:rsidTr="007115E5">
        <w:trPr>
          <w:trHeight w:val="648"/>
        </w:trPr>
        <w:tc>
          <w:tcPr>
            <w:tcW w:w="516"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20</w:t>
            </w:r>
          </w:p>
        </w:tc>
        <w:tc>
          <w:tcPr>
            <w:tcW w:w="1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PATENT-1</w:t>
            </w:r>
          </w:p>
        </w:tc>
        <w:tc>
          <w:tcPr>
            <w:tcW w:w="436"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2013</w:t>
            </w:r>
          </w:p>
        </w:tc>
        <w:tc>
          <w:tcPr>
            <w:tcW w:w="1194" w:type="dxa"/>
            <w:vMerge w:val="restart"/>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sGC stimulator</w:t>
            </w:r>
          </w:p>
        </w:tc>
        <w:tc>
          <w:tcPr>
            <w:tcW w:w="1117" w:type="dxa"/>
            <w:shd w:val="clear" w:color="auto" w:fill="auto"/>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soluble guanylate cyclase stimulator</w:t>
            </w:r>
          </w:p>
        </w:tc>
        <w:tc>
          <w:tcPr>
            <w:tcW w:w="1244" w:type="dxa"/>
            <w:shd w:val="clear" w:color="auto" w:fill="auto"/>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riociguat, up to 2.5 mg three times daily</w:t>
            </w:r>
          </w:p>
        </w:tc>
        <w:tc>
          <w:tcPr>
            <w:tcW w:w="1064"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254</w:t>
            </w:r>
          </w:p>
        </w:tc>
        <w:tc>
          <w:tcPr>
            <w:tcW w:w="850" w:type="dxa"/>
            <w:shd w:val="clear" w:color="auto" w:fill="auto"/>
            <w:noWrap/>
            <w:vAlign w:val="center"/>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weeks</w:t>
            </w:r>
          </w:p>
        </w:tc>
        <w:tc>
          <w:tcPr>
            <w:tcW w:w="851" w:type="dxa"/>
            <w:vAlign w:val="center"/>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51</w:t>
            </w:r>
          </w:p>
        </w:tc>
        <w:tc>
          <w:tcPr>
            <w:tcW w:w="708"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203 (79.9)</w:t>
            </w:r>
          </w:p>
        </w:tc>
        <w:tc>
          <w:tcPr>
            <w:tcW w:w="709"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149</w:t>
            </w:r>
          </w:p>
        </w:tc>
        <w:tc>
          <w:tcPr>
            <w:tcW w:w="851"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105</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w:t>
            </w:r>
          </w:p>
        </w:tc>
        <w:tc>
          <w:tcPr>
            <w:tcW w:w="567"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108</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140</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w:t>
            </w:r>
          </w:p>
        </w:tc>
      </w:tr>
      <w:tr w:rsidR="001E39E3" w:rsidRPr="003F096E" w:rsidTr="007115E5">
        <w:trPr>
          <w:trHeight w:val="702"/>
        </w:trPr>
        <w:tc>
          <w:tcPr>
            <w:tcW w:w="516"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20</w:t>
            </w:r>
          </w:p>
        </w:tc>
        <w:tc>
          <w:tcPr>
            <w:tcW w:w="1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226"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PATENT-1</w:t>
            </w:r>
          </w:p>
        </w:tc>
        <w:tc>
          <w:tcPr>
            <w:tcW w:w="436"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2013</w:t>
            </w:r>
          </w:p>
        </w:tc>
        <w:tc>
          <w:tcPr>
            <w:tcW w:w="1194" w:type="dxa"/>
            <w:vMerge/>
            <w:shd w:val="clear" w:color="auto" w:fill="auto"/>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117" w:type="dxa"/>
            <w:shd w:val="clear" w:color="auto" w:fill="auto"/>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soluble guanylate cyclase stimulator</w:t>
            </w:r>
          </w:p>
        </w:tc>
        <w:tc>
          <w:tcPr>
            <w:tcW w:w="1244" w:type="dxa"/>
            <w:shd w:val="clear" w:color="auto" w:fill="auto"/>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riociguat, up to 1.5 mg three times daily</w:t>
            </w:r>
          </w:p>
        </w:tc>
        <w:tc>
          <w:tcPr>
            <w:tcW w:w="1064"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63</w:t>
            </w:r>
          </w:p>
        </w:tc>
        <w:tc>
          <w:tcPr>
            <w:tcW w:w="850" w:type="dxa"/>
            <w:shd w:val="clear" w:color="auto" w:fill="auto"/>
            <w:noWrap/>
            <w:vAlign w:val="center"/>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12 weeks</w:t>
            </w:r>
          </w:p>
        </w:tc>
        <w:tc>
          <w:tcPr>
            <w:tcW w:w="851" w:type="dxa"/>
            <w:vAlign w:val="center"/>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49</w:t>
            </w:r>
          </w:p>
        </w:tc>
        <w:tc>
          <w:tcPr>
            <w:tcW w:w="708"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sz w:val="18"/>
                <w:szCs w:val="18"/>
              </w:rPr>
              <w:t>49 (77.8)</w:t>
            </w:r>
          </w:p>
        </w:tc>
        <w:tc>
          <w:tcPr>
            <w:tcW w:w="709"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39</w:t>
            </w:r>
          </w:p>
        </w:tc>
        <w:tc>
          <w:tcPr>
            <w:tcW w:w="851"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24</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5</w:t>
            </w:r>
          </w:p>
        </w:tc>
        <w:tc>
          <w:tcPr>
            <w:tcW w:w="567"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19</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39</w:t>
            </w:r>
          </w:p>
        </w:tc>
        <w:tc>
          <w:tcPr>
            <w:tcW w:w="425" w:type="dxa"/>
            <w:shd w:val="clear" w:color="auto" w:fill="auto"/>
            <w:noWrap/>
            <w:vAlign w:val="center"/>
            <w:hideMark/>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0</w:t>
            </w:r>
          </w:p>
        </w:tc>
      </w:tr>
    </w:tbl>
    <w:p w:rsidR="001E39E3" w:rsidRPr="003F096E" w:rsidRDefault="001E39E3" w:rsidP="00F2787E">
      <w:pPr>
        <w:rPr>
          <w:rFonts w:ascii="Times New Roman" w:hAnsi="Times New Roman" w:cs="Times New Roman"/>
          <w:color w:val="0D0D0D" w:themeColor="text1" w:themeTint="F2"/>
          <w:szCs w:val="24"/>
        </w:rPr>
      </w:pPr>
    </w:p>
    <w:p w:rsidR="001E39E3" w:rsidRPr="003F096E" w:rsidRDefault="001E39E3">
      <w:pPr>
        <w:widowControl/>
        <w:rPr>
          <w:rFonts w:ascii="Times New Roman" w:hAnsi="Times New Roman" w:cs="Times New Roman"/>
          <w:b/>
          <w:color w:val="0D0D0D" w:themeColor="text1" w:themeTint="F2"/>
          <w:szCs w:val="24"/>
        </w:rPr>
      </w:pPr>
      <w:r w:rsidRPr="003F096E">
        <w:rPr>
          <w:rFonts w:ascii="Times New Roman" w:hAnsi="Times New Roman" w:cs="Times New Roman"/>
          <w:b/>
          <w:color w:val="0D0D0D" w:themeColor="text1" w:themeTint="F2"/>
          <w:szCs w:val="24"/>
        </w:rPr>
        <w:br w:type="page"/>
      </w:r>
    </w:p>
    <w:p w:rsidR="001E39E3" w:rsidRPr="003F096E" w:rsidRDefault="001E39E3" w:rsidP="00F2787E">
      <w:pPr>
        <w:rPr>
          <w:rFonts w:ascii="Times New Roman" w:hAnsi="Times New Roman" w:cs="Times New Roman"/>
          <w:color w:val="0D0D0D" w:themeColor="text1" w:themeTint="F2"/>
          <w:szCs w:val="24"/>
        </w:rPr>
      </w:pPr>
      <w:r w:rsidRPr="003F096E">
        <w:rPr>
          <w:rFonts w:ascii="Times New Roman" w:hAnsi="Times New Roman" w:cs="Times New Roman" w:hint="eastAsia"/>
          <w:b/>
          <w:color w:val="0D0D0D" w:themeColor="text1" w:themeTint="F2"/>
          <w:szCs w:val="24"/>
        </w:rPr>
        <w:lastRenderedPageBreak/>
        <w:t xml:space="preserve">Supplemental </w:t>
      </w:r>
      <w:r w:rsidRPr="003F096E">
        <w:rPr>
          <w:rFonts w:ascii="Times New Roman" w:hAnsi="Times New Roman" w:cs="Times New Roman"/>
          <w:b/>
          <w:color w:val="0D0D0D" w:themeColor="text1" w:themeTint="F2"/>
          <w:szCs w:val="24"/>
        </w:rPr>
        <w:t>Table S3.</w:t>
      </w:r>
      <w:r w:rsidRPr="003F096E">
        <w:rPr>
          <w:rFonts w:ascii="Times New Roman" w:hAnsi="Times New Roman" w:cs="Times New Roman"/>
          <w:color w:val="0D0D0D" w:themeColor="text1" w:themeTint="F2"/>
          <w:szCs w:val="24"/>
        </w:rPr>
        <w:t xml:space="preserve"> Characteristics of the randomized controlled trials identified for the study (2-2)</w:t>
      </w:r>
    </w:p>
    <w:tbl>
      <w:tblPr>
        <w:tblW w:w="14551"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17"/>
        <w:gridCol w:w="1560"/>
        <w:gridCol w:w="1701"/>
        <w:gridCol w:w="992"/>
        <w:gridCol w:w="1134"/>
        <w:gridCol w:w="992"/>
        <w:gridCol w:w="1134"/>
        <w:gridCol w:w="709"/>
        <w:gridCol w:w="709"/>
        <w:gridCol w:w="1701"/>
        <w:gridCol w:w="992"/>
        <w:gridCol w:w="1134"/>
        <w:gridCol w:w="1276"/>
      </w:tblGrid>
      <w:tr w:rsidR="001E39E3" w:rsidRPr="003F096E" w:rsidTr="00B05D9A">
        <w:trPr>
          <w:trHeight w:val="340"/>
        </w:trPr>
        <w:tc>
          <w:tcPr>
            <w:tcW w:w="517" w:type="dxa"/>
            <w:vMerge w:val="restart"/>
            <w:shd w:val="clear" w:color="auto" w:fill="auto"/>
            <w:vAlign w:val="center"/>
            <w:hideMark/>
          </w:tcPr>
          <w:p w:rsidR="001E39E3" w:rsidRPr="003F096E" w:rsidRDefault="001E39E3" w:rsidP="0012053C">
            <w:pPr>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Study No</w:t>
            </w:r>
          </w:p>
        </w:tc>
        <w:tc>
          <w:tcPr>
            <w:tcW w:w="1560" w:type="dxa"/>
            <w:vMerge w:val="restart"/>
            <w:shd w:val="clear" w:color="auto" w:fill="auto"/>
            <w:vAlign w:val="center"/>
            <w:hideMark/>
          </w:tcPr>
          <w:p w:rsidR="001E39E3" w:rsidRPr="003F096E" w:rsidRDefault="001E39E3" w:rsidP="0012053C">
            <w:pPr>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Study (Ref no.)</w:t>
            </w:r>
          </w:p>
        </w:tc>
        <w:tc>
          <w:tcPr>
            <w:tcW w:w="1701" w:type="dxa"/>
            <w:vMerge w:val="restart"/>
            <w:vAlign w:val="center"/>
          </w:tcPr>
          <w:p w:rsidR="001E39E3" w:rsidRPr="003F096E" w:rsidRDefault="001E39E3" w:rsidP="0012053C">
            <w:pPr>
              <w:snapToGrid w:val="0"/>
              <w:jc w:val="both"/>
              <w:rPr>
                <w:rFonts w:ascii="Times New Roman" w:eastAsia="Times New Roman" w:hAnsi="Times New Roman" w:cs="Times New Roman"/>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PAH drugs</w:t>
            </w:r>
          </w:p>
        </w:tc>
        <w:tc>
          <w:tcPr>
            <w:tcW w:w="992" w:type="dxa"/>
            <w:shd w:val="clear" w:color="auto" w:fill="auto"/>
            <w:vAlign w:val="center"/>
            <w:hideMark/>
          </w:tcPr>
          <w:p w:rsidR="001E39E3" w:rsidRPr="003F096E" w:rsidRDefault="001E39E3" w:rsidP="0012053C">
            <w:pPr>
              <w:widowControl/>
              <w:snapToGrid w:val="0"/>
              <w:rPr>
                <w:rFonts w:ascii="Times New Roman" w:eastAsia="Times New Roman"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kern w:val="0"/>
                <w:sz w:val="18"/>
                <w:szCs w:val="18"/>
              </w:rPr>
              <w:t xml:space="preserve">X1: </w:t>
            </w:r>
            <w:r w:rsidRPr="003F096E">
              <w:rPr>
                <w:rFonts w:ascii="Times New Roman" w:hAnsi="Times New Roman" w:cs="Times New Roman"/>
                <w:color w:val="0D0D0D" w:themeColor="text1" w:themeTint="F2"/>
                <w:szCs w:val="24"/>
              </w:rPr>
              <w:t>∆</w:t>
            </w:r>
            <w:r w:rsidRPr="003F096E">
              <w:rPr>
                <w:rFonts w:ascii="Times New Roman" w:eastAsia="Times New Roman" w:hAnsi="Times New Roman" w:cs="Times New Roman"/>
                <w:color w:val="0D0D0D" w:themeColor="text1" w:themeTint="F2"/>
                <w:kern w:val="0"/>
                <w:sz w:val="18"/>
                <w:szCs w:val="18"/>
              </w:rPr>
              <w:t>mPAP</w:t>
            </w:r>
          </w:p>
          <w:p w:rsidR="001E39E3" w:rsidRPr="003F096E" w:rsidRDefault="001E39E3" w:rsidP="0012053C">
            <w:pPr>
              <w:widowControl/>
              <w:snapToGrid w:val="0"/>
              <w:rPr>
                <w:rFonts w:ascii="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(mmHg)</w:t>
            </w:r>
          </w:p>
        </w:tc>
        <w:tc>
          <w:tcPr>
            <w:tcW w:w="1134" w:type="dxa"/>
            <w:shd w:val="clear" w:color="auto" w:fill="auto"/>
            <w:vAlign w:val="center"/>
            <w:hideMark/>
          </w:tcPr>
          <w:p w:rsidR="001E39E3" w:rsidRPr="003F096E" w:rsidRDefault="001E39E3" w:rsidP="0012053C">
            <w:pPr>
              <w:widowControl/>
              <w:snapToGrid w:val="0"/>
              <w:rPr>
                <w:rFonts w:ascii="Times New Roman" w:eastAsia="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 xml:space="preserve">X2: </w:t>
            </w:r>
            <w:r w:rsidRPr="003F096E">
              <w:rPr>
                <w:rFonts w:ascii="Times New Roman" w:hAnsi="Times New Roman" w:cs="Times New Roman"/>
                <w:color w:val="0D0D0D" w:themeColor="text1" w:themeTint="F2"/>
                <w:szCs w:val="24"/>
              </w:rPr>
              <w:t>∆</w:t>
            </w:r>
            <w:r w:rsidRPr="003F096E">
              <w:rPr>
                <w:rFonts w:ascii="Times New Roman" w:eastAsia="Times New Roman" w:hAnsi="Times New Roman" w:cs="Times New Roman"/>
                <w:color w:val="0D0D0D" w:themeColor="text1" w:themeTint="F2"/>
                <w:kern w:val="0"/>
                <w:sz w:val="18"/>
                <w:szCs w:val="18"/>
              </w:rPr>
              <w:t>PVR (dyn·s/cm^5)</w:t>
            </w:r>
          </w:p>
        </w:tc>
        <w:tc>
          <w:tcPr>
            <w:tcW w:w="992" w:type="dxa"/>
            <w:shd w:val="clear" w:color="auto" w:fill="auto"/>
            <w:vAlign w:val="center"/>
          </w:tcPr>
          <w:p w:rsidR="001E39E3" w:rsidRPr="003F096E" w:rsidRDefault="001E39E3" w:rsidP="0012053C">
            <w:pPr>
              <w:widowControl/>
              <w:snapToGrid w:val="0"/>
              <w:rPr>
                <w:rFonts w:ascii="Times New Roman" w:hAnsi="Times New Roman" w:cs="Times New Roman"/>
                <w:color w:val="0D0D0D" w:themeColor="text1" w:themeTint="F2"/>
                <w:kern w:val="0"/>
                <w:sz w:val="18"/>
                <w:szCs w:val="18"/>
              </w:rPr>
            </w:pPr>
            <w:r w:rsidRPr="003F096E">
              <w:rPr>
                <w:rFonts w:ascii="Times New Roman" w:hAnsi="Times New Roman" w:cs="Times New Roman"/>
                <w:color w:val="0D0D0D" w:themeColor="text1" w:themeTint="F2"/>
                <w:kern w:val="0"/>
                <w:sz w:val="18"/>
                <w:szCs w:val="18"/>
              </w:rPr>
              <w:t xml:space="preserve">X3: </w:t>
            </w:r>
            <w:r w:rsidRPr="003F096E">
              <w:rPr>
                <w:rFonts w:ascii="Times New Roman" w:hAnsi="Times New Roman" w:cs="Times New Roman"/>
                <w:color w:val="0D0D0D" w:themeColor="text1" w:themeTint="F2"/>
                <w:szCs w:val="24"/>
              </w:rPr>
              <w:t>∆</w:t>
            </w:r>
            <w:r w:rsidRPr="003F096E">
              <w:rPr>
                <w:rFonts w:ascii="Times New Roman" w:hAnsi="Times New Roman" w:cs="Times New Roman"/>
                <w:color w:val="0D0D0D" w:themeColor="text1" w:themeTint="F2"/>
                <w:kern w:val="0"/>
                <w:sz w:val="18"/>
                <w:szCs w:val="18"/>
              </w:rPr>
              <w:t>RAP</w:t>
            </w:r>
          </w:p>
          <w:p w:rsidR="001E39E3" w:rsidRPr="003F096E" w:rsidRDefault="001E39E3" w:rsidP="0012053C">
            <w:pPr>
              <w:widowControl/>
              <w:snapToGrid w:val="0"/>
              <w:rPr>
                <w:rFonts w:ascii="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(mmHg)</w:t>
            </w:r>
          </w:p>
        </w:tc>
        <w:tc>
          <w:tcPr>
            <w:tcW w:w="1134" w:type="dxa"/>
            <w:shd w:val="clear" w:color="auto" w:fill="auto"/>
            <w:vAlign w:val="center"/>
            <w:hideMark/>
          </w:tcPr>
          <w:p w:rsidR="001E39E3" w:rsidRPr="003F096E" w:rsidRDefault="001E39E3" w:rsidP="0012053C">
            <w:pPr>
              <w:widowControl/>
              <w:snapToGrid w:val="0"/>
              <w:rPr>
                <w:rFonts w:ascii="Times New Roman" w:eastAsia="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 xml:space="preserve">X4: </w:t>
            </w:r>
            <w:r w:rsidRPr="003F096E">
              <w:rPr>
                <w:rFonts w:ascii="Times New Roman" w:hAnsi="Times New Roman" w:cs="Times New Roman"/>
                <w:color w:val="0D0D0D" w:themeColor="text1" w:themeTint="F2"/>
                <w:szCs w:val="24"/>
              </w:rPr>
              <w:t>∆</w:t>
            </w:r>
            <w:r w:rsidRPr="003F096E">
              <w:rPr>
                <w:rFonts w:ascii="Times New Roman" w:eastAsia="Times New Roman" w:hAnsi="Times New Roman" w:cs="Times New Roman"/>
                <w:color w:val="0D0D0D" w:themeColor="text1" w:themeTint="F2"/>
                <w:kern w:val="0"/>
                <w:sz w:val="18"/>
                <w:szCs w:val="18"/>
              </w:rPr>
              <w:t>CI</w:t>
            </w:r>
          </w:p>
          <w:p w:rsidR="001E39E3" w:rsidRPr="003F096E" w:rsidRDefault="001E39E3" w:rsidP="0012053C">
            <w:pPr>
              <w:widowControl/>
              <w:snapToGrid w:val="0"/>
              <w:rPr>
                <w:rFonts w:ascii="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 xml:space="preserve"> (L/min/m^2)</w:t>
            </w:r>
          </w:p>
        </w:tc>
        <w:tc>
          <w:tcPr>
            <w:tcW w:w="1418" w:type="dxa"/>
            <w:gridSpan w:val="2"/>
            <w:shd w:val="clear" w:color="auto" w:fill="auto"/>
            <w:vAlign w:val="center"/>
            <w:hideMark/>
          </w:tcPr>
          <w:p w:rsidR="001E39E3" w:rsidRPr="003F096E" w:rsidRDefault="001E39E3" w:rsidP="0012053C">
            <w:pPr>
              <w:widowControl/>
              <w:snapToGrid w:val="0"/>
              <w:rPr>
                <w:rFonts w:ascii="Times New Roman" w:eastAsia="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Y1: Delta 6MWD (m)</w:t>
            </w:r>
          </w:p>
        </w:tc>
        <w:tc>
          <w:tcPr>
            <w:tcW w:w="1701" w:type="dxa"/>
            <w:shd w:val="clear" w:color="auto" w:fill="auto"/>
            <w:vAlign w:val="center"/>
            <w:hideMark/>
          </w:tcPr>
          <w:p w:rsidR="001E39E3" w:rsidRPr="003F096E" w:rsidRDefault="001E39E3" w:rsidP="0012053C">
            <w:pPr>
              <w:widowControl/>
              <w:snapToGrid w:val="0"/>
              <w:rPr>
                <w:rFonts w:ascii="Times New Roman" w:hAnsi="Times New Roman" w:cs="Times New Roman"/>
                <w:bCs/>
                <w:color w:val="0D0D0D" w:themeColor="text1" w:themeTint="F2"/>
                <w:sz w:val="18"/>
                <w:szCs w:val="18"/>
              </w:rPr>
            </w:pPr>
            <w:r w:rsidRPr="003F096E">
              <w:rPr>
                <w:rFonts w:ascii="Times New Roman" w:eastAsia="Times New Roman" w:hAnsi="Times New Roman" w:cs="Times New Roman"/>
                <w:color w:val="0D0D0D" w:themeColor="text1" w:themeTint="F2"/>
                <w:kern w:val="0"/>
                <w:sz w:val="18"/>
                <w:szCs w:val="18"/>
              </w:rPr>
              <w:t>Y</w:t>
            </w:r>
            <w:r w:rsidRPr="003F096E">
              <w:rPr>
                <w:rFonts w:ascii="Times New Roman" w:hAnsi="Times New Roman" w:cs="Times New Roman"/>
                <w:color w:val="0D0D0D" w:themeColor="text1" w:themeTint="F2"/>
                <w:kern w:val="0"/>
                <w:sz w:val="18"/>
                <w:szCs w:val="18"/>
              </w:rPr>
              <w:t>2</w:t>
            </w:r>
            <w:r w:rsidRPr="003F096E">
              <w:rPr>
                <w:rFonts w:ascii="Times New Roman" w:eastAsia="Times New Roman" w:hAnsi="Times New Roman" w:cs="Times New Roman"/>
                <w:color w:val="0D0D0D" w:themeColor="text1" w:themeTint="F2"/>
                <w:kern w:val="0"/>
                <w:sz w:val="18"/>
                <w:szCs w:val="18"/>
              </w:rPr>
              <w:t>:</w:t>
            </w:r>
            <w:r w:rsidRPr="003F096E">
              <w:rPr>
                <w:rFonts w:ascii="Times New Roman" w:hAnsi="Times New Roman" w:cs="Times New Roman"/>
                <w:color w:val="0D0D0D" w:themeColor="text1" w:themeTint="F2"/>
                <w:kern w:val="0"/>
                <w:sz w:val="18"/>
                <w:szCs w:val="18"/>
              </w:rPr>
              <w:t xml:space="preserve"> </w:t>
            </w:r>
            <w:r w:rsidRPr="003F096E">
              <w:rPr>
                <w:rFonts w:ascii="Times New Roman" w:hAnsi="Times New Roman" w:cs="Times New Roman"/>
                <w:bCs/>
                <w:color w:val="0D0D0D" w:themeColor="text1" w:themeTint="F2"/>
                <w:sz w:val="18"/>
                <w:szCs w:val="18"/>
              </w:rPr>
              <w:t>All adverse events of hospitalization and death</w:t>
            </w:r>
          </w:p>
        </w:tc>
        <w:tc>
          <w:tcPr>
            <w:tcW w:w="992" w:type="dxa"/>
            <w:vAlign w:val="center"/>
          </w:tcPr>
          <w:p w:rsidR="001E39E3" w:rsidRPr="003F096E" w:rsidRDefault="001E39E3" w:rsidP="0012053C">
            <w:pPr>
              <w:snapToGrid w:val="0"/>
              <w:rPr>
                <w:rFonts w:ascii="Times New Roman" w:hAnsi="Times New Roman" w:cs="Times New Roman"/>
                <w:bCs/>
                <w:color w:val="0D0D0D" w:themeColor="text1" w:themeTint="F2"/>
                <w:sz w:val="18"/>
                <w:szCs w:val="18"/>
              </w:rPr>
            </w:pPr>
            <w:r w:rsidRPr="003F096E">
              <w:rPr>
                <w:rFonts w:ascii="Times New Roman" w:eastAsia="Times New Roman" w:hAnsi="Times New Roman" w:cs="Times New Roman"/>
                <w:color w:val="0D0D0D" w:themeColor="text1" w:themeTint="F2"/>
                <w:kern w:val="0"/>
                <w:sz w:val="18"/>
                <w:szCs w:val="18"/>
              </w:rPr>
              <w:t>Y</w:t>
            </w:r>
            <w:r w:rsidRPr="003F096E">
              <w:rPr>
                <w:rFonts w:ascii="Times New Roman" w:hAnsi="Times New Roman" w:cs="Times New Roman"/>
                <w:color w:val="0D0D0D" w:themeColor="text1" w:themeTint="F2"/>
                <w:kern w:val="0"/>
                <w:sz w:val="18"/>
                <w:szCs w:val="18"/>
              </w:rPr>
              <w:t>3</w:t>
            </w:r>
            <w:r w:rsidRPr="003F096E">
              <w:rPr>
                <w:rFonts w:ascii="Times New Roman" w:eastAsia="Times New Roman" w:hAnsi="Times New Roman" w:cs="Times New Roman"/>
                <w:color w:val="0D0D0D" w:themeColor="text1" w:themeTint="F2"/>
                <w:kern w:val="0"/>
                <w:sz w:val="18"/>
                <w:szCs w:val="18"/>
              </w:rPr>
              <w:t>:</w:t>
            </w:r>
            <w:r w:rsidRPr="003F096E">
              <w:rPr>
                <w:rFonts w:ascii="Times New Roman" w:hAnsi="Times New Roman" w:cs="Times New Roman"/>
                <w:color w:val="0D0D0D" w:themeColor="text1" w:themeTint="F2"/>
                <w:kern w:val="0"/>
                <w:sz w:val="18"/>
                <w:szCs w:val="18"/>
              </w:rPr>
              <w:t xml:space="preserve"> </w:t>
            </w:r>
            <w:r w:rsidRPr="003F096E">
              <w:rPr>
                <w:rFonts w:ascii="Times New Roman" w:hAnsi="Times New Roman" w:cs="Times New Roman"/>
                <w:bCs/>
                <w:color w:val="0D0D0D" w:themeColor="text1" w:themeTint="F2"/>
                <w:sz w:val="18"/>
                <w:szCs w:val="18"/>
              </w:rPr>
              <w:t>Total mortality</w:t>
            </w:r>
          </w:p>
        </w:tc>
        <w:tc>
          <w:tcPr>
            <w:tcW w:w="1134" w:type="dxa"/>
            <w:vAlign w:val="center"/>
          </w:tcPr>
          <w:p w:rsidR="001E39E3" w:rsidRPr="003F096E" w:rsidRDefault="001E39E3" w:rsidP="0012053C">
            <w:pPr>
              <w:snapToGrid w:val="0"/>
              <w:rPr>
                <w:rFonts w:ascii="Times New Roman" w:hAnsi="Times New Roman" w:cs="Times New Roman"/>
                <w:bCs/>
                <w:color w:val="0D0D0D" w:themeColor="text1" w:themeTint="F2"/>
                <w:sz w:val="18"/>
                <w:szCs w:val="18"/>
              </w:rPr>
            </w:pPr>
            <w:r w:rsidRPr="003F096E">
              <w:rPr>
                <w:rFonts w:ascii="Times New Roman" w:eastAsia="Times New Roman" w:hAnsi="Times New Roman" w:cs="Times New Roman"/>
                <w:color w:val="0D0D0D" w:themeColor="text1" w:themeTint="F2"/>
                <w:kern w:val="0"/>
                <w:sz w:val="18"/>
                <w:szCs w:val="18"/>
              </w:rPr>
              <w:t>Y</w:t>
            </w:r>
            <w:r w:rsidRPr="003F096E">
              <w:rPr>
                <w:rFonts w:ascii="Times New Roman" w:hAnsi="Times New Roman" w:cs="Times New Roman"/>
                <w:color w:val="0D0D0D" w:themeColor="text1" w:themeTint="F2"/>
                <w:kern w:val="0"/>
                <w:sz w:val="18"/>
                <w:szCs w:val="18"/>
              </w:rPr>
              <w:t>4</w:t>
            </w:r>
            <w:r w:rsidRPr="003F096E">
              <w:rPr>
                <w:rFonts w:ascii="Times New Roman" w:eastAsia="Times New Roman" w:hAnsi="Times New Roman" w:cs="Times New Roman"/>
                <w:color w:val="0D0D0D" w:themeColor="text1" w:themeTint="F2"/>
                <w:kern w:val="0"/>
                <w:sz w:val="18"/>
                <w:szCs w:val="18"/>
              </w:rPr>
              <w:t>:</w:t>
            </w:r>
            <w:r w:rsidRPr="003F096E">
              <w:rPr>
                <w:rFonts w:ascii="Times New Roman" w:hAnsi="Times New Roman" w:cs="Times New Roman"/>
                <w:color w:val="0D0D0D" w:themeColor="text1" w:themeTint="F2"/>
                <w:kern w:val="0"/>
                <w:sz w:val="18"/>
                <w:szCs w:val="18"/>
              </w:rPr>
              <w:t xml:space="preserve"> </w:t>
            </w:r>
            <w:r w:rsidRPr="003F096E">
              <w:rPr>
                <w:rFonts w:ascii="Times New Roman" w:hAnsi="Times New Roman" w:cs="Times New Roman"/>
                <w:bCs/>
                <w:color w:val="0D0D0D" w:themeColor="text1" w:themeTint="F2"/>
                <w:sz w:val="18"/>
                <w:szCs w:val="18"/>
              </w:rPr>
              <w:t>Hospitalization for PAH</w:t>
            </w:r>
          </w:p>
        </w:tc>
        <w:tc>
          <w:tcPr>
            <w:tcW w:w="1276" w:type="dxa"/>
            <w:vAlign w:val="center"/>
          </w:tcPr>
          <w:p w:rsidR="001E39E3" w:rsidRPr="003F096E" w:rsidRDefault="001E39E3" w:rsidP="0012053C">
            <w:pPr>
              <w:snapToGrid w:val="0"/>
              <w:rPr>
                <w:rFonts w:ascii="Times New Roman" w:hAnsi="Times New Roman" w:cs="Times New Roman"/>
                <w:bCs/>
                <w:color w:val="0D0D0D" w:themeColor="text1" w:themeTint="F2"/>
                <w:sz w:val="18"/>
                <w:szCs w:val="18"/>
              </w:rPr>
            </w:pPr>
            <w:r w:rsidRPr="003F096E">
              <w:rPr>
                <w:rFonts w:ascii="Times New Roman" w:eastAsia="Times New Roman" w:hAnsi="Times New Roman" w:cs="Times New Roman"/>
                <w:color w:val="0D0D0D" w:themeColor="text1" w:themeTint="F2"/>
                <w:kern w:val="0"/>
                <w:sz w:val="18"/>
                <w:szCs w:val="18"/>
              </w:rPr>
              <w:t>Y</w:t>
            </w:r>
            <w:r w:rsidRPr="003F096E">
              <w:rPr>
                <w:rFonts w:ascii="Times New Roman" w:hAnsi="Times New Roman" w:cs="Times New Roman"/>
                <w:color w:val="0D0D0D" w:themeColor="text1" w:themeTint="F2"/>
                <w:kern w:val="0"/>
                <w:sz w:val="18"/>
                <w:szCs w:val="18"/>
              </w:rPr>
              <w:t>5</w:t>
            </w:r>
            <w:r w:rsidRPr="003F096E">
              <w:rPr>
                <w:rFonts w:ascii="Times New Roman" w:eastAsia="Times New Roman" w:hAnsi="Times New Roman" w:cs="Times New Roman"/>
                <w:color w:val="0D0D0D" w:themeColor="text1" w:themeTint="F2"/>
                <w:kern w:val="0"/>
                <w:sz w:val="18"/>
                <w:szCs w:val="18"/>
              </w:rPr>
              <w:t>:</w:t>
            </w:r>
            <w:r w:rsidRPr="003F096E">
              <w:rPr>
                <w:rFonts w:ascii="Times New Roman" w:hAnsi="Times New Roman" w:cs="Times New Roman"/>
                <w:color w:val="0D0D0D" w:themeColor="text1" w:themeTint="F2"/>
                <w:kern w:val="0"/>
                <w:sz w:val="18"/>
                <w:szCs w:val="18"/>
              </w:rPr>
              <w:t xml:space="preserve"> </w:t>
            </w:r>
            <w:r w:rsidRPr="003F096E">
              <w:rPr>
                <w:rFonts w:ascii="Times New Roman" w:hAnsi="Times New Roman" w:cs="Times New Roman"/>
                <w:bCs/>
                <w:color w:val="0D0D0D" w:themeColor="text1" w:themeTint="F2"/>
                <w:sz w:val="18"/>
                <w:szCs w:val="18"/>
              </w:rPr>
              <w:t>Death due to PAH</w:t>
            </w:r>
          </w:p>
        </w:tc>
      </w:tr>
      <w:tr w:rsidR="001E39E3" w:rsidRPr="003F096E" w:rsidTr="00B05D9A">
        <w:trPr>
          <w:trHeight w:val="340"/>
        </w:trPr>
        <w:tc>
          <w:tcPr>
            <w:tcW w:w="517"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560" w:type="dxa"/>
            <w:vMerge/>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Merge/>
            <w:vAlign w:val="center"/>
          </w:tcPr>
          <w:p w:rsidR="001E39E3" w:rsidRPr="003F096E" w:rsidRDefault="001E39E3" w:rsidP="0012053C">
            <w:pPr>
              <w:widowControl/>
              <w:snapToGrid w:val="0"/>
              <w:rPr>
                <w:rFonts w:ascii="Times New Roman" w:eastAsia="Times New Roman" w:hAnsi="Times New Roman" w:cs="Times New Roman"/>
                <w:color w:val="0D0D0D" w:themeColor="text1" w:themeTint="F2"/>
                <w:kern w:val="0"/>
                <w:sz w:val="18"/>
                <w:szCs w:val="18"/>
              </w:rPr>
            </w:pPr>
          </w:p>
        </w:tc>
        <w:tc>
          <w:tcPr>
            <w:tcW w:w="992" w:type="dxa"/>
            <w:shd w:val="clear" w:color="auto" w:fill="auto"/>
            <w:vAlign w:val="center"/>
          </w:tcPr>
          <w:p w:rsidR="001E39E3" w:rsidRPr="003F096E" w:rsidRDefault="001E39E3" w:rsidP="0012053C">
            <w:pPr>
              <w:widowControl/>
              <w:snapToGrid w:val="0"/>
              <w:jc w:val="center"/>
              <w:rPr>
                <w:rFonts w:ascii="Times New Roman" w:eastAsia="PMingLiU"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MEAN</w:t>
            </w:r>
          </w:p>
        </w:tc>
        <w:tc>
          <w:tcPr>
            <w:tcW w:w="1134" w:type="dxa"/>
            <w:shd w:val="clear" w:color="auto" w:fill="auto"/>
            <w:noWrap/>
            <w:vAlign w:val="center"/>
          </w:tcPr>
          <w:p w:rsidR="001E39E3" w:rsidRPr="003F096E" w:rsidRDefault="001E39E3" w:rsidP="0012053C">
            <w:pPr>
              <w:widowControl/>
              <w:snapToGrid w:val="0"/>
              <w:jc w:val="center"/>
              <w:rPr>
                <w:rFonts w:ascii="Times New Roman" w:eastAsia="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MEAN</w:t>
            </w:r>
          </w:p>
        </w:tc>
        <w:tc>
          <w:tcPr>
            <w:tcW w:w="992" w:type="dxa"/>
            <w:shd w:val="clear" w:color="auto" w:fill="auto"/>
            <w:vAlign w:val="center"/>
          </w:tcPr>
          <w:p w:rsidR="001E39E3" w:rsidRPr="003F096E" w:rsidRDefault="001E39E3" w:rsidP="0012053C">
            <w:pPr>
              <w:widowControl/>
              <w:snapToGrid w:val="0"/>
              <w:jc w:val="center"/>
              <w:rPr>
                <w:rFonts w:ascii="Times New Roman" w:eastAsia="Times New Roman" w:hAnsi="Times New Roman" w:cs="Times New Roman"/>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MEAN</w:t>
            </w:r>
          </w:p>
        </w:tc>
        <w:tc>
          <w:tcPr>
            <w:tcW w:w="1134" w:type="dxa"/>
            <w:shd w:val="clear" w:color="auto" w:fill="auto"/>
            <w:vAlign w:val="center"/>
          </w:tcPr>
          <w:p w:rsidR="001E39E3" w:rsidRPr="003F096E" w:rsidRDefault="001E39E3" w:rsidP="0012053C">
            <w:pPr>
              <w:widowControl/>
              <w:snapToGrid w:val="0"/>
              <w:jc w:val="center"/>
              <w:rPr>
                <w:rFonts w:ascii="Times New Roman" w:eastAsia="PMingLiU" w:hAnsi="Times New Roman" w:cs="Times New Roman"/>
                <w:b/>
                <w:bCs/>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MEAN</w:t>
            </w:r>
          </w:p>
        </w:tc>
        <w:tc>
          <w:tcPr>
            <w:tcW w:w="709" w:type="dxa"/>
            <w:shd w:val="clear" w:color="auto" w:fill="auto"/>
            <w:vAlign w:val="center"/>
          </w:tcPr>
          <w:p w:rsidR="001E39E3" w:rsidRPr="003F096E" w:rsidRDefault="001E39E3" w:rsidP="0012053C">
            <w:pPr>
              <w:widowControl/>
              <w:snapToGrid w:val="0"/>
              <w:jc w:val="center"/>
              <w:rPr>
                <w:rFonts w:ascii="Times New Roman" w:eastAsia="PMingLiU" w:hAnsi="Times New Roman" w:cs="Times New Roman"/>
                <w:b/>
                <w:bCs/>
                <w:color w:val="0D0D0D" w:themeColor="text1" w:themeTint="F2"/>
                <w:kern w:val="0"/>
                <w:sz w:val="18"/>
                <w:szCs w:val="18"/>
              </w:rPr>
            </w:pPr>
            <w:r w:rsidRPr="003F096E">
              <w:rPr>
                <w:rFonts w:ascii="Times New Roman" w:eastAsia="Times New Roman" w:hAnsi="Times New Roman" w:cs="Times New Roman"/>
                <w:color w:val="0D0D0D" w:themeColor="text1" w:themeTint="F2"/>
                <w:kern w:val="0"/>
                <w:sz w:val="18"/>
                <w:szCs w:val="18"/>
              </w:rPr>
              <w:t>MEAN</w:t>
            </w:r>
          </w:p>
        </w:tc>
        <w:tc>
          <w:tcPr>
            <w:tcW w:w="709" w:type="dxa"/>
            <w:shd w:val="clear" w:color="auto" w:fill="auto"/>
            <w:noWrap/>
            <w:vAlign w:val="center"/>
          </w:tcPr>
          <w:p w:rsidR="001E39E3" w:rsidRPr="003F096E" w:rsidRDefault="001E39E3" w:rsidP="0012053C">
            <w:pPr>
              <w:widowControl/>
              <w:snapToGrid w:val="0"/>
              <w:jc w:val="center"/>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SE</w:t>
            </w:r>
          </w:p>
        </w:tc>
        <w:tc>
          <w:tcPr>
            <w:tcW w:w="1701" w:type="dxa"/>
            <w:shd w:val="clear" w:color="auto" w:fill="auto"/>
            <w:noWrap/>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 of Events</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 of Events</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 of Events</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 of Events</w:t>
            </w:r>
          </w:p>
        </w:tc>
      </w:tr>
      <w:tr w:rsidR="001E39E3" w:rsidRPr="003F096E" w:rsidTr="00B05D9A">
        <w:trPr>
          <w:trHeight w:val="340"/>
        </w:trPr>
        <w:tc>
          <w:tcPr>
            <w:tcW w:w="517" w:type="dxa"/>
            <w:shd w:val="clear" w:color="auto" w:fill="auto"/>
            <w:noWrap/>
            <w:vAlign w:val="center"/>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w:t>
            </w:r>
          </w:p>
        </w:tc>
        <w:tc>
          <w:tcPr>
            <w:tcW w:w="1560" w:type="dxa"/>
            <w:shd w:val="clear" w:color="auto" w:fill="auto"/>
            <w:noWrap/>
            <w:vAlign w:val="center"/>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 xml:space="preserve">Barst 1996 </w:t>
            </w:r>
            <w:r>
              <w:rPr>
                <w:rFonts w:ascii="Times New Roman" w:eastAsia="PMingLiU" w:hAnsi="Times New Roman" w:cs="Times New Roman"/>
                <w:bCs/>
                <w:noProof/>
                <w:color w:val="0D0D0D" w:themeColor="text1" w:themeTint="F2"/>
                <w:kern w:val="0"/>
                <w:sz w:val="18"/>
                <w:szCs w:val="18"/>
              </w:rPr>
              <w:t>[21]</w:t>
            </w:r>
          </w:p>
        </w:tc>
        <w:tc>
          <w:tcPr>
            <w:tcW w:w="1701" w:type="dxa"/>
            <w:vAlign w:val="center"/>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conventional therapy</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-1.9</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-120</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0.1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-15</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23.28</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8</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r w:rsidR="001E39E3" w:rsidRPr="003F096E" w:rsidTr="00B05D9A">
        <w:trPr>
          <w:trHeight w:val="340"/>
        </w:trPr>
        <w:tc>
          <w:tcPr>
            <w:tcW w:w="517" w:type="dxa"/>
            <w:shd w:val="clear" w:color="auto" w:fill="auto"/>
            <w:noWrap/>
            <w:vAlign w:val="center"/>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w:t>
            </w:r>
          </w:p>
        </w:tc>
        <w:tc>
          <w:tcPr>
            <w:tcW w:w="1560" w:type="dxa"/>
            <w:shd w:val="clear" w:color="auto" w:fill="auto"/>
            <w:noWrap/>
            <w:vAlign w:val="center"/>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epoprostenol (prostacyclin or prostaglandin</w:t>
            </w:r>
            <w:r w:rsidRPr="003F096E">
              <w:rPr>
                <w:rFonts w:ascii="Times New Roman" w:eastAsia="PMingLiU" w:hAnsi="Times New Roman" w:cs="Times New Roman" w:hint="eastAsia"/>
                <w:color w:val="0D0D0D" w:themeColor="text1" w:themeTint="F2"/>
                <w:kern w:val="0"/>
                <w:sz w:val="18"/>
                <w:szCs w:val="18"/>
              </w:rPr>
              <w:t xml:space="preserve"> </w:t>
            </w:r>
            <w:r w:rsidRPr="003F096E">
              <w:rPr>
                <w:rFonts w:ascii="Times New Roman" w:eastAsia="PMingLiU" w:hAnsi="Times New Roman" w:cs="Times New Roman"/>
                <w:color w:val="0D0D0D" w:themeColor="text1" w:themeTint="F2"/>
                <w:kern w:val="0"/>
                <w:sz w:val="18"/>
                <w:szCs w:val="18"/>
              </w:rPr>
              <w:t>I</w:t>
            </w:r>
            <w:r w:rsidRPr="003F096E">
              <w:rPr>
                <w:rFonts w:ascii="Times New Roman" w:eastAsia="PMingLiU" w:hAnsi="Times New Roman" w:cs="Times New Roman"/>
                <w:color w:val="0D0D0D" w:themeColor="text1" w:themeTint="F2"/>
                <w:kern w:val="0"/>
                <w:sz w:val="18"/>
                <w:szCs w:val="18"/>
                <w:vertAlign w:val="subscript"/>
              </w:rPr>
              <w:t>2</w:t>
            </w:r>
            <w:r w:rsidRPr="003F096E">
              <w:rPr>
                <w:rFonts w:ascii="Times New Roman" w:eastAsia="PMingLiU" w:hAnsi="Times New Roman" w:cs="Times New Roman"/>
                <w:color w:val="0D0D0D" w:themeColor="text1" w:themeTint="F2"/>
                <w:kern w:val="0"/>
                <w:sz w:val="18"/>
                <w:szCs w:val="18"/>
              </w:rPr>
              <w:t>)+</w:t>
            </w:r>
          </w:p>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conventional therapy</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-4.8</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-272</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-2.2</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0.3</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32</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17.74</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hint="eastAsia"/>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Channick 2001 </w:t>
            </w:r>
            <w:r>
              <w:rPr>
                <w:rFonts w:ascii="Times New Roman" w:eastAsia="PMingLiU" w:hAnsi="Times New Roman" w:cs="Times New Roman"/>
                <w:noProof/>
                <w:color w:val="0D0D0D" w:themeColor="text1" w:themeTint="F2"/>
                <w:kern w:val="0"/>
                <w:sz w:val="18"/>
                <w:szCs w:val="18"/>
              </w:rPr>
              <w:t>[22]</w:t>
            </w:r>
            <w:r w:rsidRPr="003F096E">
              <w:rPr>
                <w:rFonts w:ascii="Times New Roman" w:hAnsi="Times New Roman" w:cs="Times New Roman"/>
                <w:color w:val="0D0D0D" w:themeColor="text1" w:themeTint="F2"/>
                <w:sz w:val="18"/>
                <w:szCs w:val="18"/>
              </w:rPr>
              <w:t xml:space="preserve"> </w:t>
            </w:r>
          </w:p>
        </w:tc>
        <w:tc>
          <w:tcPr>
            <w:tcW w:w="1701" w:type="dxa"/>
            <w:vAlign w:val="center"/>
          </w:tcPr>
          <w:p w:rsidR="001E39E3" w:rsidRPr="003F096E" w:rsidRDefault="001E39E3" w:rsidP="0012053C">
            <w:pPr>
              <w:widowControl/>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Placebo</w:t>
            </w:r>
          </w:p>
        </w:tc>
        <w:tc>
          <w:tcPr>
            <w:tcW w:w="992" w:type="dxa"/>
            <w:shd w:val="clear" w:color="auto" w:fill="auto"/>
            <w:noWrap/>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5.1</w:t>
            </w:r>
          </w:p>
        </w:tc>
        <w:tc>
          <w:tcPr>
            <w:tcW w:w="1134" w:type="dxa"/>
            <w:shd w:val="clear" w:color="auto" w:fill="auto"/>
            <w:noWrap/>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191</w:t>
            </w:r>
          </w:p>
        </w:tc>
        <w:tc>
          <w:tcPr>
            <w:tcW w:w="992" w:type="dxa"/>
            <w:shd w:val="clear" w:color="auto" w:fill="auto"/>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4.9</w:t>
            </w:r>
          </w:p>
        </w:tc>
        <w:tc>
          <w:tcPr>
            <w:tcW w:w="1134" w:type="dxa"/>
            <w:shd w:val="clear" w:color="auto" w:fill="auto"/>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-0.5</w:t>
            </w:r>
          </w:p>
        </w:tc>
        <w:tc>
          <w:tcPr>
            <w:tcW w:w="709" w:type="dxa"/>
            <w:shd w:val="clear" w:color="auto" w:fill="auto"/>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-6.00</w:t>
            </w:r>
          </w:p>
        </w:tc>
        <w:tc>
          <w:tcPr>
            <w:tcW w:w="709" w:type="dxa"/>
            <w:shd w:val="clear" w:color="auto" w:fill="auto"/>
            <w:noWrap/>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93.80</w:t>
            </w:r>
          </w:p>
        </w:tc>
        <w:tc>
          <w:tcPr>
            <w:tcW w:w="1701" w:type="dxa"/>
            <w:shd w:val="clear" w:color="auto" w:fill="auto"/>
            <w:noWrap/>
            <w:vAlign w:val="center"/>
          </w:tcPr>
          <w:p w:rsidR="001E39E3" w:rsidRPr="003F096E" w:rsidRDefault="001E39E3" w:rsidP="0012053C">
            <w:pPr>
              <w:widowControl/>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2</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-223</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-1.3</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0.5</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52.50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Galie` 2002 </w:t>
            </w:r>
            <w:r>
              <w:rPr>
                <w:rFonts w:ascii="Times New Roman" w:eastAsia="PMingLiU" w:hAnsi="Times New Roman" w:cs="Times New Roman"/>
                <w:noProof/>
                <w:color w:val="0D0D0D" w:themeColor="text1" w:themeTint="F2"/>
                <w:kern w:val="0"/>
                <w:sz w:val="18"/>
                <w:szCs w:val="18"/>
              </w:rPr>
              <w:t>[23]</w:t>
            </w:r>
            <w:r w:rsidRPr="003F096E">
              <w:rPr>
                <w:rFonts w:ascii="Times New Roman" w:hAnsi="Times New Roman" w:cs="Times New Roman"/>
                <w:color w:val="0D0D0D" w:themeColor="text1" w:themeTint="F2"/>
                <w:sz w:val="18"/>
                <w:szCs w:val="18"/>
              </w:rPr>
              <w:t xml:space="preserve"> </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3</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IV prostacyclin</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Olschewski 2002 </w:t>
            </w:r>
            <w:r>
              <w:rPr>
                <w:rFonts w:ascii="Times New Roman" w:eastAsia="PMingLiU" w:hAnsi="Times New Roman" w:cs="Times New Roman"/>
                <w:noProof/>
                <w:color w:val="0D0D0D" w:themeColor="text1" w:themeTint="F2"/>
                <w:kern w:val="0"/>
                <w:sz w:val="18"/>
                <w:szCs w:val="18"/>
              </w:rPr>
              <w:t>[24]</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96</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-0.19</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4</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IH prostacyclin</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-239</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-0.8</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0.55</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5</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Langleben 2002 </w:t>
            </w:r>
            <w:r>
              <w:rPr>
                <w:rFonts w:ascii="Times New Roman" w:eastAsia="PMingLiU" w:hAnsi="Times New Roman" w:cs="Times New Roman"/>
                <w:noProof/>
                <w:color w:val="0D0D0D" w:themeColor="text1" w:themeTint="F2"/>
                <w:kern w:val="0"/>
                <w:sz w:val="18"/>
                <w:szCs w:val="18"/>
              </w:rPr>
              <w:t>[25]</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0.44</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48</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-0.09</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13.50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0.00</w:t>
            </w:r>
          </w:p>
        </w:tc>
        <w:tc>
          <w:tcPr>
            <w:tcW w:w="1276" w:type="dxa"/>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0.00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5</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TXSI/TXRA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-0.36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-17.6</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-0.07</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13.00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14.50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5</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TXSI/TXRA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1.95</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98.4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16.00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15.40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1.00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1</w:t>
            </w:r>
          </w:p>
        </w:tc>
        <w:tc>
          <w:tcPr>
            <w:tcW w:w="1276" w:type="dxa"/>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6</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Simonneau 2002 </w:t>
            </w:r>
            <w:r>
              <w:rPr>
                <w:rFonts w:ascii="Times New Roman" w:eastAsia="PMingLiU" w:hAnsi="Times New Roman" w:cs="Times New Roman"/>
                <w:noProof/>
                <w:color w:val="0D0D0D" w:themeColor="text1" w:themeTint="F2"/>
                <w:kern w:val="0"/>
                <w:sz w:val="18"/>
                <w:szCs w:val="18"/>
              </w:rPr>
              <w:t>[26]</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0.7</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96</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-0.06</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bCs/>
                <w:color w:val="0D0D0D" w:themeColor="text1" w:themeTint="F2"/>
                <w:sz w:val="18"/>
                <w:szCs w:val="18"/>
              </w:rPr>
              <w:t>12</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6</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SC prostacyclin</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-2.3</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-280</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-0.5</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bCs/>
                <w:color w:val="0D0D0D" w:themeColor="text1" w:themeTint="F2"/>
                <w:sz w:val="18"/>
                <w:szCs w:val="18"/>
              </w:rPr>
              <w:t>12</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7</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Barst 2003 </w:t>
            </w:r>
            <w:r>
              <w:rPr>
                <w:rFonts w:ascii="Times New Roman" w:eastAsia="PMingLiU" w:hAnsi="Times New Roman" w:cs="Times New Roman"/>
                <w:noProof/>
                <w:color w:val="0D0D0D" w:themeColor="text1" w:themeTint="F2"/>
                <w:kern w:val="0"/>
                <w:sz w:val="18"/>
                <w:szCs w:val="18"/>
              </w:rPr>
              <w:t>[27]</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bCs/>
                <w:color w:val="0D0D0D" w:themeColor="text1" w:themeTint="F2"/>
                <w:sz w:val="18"/>
                <w:szCs w:val="18"/>
              </w:rPr>
              <w:t>9</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7</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oral prostacyclin analogue</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bCs/>
                <w:color w:val="0D0D0D" w:themeColor="text1" w:themeTint="F2"/>
                <w:sz w:val="18"/>
                <w:szCs w:val="18"/>
              </w:rPr>
              <w:t>6</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8</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Barst 2004 </w:t>
            </w:r>
            <w:r>
              <w:rPr>
                <w:rFonts w:ascii="Times New Roman" w:eastAsia="PMingLiU" w:hAnsi="Times New Roman" w:cs="Times New Roman"/>
                <w:bCs/>
                <w:noProof/>
                <w:color w:val="0D0D0D" w:themeColor="text1" w:themeTint="F2"/>
                <w:kern w:val="0"/>
                <w:sz w:val="18"/>
                <w:szCs w:val="18"/>
              </w:rPr>
              <w:t>[28]</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49</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-13.00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10.00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8</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-221</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0.3</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22.00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8.00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8</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-194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0.4</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10.00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9</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2005 </w:t>
            </w:r>
            <w:r>
              <w:rPr>
                <w:rFonts w:ascii="Times New Roman" w:eastAsia="PMingLiU" w:hAnsi="Times New Roman" w:cs="Times New Roman"/>
                <w:bCs/>
                <w:noProof/>
                <w:color w:val="0D0D0D" w:themeColor="text1" w:themeTint="F2"/>
                <w:kern w:val="0"/>
                <w:sz w:val="18"/>
                <w:szCs w:val="18"/>
              </w:rPr>
              <w:t>[29]</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49</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0.3</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bCs/>
                <w:color w:val="0D0D0D" w:themeColor="text1" w:themeTint="F2"/>
                <w:sz w:val="18"/>
                <w:szCs w:val="18"/>
              </w:rPr>
              <w:t>9</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lastRenderedPageBreak/>
              <w:t>9</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-2.1</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-122</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-0.8</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45.00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6.25</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9</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-143</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0.24</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46.00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6.63</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9</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-4.7</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-261</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0.37</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6.89</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10</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Wilkins 2005 </w:t>
            </w:r>
            <w:r>
              <w:rPr>
                <w:rFonts w:ascii="Times New Roman" w:eastAsia="PMingLiU" w:hAnsi="Times New Roman" w:cs="Times New Roman"/>
                <w:bCs/>
                <w:noProof/>
                <w:color w:val="0D0D0D" w:themeColor="text1" w:themeTint="F2"/>
                <w:kern w:val="0"/>
                <w:sz w:val="18"/>
                <w:szCs w:val="18"/>
              </w:rPr>
              <w:t>[30]</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0.3</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114.00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10</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bCs/>
                <w:color w:val="0D0D0D" w:themeColor="text1" w:themeTint="F2"/>
                <w:sz w:val="18"/>
                <w:szCs w:val="18"/>
              </w:rPr>
            </w:pPr>
            <w:r w:rsidRPr="003F096E">
              <w:rPr>
                <w:rFonts w:ascii="Times New Roman" w:hAnsi="Times New Roman" w:cs="Times New Roman"/>
                <w:bCs/>
                <w:color w:val="0D0D0D" w:themeColor="text1" w:themeTint="F2"/>
                <w:sz w:val="18"/>
                <w:szCs w:val="18"/>
              </w:rPr>
              <w:t>0.3</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59.00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11</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2006 </w:t>
            </w:r>
            <w:r>
              <w:rPr>
                <w:rFonts w:ascii="Times New Roman" w:eastAsia="PMingLiU" w:hAnsi="Times New Roman" w:cs="Times New Roman"/>
                <w:bCs/>
                <w:noProof/>
                <w:color w:val="0D0D0D" w:themeColor="text1" w:themeTint="F2"/>
                <w:kern w:val="0"/>
                <w:sz w:val="18"/>
                <w:szCs w:val="18"/>
              </w:rPr>
              <w:t>[31]</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0.5</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155.1</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0.4</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-9.70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22.30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11</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-316.9</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0.3</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0.9</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43.40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8.10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12</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McLaughlin 2006 </w:t>
            </w:r>
            <w:r>
              <w:rPr>
                <w:rFonts w:ascii="Times New Roman" w:eastAsia="PMingLiU" w:hAnsi="Times New Roman" w:cs="Times New Roman"/>
                <w:bCs/>
                <w:noProof/>
                <w:color w:val="0D0D0D" w:themeColor="text1" w:themeTint="F2"/>
                <w:kern w:val="0"/>
                <w:sz w:val="18"/>
                <w:szCs w:val="18"/>
              </w:rPr>
              <w:t>[32]</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81</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61.00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12</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IH prostacyclin plus 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-164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60.00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Badesch 2007 </w:t>
            </w:r>
            <w:r>
              <w:rPr>
                <w:rFonts w:ascii="Times New Roman" w:eastAsia="PMingLiU" w:hAnsi="Times New Roman" w:cs="Times New Roman"/>
                <w:bCs/>
                <w:noProof/>
                <w:color w:val="0D0D0D" w:themeColor="text1" w:themeTint="F2"/>
                <w:kern w:val="0"/>
                <w:sz w:val="18"/>
                <w:szCs w:val="18"/>
              </w:rPr>
              <w:t>[33]</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-19</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0.4</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0.08</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-13.00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11.73</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-243</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-0.7</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0.8</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42.00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11.22</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-2.8</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0.4</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36.00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11.22</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13</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-3.2</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-156</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0.03</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15.00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19.90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w:t>
            </w:r>
            <w:r w:rsidRPr="003F096E">
              <w:rPr>
                <w:rFonts w:ascii="Times New Roman" w:eastAsia="PMingLiU" w:hAnsi="Times New Roman" w:cs="Times New Roman"/>
                <w:color w:val="0D0D0D" w:themeColor="text1" w:themeTint="F2"/>
                <w:kern w:val="0"/>
                <w:sz w:val="18"/>
                <w:szCs w:val="18"/>
              </w:rPr>
              <w:t>4</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color w:val="0D0D0D" w:themeColor="text1" w:themeTint="F2"/>
                <w:kern w:val="0"/>
                <w:sz w:val="18"/>
                <w:szCs w:val="18"/>
              </w:rPr>
              <w:t xml:space="preserve">Simonneau 2008 </w:t>
            </w:r>
            <w:r>
              <w:rPr>
                <w:rFonts w:ascii="Times New Roman" w:eastAsia="PMingLiU" w:hAnsi="Times New Roman" w:cs="Times New Roman"/>
                <w:noProof/>
                <w:color w:val="0D0D0D" w:themeColor="text1" w:themeTint="F2"/>
                <w:kern w:val="0"/>
                <w:sz w:val="18"/>
                <w:szCs w:val="18"/>
              </w:rPr>
              <w:t>[34]</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Intravenous prostacyclin</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22.1</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6.07</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r w:rsidRPr="003F096E">
              <w:rPr>
                <w:rFonts w:ascii="Times New Roman" w:eastAsia="PMingLiU" w:hAnsi="Times New Roman" w:cs="Times New Roman" w:hint="eastAsia"/>
                <w:color w:val="0D0D0D" w:themeColor="text1" w:themeTint="F2"/>
                <w:kern w:val="0"/>
                <w:sz w:val="18"/>
                <w:szCs w:val="18"/>
              </w:rPr>
              <w:t>14</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Intravenous prostacyclin plus PDE5I</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-2.8</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-150.6</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0.6</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29.80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5.79</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8</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15</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2008 </w:t>
            </w:r>
            <w:r>
              <w:rPr>
                <w:rFonts w:ascii="Times New Roman" w:eastAsia="PMingLiU" w:hAnsi="Times New Roman" w:cs="Times New Roman"/>
                <w:bCs/>
                <w:noProof/>
                <w:color w:val="0D0D0D" w:themeColor="text1" w:themeTint="F2"/>
                <w:kern w:val="0"/>
                <w:sz w:val="18"/>
                <w:szCs w:val="18"/>
              </w:rPr>
              <w:t>[35]</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-0.15</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-7.90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8.20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15</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ERA</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-2.7</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0.5</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0.09</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11.20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7.90</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Galiè 2009 </w:t>
            </w:r>
            <w:r>
              <w:rPr>
                <w:rFonts w:ascii="Times New Roman" w:eastAsia="PMingLiU" w:hAnsi="Times New Roman" w:cs="Times New Roman"/>
                <w:bCs/>
                <w:noProof/>
                <w:color w:val="0D0D0D" w:themeColor="text1" w:themeTint="F2"/>
                <w:kern w:val="0"/>
                <w:sz w:val="18"/>
                <w:szCs w:val="18"/>
              </w:rPr>
              <w:t>[36]</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Control</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-254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27.00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jc w:val="both"/>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16</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 xml:space="preserve">PDE5 inhibitor </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-209</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33.00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17</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Jing 2011 </w:t>
            </w:r>
            <w:r>
              <w:rPr>
                <w:rFonts w:ascii="Times New Roman" w:eastAsia="PMingLiU" w:hAnsi="Times New Roman" w:cs="Times New Roman"/>
                <w:bCs/>
                <w:noProof/>
                <w:color w:val="0D0D0D" w:themeColor="text1" w:themeTint="F2"/>
                <w:kern w:val="0"/>
                <w:sz w:val="18"/>
                <w:szCs w:val="18"/>
              </w:rPr>
              <w:t>[37]</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Placebo</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112</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0.8</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17</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PDE5I</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-4.8</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-264</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-1.2</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59.00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lastRenderedPageBreak/>
              <w:t>18</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Zeng 2012 </w:t>
            </w:r>
            <w:r>
              <w:rPr>
                <w:rFonts w:ascii="Times New Roman" w:eastAsia="PMingLiU" w:hAnsi="Times New Roman" w:cs="Times New Roman"/>
                <w:bCs/>
                <w:noProof/>
                <w:color w:val="0D0D0D" w:themeColor="text1" w:themeTint="F2"/>
                <w:kern w:val="0"/>
                <w:sz w:val="18"/>
                <w:szCs w:val="18"/>
              </w:rPr>
              <w:t>[38]</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Placebo</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287</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-14.10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14.00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18</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statin</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203</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-16.60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18.11</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16.00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19</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Fukumoto 2013 </w:t>
            </w:r>
            <w:r>
              <w:rPr>
                <w:rFonts w:ascii="Times New Roman" w:eastAsia="PMingLiU" w:hAnsi="Times New Roman" w:cs="Times New Roman"/>
                <w:bCs/>
                <w:noProof/>
                <w:color w:val="0D0D0D" w:themeColor="text1" w:themeTint="F2"/>
                <w:kern w:val="0"/>
                <w:sz w:val="18"/>
                <w:szCs w:val="18"/>
              </w:rPr>
              <w:t>[39]</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placebo</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2.2</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72.2</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0.09</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31.30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13.83</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19</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Rho-kinase inhibitor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-0.6</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-31.8</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0.368</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18.90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9.74</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20</w:t>
            </w:r>
          </w:p>
        </w:tc>
        <w:tc>
          <w:tcPr>
            <w:tcW w:w="1560" w:type="dxa"/>
            <w:shd w:val="clear" w:color="auto" w:fill="auto"/>
            <w:noWrap/>
            <w:vAlign w:val="center"/>
            <w:hideMark/>
          </w:tcPr>
          <w:p w:rsidR="001E39E3" w:rsidRPr="003F096E" w:rsidRDefault="001E39E3" w:rsidP="00AC1250">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bCs/>
                <w:color w:val="0D0D0D" w:themeColor="text1" w:themeTint="F2"/>
                <w:kern w:val="0"/>
                <w:sz w:val="18"/>
                <w:szCs w:val="18"/>
              </w:rPr>
              <w:t xml:space="preserve">Ghofrani 2013 </w:t>
            </w:r>
            <w:r>
              <w:rPr>
                <w:rFonts w:ascii="Times New Roman" w:eastAsia="PMingLiU" w:hAnsi="Times New Roman" w:cs="Times New Roman"/>
                <w:bCs/>
                <w:noProof/>
                <w:color w:val="0D0D0D" w:themeColor="text1" w:themeTint="F2"/>
                <w:kern w:val="0"/>
                <w:sz w:val="18"/>
                <w:szCs w:val="18"/>
              </w:rPr>
              <w:t>[40]</w:t>
            </w: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placebo</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-0.5</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-0.01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-6.00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7.66</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7.00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20</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soluble guanylate cyclase stimulator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-223</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-0.2</w:t>
            </w: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30.00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4.14</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3.00</w:t>
            </w: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w:t>
            </w: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2</w:t>
            </w:r>
          </w:p>
        </w:tc>
      </w:tr>
      <w:tr w:rsidR="001E39E3" w:rsidRPr="003F096E" w:rsidTr="00B05D9A">
        <w:trPr>
          <w:trHeight w:val="340"/>
        </w:trPr>
        <w:tc>
          <w:tcPr>
            <w:tcW w:w="517"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r w:rsidRPr="003F096E">
              <w:rPr>
                <w:rFonts w:ascii="Times New Roman" w:eastAsia="PMingLiU" w:hAnsi="Times New Roman" w:cs="Times New Roman" w:hint="eastAsia"/>
                <w:bCs/>
                <w:color w:val="0D0D0D" w:themeColor="text1" w:themeTint="F2"/>
                <w:kern w:val="0"/>
                <w:sz w:val="18"/>
                <w:szCs w:val="18"/>
              </w:rPr>
              <w:t>20</w:t>
            </w:r>
          </w:p>
        </w:tc>
        <w:tc>
          <w:tcPr>
            <w:tcW w:w="1560" w:type="dxa"/>
            <w:shd w:val="clear" w:color="auto" w:fill="auto"/>
            <w:noWrap/>
            <w:vAlign w:val="center"/>
            <w:hideMark/>
          </w:tcPr>
          <w:p w:rsidR="001E39E3" w:rsidRPr="003F096E" w:rsidRDefault="001E39E3" w:rsidP="0012053C">
            <w:pPr>
              <w:widowControl/>
              <w:snapToGrid w:val="0"/>
              <w:rPr>
                <w:rFonts w:ascii="Times New Roman" w:eastAsia="PMingLiU" w:hAnsi="Times New Roman" w:cs="Times New Roman"/>
                <w:bCs/>
                <w:color w:val="0D0D0D" w:themeColor="text1" w:themeTint="F2"/>
                <w:kern w:val="0"/>
                <w:sz w:val="18"/>
                <w:szCs w:val="18"/>
              </w:rPr>
            </w:pPr>
          </w:p>
        </w:tc>
        <w:tc>
          <w:tcPr>
            <w:tcW w:w="1701" w:type="dxa"/>
            <w:vAlign w:val="center"/>
          </w:tcPr>
          <w:p w:rsidR="001E39E3" w:rsidRPr="003F096E" w:rsidRDefault="001E39E3" w:rsidP="0012053C">
            <w:pPr>
              <w:snapToGrid w:val="0"/>
              <w:rPr>
                <w:rFonts w:ascii="Times New Roman" w:hAnsi="Times New Roman" w:cs="Times New Roman"/>
                <w:color w:val="0D0D0D" w:themeColor="text1" w:themeTint="F2"/>
                <w:sz w:val="18"/>
                <w:szCs w:val="18"/>
              </w:rPr>
            </w:pPr>
            <w:r w:rsidRPr="003F096E">
              <w:rPr>
                <w:rFonts w:ascii="Times New Roman" w:eastAsia="PMingLiU" w:hAnsi="Times New Roman" w:cs="Times New Roman"/>
                <w:color w:val="0D0D0D" w:themeColor="text1" w:themeTint="F2"/>
                <w:kern w:val="0"/>
                <w:sz w:val="18"/>
                <w:szCs w:val="18"/>
              </w:rPr>
              <w:t>soluble guanylate cyclase stimulator</w:t>
            </w:r>
          </w:p>
        </w:tc>
        <w:tc>
          <w:tcPr>
            <w:tcW w:w="992"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-4</w:t>
            </w:r>
          </w:p>
        </w:tc>
        <w:tc>
          <w:tcPr>
            <w:tcW w:w="1134"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-168</w:t>
            </w:r>
          </w:p>
        </w:tc>
        <w:tc>
          <w:tcPr>
            <w:tcW w:w="992"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0.4</w:t>
            </w:r>
          </w:p>
        </w:tc>
        <w:tc>
          <w:tcPr>
            <w:tcW w:w="709" w:type="dxa"/>
            <w:shd w:val="clear" w:color="auto" w:fill="auto"/>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31.00</w:t>
            </w:r>
          </w:p>
        </w:tc>
        <w:tc>
          <w:tcPr>
            <w:tcW w:w="709"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r w:rsidRPr="003F096E">
              <w:rPr>
                <w:rFonts w:ascii="Times New Roman" w:hAnsi="Times New Roman" w:cs="Times New Roman"/>
                <w:color w:val="0D0D0D" w:themeColor="text1" w:themeTint="F2"/>
                <w:sz w:val="18"/>
                <w:szCs w:val="18"/>
              </w:rPr>
              <w:t>9.95</w:t>
            </w:r>
          </w:p>
        </w:tc>
        <w:tc>
          <w:tcPr>
            <w:tcW w:w="1701" w:type="dxa"/>
            <w:shd w:val="clear" w:color="auto" w:fill="auto"/>
            <w:noWrap/>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992"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134"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c>
          <w:tcPr>
            <w:tcW w:w="1276" w:type="dxa"/>
            <w:vAlign w:val="center"/>
          </w:tcPr>
          <w:p w:rsidR="001E39E3" w:rsidRPr="003F096E" w:rsidRDefault="001E39E3" w:rsidP="0012053C">
            <w:pPr>
              <w:snapToGrid w:val="0"/>
              <w:jc w:val="center"/>
              <w:rPr>
                <w:rFonts w:ascii="Times New Roman" w:hAnsi="Times New Roman" w:cs="Times New Roman"/>
                <w:color w:val="0D0D0D" w:themeColor="text1" w:themeTint="F2"/>
                <w:sz w:val="18"/>
                <w:szCs w:val="18"/>
              </w:rPr>
            </w:pPr>
          </w:p>
        </w:tc>
      </w:tr>
    </w:tbl>
    <w:p w:rsidR="001E39E3" w:rsidRPr="003F096E" w:rsidRDefault="001E39E3" w:rsidP="00F2787E">
      <w:pPr>
        <w:rPr>
          <w:rFonts w:ascii="Times New Roman" w:hAnsi="Times New Roman" w:cs="Times New Roman"/>
          <w:color w:val="0D0D0D" w:themeColor="text1" w:themeTint="F2"/>
          <w:szCs w:val="24"/>
        </w:rPr>
      </w:pPr>
      <w:r w:rsidRPr="003F096E">
        <w:rPr>
          <w:rFonts w:ascii="Times New Roman" w:hAnsi="Times New Roman" w:cs="Times New Roman"/>
          <w:color w:val="0D0D0D" w:themeColor="text1" w:themeTint="F2"/>
          <w:szCs w:val="24"/>
        </w:rPr>
        <w:t>mPAP: mean pulmonary artery pressure, PVR: pulmonary vascular resistance, RAP: Right atrial pressure, CI: right ventricle cardiac output index; 6MWD: change in 6-min walk distance (meters); All Adverse Events: the total events of hospitalization for PAH and death.</w:t>
      </w:r>
    </w:p>
    <w:p w:rsidR="001E39E3" w:rsidRPr="003F096E" w:rsidRDefault="001E39E3" w:rsidP="0012053C">
      <w:pPr>
        <w:widowControl/>
        <w:rPr>
          <w:rFonts w:ascii="Times New Roman" w:hAnsi="Times New Roman" w:cs="Times New Roman"/>
          <w:color w:val="0D0D0D" w:themeColor="text1" w:themeTint="F2"/>
          <w:szCs w:val="24"/>
        </w:rPr>
        <w:sectPr w:rsidR="001E39E3" w:rsidRPr="003F096E" w:rsidSect="00F2787E">
          <w:footerReference w:type="default" r:id="rId6"/>
          <w:pgSz w:w="16838" w:h="11906" w:orient="landscape"/>
          <w:pgMar w:top="1440" w:right="1800" w:bottom="1440" w:left="1800" w:header="851" w:footer="992" w:gutter="0"/>
          <w:cols w:space="425"/>
          <w:docGrid w:type="lines" w:linePitch="360"/>
        </w:sectPr>
      </w:pPr>
    </w:p>
    <w:p w:rsidR="001E39E3" w:rsidRPr="003F096E" w:rsidRDefault="001E39E3" w:rsidP="00F2787E">
      <w:pPr>
        <w:snapToGrid w:val="0"/>
        <w:rPr>
          <w:color w:val="0D0D0D" w:themeColor="text1" w:themeTint="F2"/>
        </w:rPr>
      </w:pPr>
      <w:r w:rsidRPr="003F096E">
        <w:rPr>
          <w:noProof/>
          <w:color w:val="0D0D0D" w:themeColor="text1" w:themeTint="F2"/>
          <w:lang w:eastAsia="en-US"/>
        </w:rPr>
        <w:lastRenderedPageBreak/>
        <w:drawing>
          <wp:inline distT="0" distB="0" distL="0" distR="0" wp14:anchorId="1BE62778" wp14:editId="6784E84E">
            <wp:extent cx="3305175" cy="7429500"/>
            <wp:effectExtent l="0" t="0" r="9525"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305175" cy="7429500"/>
                    </a:xfrm>
                    <a:prstGeom prst="rect">
                      <a:avLst/>
                    </a:prstGeom>
                  </pic:spPr>
                </pic:pic>
              </a:graphicData>
            </a:graphic>
          </wp:inline>
        </w:drawing>
      </w:r>
    </w:p>
    <w:p w:rsidR="001E39E3" w:rsidRPr="003F096E" w:rsidRDefault="001E39E3" w:rsidP="00F2787E">
      <w:pPr>
        <w:snapToGrid w:val="0"/>
        <w:rPr>
          <w:rFonts w:ascii="Times New Roman" w:hAnsi="Times New Roman" w:cs="Times New Roman"/>
          <w:color w:val="0D0D0D" w:themeColor="text1" w:themeTint="F2"/>
        </w:rPr>
      </w:pPr>
      <w:r w:rsidRPr="003F096E">
        <w:rPr>
          <w:rFonts w:ascii="Times New Roman" w:hAnsi="Times New Roman" w:cs="Times New Roman"/>
          <w:b/>
          <w:color w:val="0D0D0D" w:themeColor="text1" w:themeTint="F2"/>
        </w:rPr>
        <w:t>Supplemental Figure S1</w:t>
      </w:r>
      <w:r w:rsidRPr="003F096E">
        <w:rPr>
          <w:rFonts w:ascii="Times New Roman" w:hAnsi="Times New Roman" w:cs="Times New Roman"/>
          <w:color w:val="0D0D0D" w:themeColor="text1" w:themeTint="F2"/>
        </w:rPr>
        <w:t>. Risk of bias summary of 21 studies according to the Cochrane Handbook for Systematic Reviews of Interventions (“+”: low risk; “-”: high risk; “?”: unclear risk)</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1E39E3" w:rsidRPr="003F096E" w:rsidTr="0012053C">
        <w:trPr>
          <w:trHeight w:val="277"/>
        </w:trPr>
        <w:tc>
          <w:tcPr>
            <w:tcW w:w="2500" w:type="pct"/>
          </w:tcPr>
          <w:p w:rsidR="001E39E3" w:rsidRPr="003F096E" w:rsidRDefault="001E39E3" w:rsidP="0012053C">
            <w:pPr>
              <w:snapToGrid w:val="0"/>
              <w:rPr>
                <w:rFonts w:ascii="Times New Roman" w:hAnsi="Times New Roman" w:cs="Times New Roman"/>
                <w:color w:val="0D0D0D" w:themeColor="text1" w:themeTint="F2"/>
                <w:szCs w:val="24"/>
              </w:rPr>
            </w:pPr>
          </w:p>
        </w:tc>
        <w:tc>
          <w:tcPr>
            <w:tcW w:w="2500" w:type="pct"/>
          </w:tcPr>
          <w:p w:rsidR="001E39E3" w:rsidRPr="003F096E" w:rsidRDefault="001E39E3" w:rsidP="0012053C">
            <w:pPr>
              <w:snapToGrid w:val="0"/>
              <w:ind w:leftChars="-35" w:hangingChars="35" w:hanging="84"/>
              <w:jc w:val="center"/>
              <w:rPr>
                <w:rFonts w:ascii="Times New Roman" w:hAnsi="Times New Roman" w:cs="Times New Roman"/>
                <w:color w:val="0D0D0D" w:themeColor="text1" w:themeTint="F2"/>
                <w:szCs w:val="24"/>
              </w:rPr>
            </w:pPr>
          </w:p>
        </w:tc>
      </w:tr>
    </w:tbl>
    <w:p w:rsidR="001E39E3" w:rsidRPr="003F096E" w:rsidRDefault="001E39E3" w:rsidP="00F2787E">
      <w:pPr>
        <w:widowControl/>
        <w:rPr>
          <w:color w:val="0D0D0D" w:themeColor="text1" w:themeTint="F2"/>
        </w:rPr>
      </w:pPr>
    </w:p>
    <w:p w:rsidR="00453DFB" w:rsidRDefault="00453DFB"/>
    <w:sectPr w:rsidR="00453DFB" w:rsidSect="00F2787E">
      <w:pgSz w:w="11906" w:h="16838"/>
      <w:pgMar w:top="1800" w:right="1440" w:bottom="180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652F" w:rsidRDefault="0009652F">
      <w:r>
        <w:separator/>
      </w:r>
    </w:p>
  </w:endnote>
  <w:endnote w:type="continuationSeparator" w:id="0">
    <w:p w:rsidR="0009652F" w:rsidRDefault="00096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Microsoft JhengHei UI">
    <w:panose1 w:val="020B0604030504040204"/>
    <w:charset w:val="88"/>
    <w:family w:val="swiss"/>
    <w:pitch w:val="variable"/>
    <w:sig w:usb0="000002A7" w:usb1="28CF4400" w:usb2="00000016" w:usb3="00000000" w:csb0="00100009" w:csb1="00000000"/>
  </w:font>
  <w:font w:name="DFKai-SB">
    <w:altName w:val="Microsoft JhengHei Light"/>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3524048"/>
      <w:docPartObj>
        <w:docPartGallery w:val="Page Numbers (Bottom of Page)"/>
        <w:docPartUnique/>
      </w:docPartObj>
    </w:sdtPr>
    <w:sdtEndPr/>
    <w:sdtContent>
      <w:p w:rsidR="004A6FD4" w:rsidRDefault="007063FC">
        <w:pPr>
          <w:pStyle w:val="Footer"/>
          <w:jc w:val="center"/>
        </w:pPr>
        <w:r>
          <w:fldChar w:fldCharType="begin"/>
        </w:r>
        <w:r>
          <w:instrText>PAGE   \* MERGEFORMAT</w:instrText>
        </w:r>
        <w:r>
          <w:fldChar w:fldCharType="separate"/>
        </w:r>
        <w:r w:rsidR="005C7D57" w:rsidRPr="005C7D57">
          <w:rPr>
            <w:noProof/>
            <w:lang w:val="zh-TW"/>
          </w:rPr>
          <w:t>1</w:t>
        </w:r>
        <w:r>
          <w:fldChar w:fldCharType="end"/>
        </w:r>
      </w:p>
    </w:sdtContent>
  </w:sdt>
  <w:p w:rsidR="004A6FD4" w:rsidRDefault="000965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652F" w:rsidRDefault="0009652F">
      <w:r>
        <w:separator/>
      </w:r>
    </w:p>
  </w:footnote>
  <w:footnote w:type="continuationSeparator" w:id="0">
    <w:p w:rsidR="0009652F" w:rsidRDefault="000965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E39E3"/>
    <w:rsid w:val="0009652F"/>
    <w:rsid w:val="000A46EB"/>
    <w:rsid w:val="001E39E3"/>
    <w:rsid w:val="00453DFB"/>
    <w:rsid w:val="005512F1"/>
    <w:rsid w:val="005C7D57"/>
    <w:rsid w:val="00657429"/>
    <w:rsid w:val="007063FC"/>
    <w:rsid w:val="008062B0"/>
    <w:rsid w:val="008D74DF"/>
    <w:rsid w:val="00AB2F84"/>
    <w:rsid w:val="00CC18C5"/>
    <w:rsid w:val="00ED4F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A62B3"/>
  <w15:chartTrackingRefBased/>
  <w15:docId w15:val="{B8F8AA64-C3BF-410D-8118-BBA044A38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39E3"/>
    <w:pPr>
      <w:widowControl w:val="0"/>
    </w:pPr>
  </w:style>
  <w:style w:type="paragraph" w:styleId="Heading4">
    <w:name w:val="heading 4"/>
    <w:basedOn w:val="Normal"/>
    <w:link w:val="Heading4Char"/>
    <w:uiPriority w:val="9"/>
    <w:qFormat/>
    <w:rsid w:val="001E39E3"/>
    <w:pPr>
      <w:widowControl/>
      <w:spacing w:before="100" w:beforeAutospacing="1" w:after="100" w:afterAutospacing="1"/>
      <w:outlineLvl w:val="3"/>
    </w:pPr>
    <w:rPr>
      <w:rFonts w:ascii="PMingLiU" w:eastAsia="PMingLiU" w:hAnsi="PMingLiU" w:cs="PMingLiU"/>
      <w:b/>
      <w:bCs/>
      <w:kern w:val="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1E39E3"/>
    <w:rPr>
      <w:rFonts w:ascii="PMingLiU" w:eastAsia="PMingLiU" w:hAnsi="PMingLiU" w:cs="PMingLiU"/>
      <w:b/>
      <w:bCs/>
      <w:kern w:val="0"/>
      <w:szCs w:val="24"/>
    </w:rPr>
  </w:style>
  <w:style w:type="paragraph" w:styleId="Header">
    <w:name w:val="header"/>
    <w:basedOn w:val="Normal"/>
    <w:link w:val="HeaderChar"/>
    <w:uiPriority w:val="99"/>
    <w:unhideWhenUsed/>
    <w:rsid w:val="001E39E3"/>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1E39E3"/>
    <w:rPr>
      <w:sz w:val="20"/>
      <w:szCs w:val="20"/>
    </w:rPr>
  </w:style>
  <w:style w:type="paragraph" w:styleId="Footer">
    <w:name w:val="footer"/>
    <w:basedOn w:val="Normal"/>
    <w:link w:val="FooterChar"/>
    <w:uiPriority w:val="99"/>
    <w:unhideWhenUsed/>
    <w:rsid w:val="001E39E3"/>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1E39E3"/>
    <w:rPr>
      <w:sz w:val="20"/>
      <w:szCs w:val="20"/>
    </w:rPr>
  </w:style>
  <w:style w:type="paragraph" w:customStyle="1" w:styleId="EndNoteBibliographyTitle">
    <w:name w:val="EndNote Bibliography Title"/>
    <w:basedOn w:val="Normal"/>
    <w:link w:val="EndNoteBibliographyTitle0"/>
    <w:rsid w:val="001E39E3"/>
    <w:pPr>
      <w:jc w:val="center"/>
    </w:pPr>
    <w:rPr>
      <w:rFonts w:ascii="Calibri" w:hAnsi="Calibri" w:cs="Calibri"/>
      <w:noProof/>
    </w:rPr>
  </w:style>
  <w:style w:type="character" w:customStyle="1" w:styleId="EndNoteBibliographyTitle0">
    <w:name w:val="EndNote Bibliography Title 字元"/>
    <w:basedOn w:val="DefaultParagraphFont"/>
    <w:link w:val="EndNoteBibliographyTitle"/>
    <w:rsid w:val="001E39E3"/>
    <w:rPr>
      <w:rFonts w:ascii="Calibri" w:hAnsi="Calibri" w:cs="Calibri"/>
      <w:noProof/>
    </w:rPr>
  </w:style>
  <w:style w:type="paragraph" w:customStyle="1" w:styleId="EndNoteBibliography">
    <w:name w:val="EndNote Bibliography"/>
    <w:basedOn w:val="Normal"/>
    <w:link w:val="EndNoteBibliography0"/>
    <w:rsid w:val="001E39E3"/>
    <w:rPr>
      <w:rFonts w:ascii="Calibri" w:hAnsi="Calibri" w:cs="Calibri"/>
      <w:noProof/>
    </w:rPr>
  </w:style>
  <w:style w:type="character" w:customStyle="1" w:styleId="EndNoteBibliography0">
    <w:name w:val="EndNote Bibliography 字元"/>
    <w:basedOn w:val="DefaultParagraphFont"/>
    <w:link w:val="EndNoteBibliography"/>
    <w:rsid w:val="001E39E3"/>
    <w:rPr>
      <w:rFonts w:ascii="Calibri" w:hAnsi="Calibri" w:cs="Calibri"/>
      <w:noProof/>
    </w:rPr>
  </w:style>
  <w:style w:type="character" w:styleId="Hyperlink">
    <w:name w:val="Hyperlink"/>
    <w:basedOn w:val="DefaultParagraphFont"/>
    <w:uiPriority w:val="99"/>
    <w:unhideWhenUsed/>
    <w:rsid w:val="001E39E3"/>
    <w:rPr>
      <w:color w:val="0563C1"/>
      <w:u w:val="single"/>
    </w:rPr>
  </w:style>
  <w:style w:type="character" w:styleId="FollowedHyperlink">
    <w:name w:val="FollowedHyperlink"/>
    <w:basedOn w:val="DefaultParagraphFont"/>
    <w:uiPriority w:val="99"/>
    <w:semiHidden/>
    <w:unhideWhenUsed/>
    <w:rsid w:val="001E39E3"/>
    <w:rPr>
      <w:color w:val="954F72"/>
      <w:u w:val="single"/>
    </w:rPr>
  </w:style>
  <w:style w:type="paragraph" w:customStyle="1" w:styleId="font5">
    <w:name w:val="font5"/>
    <w:basedOn w:val="Normal"/>
    <w:rsid w:val="001E39E3"/>
    <w:pPr>
      <w:widowControl/>
      <w:spacing w:before="100" w:beforeAutospacing="1" w:after="100" w:afterAutospacing="1"/>
    </w:pPr>
    <w:rPr>
      <w:rFonts w:ascii="PMingLiU" w:eastAsia="PMingLiU" w:hAnsi="PMingLiU" w:cs="PMingLiU"/>
      <w:kern w:val="0"/>
      <w:sz w:val="18"/>
      <w:szCs w:val="18"/>
    </w:rPr>
  </w:style>
  <w:style w:type="paragraph" w:customStyle="1" w:styleId="font6">
    <w:name w:val="font6"/>
    <w:basedOn w:val="Normal"/>
    <w:rsid w:val="001E39E3"/>
    <w:pPr>
      <w:widowControl/>
      <w:spacing w:before="100" w:beforeAutospacing="1" w:after="100" w:afterAutospacing="1"/>
    </w:pPr>
    <w:rPr>
      <w:rFonts w:ascii="MingLiU" w:eastAsia="MingLiU" w:hAnsi="MingLiU" w:cs="PMingLiU"/>
      <w:kern w:val="0"/>
      <w:sz w:val="18"/>
      <w:szCs w:val="18"/>
    </w:rPr>
  </w:style>
  <w:style w:type="paragraph" w:customStyle="1" w:styleId="font7">
    <w:name w:val="font7"/>
    <w:basedOn w:val="Normal"/>
    <w:rsid w:val="001E39E3"/>
    <w:pPr>
      <w:widowControl/>
      <w:spacing w:before="100" w:beforeAutospacing="1" w:after="100" w:afterAutospacing="1"/>
    </w:pPr>
    <w:rPr>
      <w:rFonts w:ascii="Times New Roman" w:eastAsia="PMingLiU" w:hAnsi="Times New Roman" w:cs="Times New Roman"/>
      <w:color w:val="FF0000"/>
      <w:kern w:val="0"/>
      <w:sz w:val="32"/>
      <w:szCs w:val="32"/>
    </w:rPr>
  </w:style>
  <w:style w:type="paragraph" w:customStyle="1" w:styleId="font8">
    <w:name w:val="font8"/>
    <w:basedOn w:val="Normal"/>
    <w:rsid w:val="001E39E3"/>
    <w:pPr>
      <w:widowControl/>
      <w:spacing w:before="100" w:beforeAutospacing="1" w:after="100" w:afterAutospacing="1"/>
    </w:pPr>
    <w:rPr>
      <w:rFonts w:ascii="Times New Roman" w:eastAsia="PMingLiU" w:hAnsi="Times New Roman" w:cs="Times New Roman"/>
      <w:kern w:val="0"/>
      <w:sz w:val="32"/>
      <w:szCs w:val="32"/>
    </w:rPr>
  </w:style>
  <w:style w:type="paragraph" w:customStyle="1" w:styleId="font9">
    <w:name w:val="font9"/>
    <w:basedOn w:val="Normal"/>
    <w:rsid w:val="001E39E3"/>
    <w:pPr>
      <w:widowControl/>
      <w:spacing w:before="100" w:beforeAutospacing="1" w:after="100" w:afterAutospacing="1"/>
    </w:pPr>
    <w:rPr>
      <w:rFonts w:ascii="Times New Roman" w:eastAsia="PMingLiU" w:hAnsi="Times New Roman" w:cs="Times New Roman"/>
      <w:b/>
      <w:bCs/>
      <w:color w:val="FF0000"/>
      <w:kern w:val="0"/>
      <w:sz w:val="32"/>
      <w:szCs w:val="32"/>
    </w:rPr>
  </w:style>
  <w:style w:type="paragraph" w:customStyle="1" w:styleId="font10">
    <w:name w:val="font10"/>
    <w:basedOn w:val="Normal"/>
    <w:rsid w:val="001E39E3"/>
    <w:pPr>
      <w:widowControl/>
      <w:spacing w:before="100" w:beforeAutospacing="1" w:after="100" w:afterAutospacing="1"/>
    </w:pPr>
    <w:rPr>
      <w:rFonts w:ascii="Times New Roman" w:eastAsia="PMingLiU" w:hAnsi="Times New Roman" w:cs="Times New Roman"/>
      <w:color w:val="000000"/>
      <w:kern w:val="0"/>
      <w:sz w:val="32"/>
      <w:szCs w:val="32"/>
    </w:rPr>
  </w:style>
  <w:style w:type="paragraph" w:customStyle="1" w:styleId="font11">
    <w:name w:val="font11"/>
    <w:basedOn w:val="Normal"/>
    <w:rsid w:val="001E39E3"/>
    <w:pPr>
      <w:widowControl/>
      <w:spacing w:before="100" w:beforeAutospacing="1" w:after="100" w:afterAutospacing="1"/>
    </w:pPr>
    <w:rPr>
      <w:rFonts w:ascii="Calibri" w:eastAsia="PMingLiU" w:hAnsi="Calibri" w:cs="Calibri"/>
      <w:color w:val="0000FF"/>
      <w:kern w:val="0"/>
      <w:sz w:val="32"/>
      <w:szCs w:val="32"/>
    </w:rPr>
  </w:style>
  <w:style w:type="paragraph" w:customStyle="1" w:styleId="font12">
    <w:name w:val="font12"/>
    <w:basedOn w:val="Normal"/>
    <w:rsid w:val="001E39E3"/>
    <w:pPr>
      <w:widowControl/>
      <w:spacing w:before="100" w:beforeAutospacing="1" w:after="100" w:afterAutospacing="1"/>
    </w:pPr>
    <w:rPr>
      <w:rFonts w:ascii="Calibri" w:eastAsia="PMingLiU" w:hAnsi="Calibri" w:cs="Calibri"/>
      <w:color w:val="FF0000"/>
      <w:kern w:val="0"/>
      <w:sz w:val="32"/>
      <w:szCs w:val="32"/>
    </w:rPr>
  </w:style>
  <w:style w:type="paragraph" w:customStyle="1" w:styleId="xl65">
    <w:name w:val="xl65"/>
    <w:basedOn w:val="Normal"/>
    <w:rsid w:val="001E39E3"/>
    <w:pPr>
      <w:widowControl/>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66">
    <w:name w:val="xl66"/>
    <w:basedOn w:val="Normal"/>
    <w:rsid w:val="001E39E3"/>
    <w:pPr>
      <w:widowControl/>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67">
    <w:name w:val="xl67"/>
    <w:basedOn w:val="Normal"/>
    <w:rsid w:val="001E39E3"/>
    <w:pPr>
      <w:widowControl/>
      <w:spacing w:before="100" w:beforeAutospacing="1" w:after="100" w:afterAutospacing="1"/>
      <w:jc w:val="center"/>
    </w:pPr>
    <w:rPr>
      <w:rFonts w:ascii="Times New Roman" w:eastAsia="PMingLiU" w:hAnsi="Times New Roman" w:cs="Times New Roman"/>
      <w:color w:val="FF0000"/>
      <w:kern w:val="0"/>
      <w:sz w:val="32"/>
      <w:szCs w:val="32"/>
    </w:rPr>
  </w:style>
  <w:style w:type="paragraph" w:customStyle="1" w:styleId="xl68">
    <w:name w:val="xl68"/>
    <w:basedOn w:val="Normal"/>
    <w:rsid w:val="001E39E3"/>
    <w:pPr>
      <w:widowControl/>
      <w:spacing w:before="100" w:beforeAutospacing="1" w:after="100" w:afterAutospacing="1"/>
      <w:jc w:val="center"/>
      <w:textAlignment w:val="top"/>
    </w:pPr>
    <w:rPr>
      <w:rFonts w:ascii="Times New Roman" w:eastAsia="PMingLiU" w:hAnsi="Times New Roman" w:cs="Times New Roman"/>
      <w:color w:val="000000"/>
      <w:kern w:val="0"/>
      <w:sz w:val="32"/>
      <w:szCs w:val="32"/>
    </w:rPr>
  </w:style>
  <w:style w:type="paragraph" w:customStyle="1" w:styleId="xl69">
    <w:name w:val="xl69"/>
    <w:basedOn w:val="Normal"/>
    <w:rsid w:val="001E39E3"/>
    <w:pPr>
      <w:widowControl/>
      <w:spacing w:before="100" w:beforeAutospacing="1" w:after="100" w:afterAutospacing="1"/>
      <w:textAlignment w:val="top"/>
    </w:pPr>
    <w:rPr>
      <w:rFonts w:ascii="Times New Roman" w:eastAsia="PMingLiU" w:hAnsi="Times New Roman" w:cs="Times New Roman"/>
      <w:color w:val="000000"/>
      <w:kern w:val="0"/>
      <w:sz w:val="32"/>
      <w:szCs w:val="32"/>
    </w:rPr>
  </w:style>
  <w:style w:type="paragraph" w:customStyle="1" w:styleId="xl70">
    <w:name w:val="xl70"/>
    <w:basedOn w:val="Normal"/>
    <w:rsid w:val="001E39E3"/>
    <w:pPr>
      <w:widowControl/>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71">
    <w:name w:val="xl71"/>
    <w:basedOn w:val="Normal"/>
    <w:rsid w:val="001E39E3"/>
    <w:pPr>
      <w:widowControl/>
      <w:shd w:val="clear" w:color="000000" w:fill="00B050"/>
      <w:spacing w:before="100" w:beforeAutospacing="1" w:after="100" w:afterAutospacing="1"/>
      <w:jc w:val="center"/>
    </w:pPr>
    <w:rPr>
      <w:rFonts w:ascii="Times New Roman" w:eastAsia="PMingLiU" w:hAnsi="Times New Roman" w:cs="Times New Roman"/>
      <w:b/>
      <w:bCs/>
      <w:color w:val="FF0000"/>
      <w:kern w:val="0"/>
      <w:sz w:val="32"/>
      <w:szCs w:val="32"/>
    </w:rPr>
  </w:style>
  <w:style w:type="paragraph" w:customStyle="1" w:styleId="xl72">
    <w:name w:val="xl72"/>
    <w:basedOn w:val="Normal"/>
    <w:rsid w:val="001E39E3"/>
    <w:pPr>
      <w:widowControl/>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73">
    <w:name w:val="xl73"/>
    <w:basedOn w:val="Normal"/>
    <w:rsid w:val="001E39E3"/>
    <w:pPr>
      <w:widowControl/>
      <w:shd w:val="clear" w:color="000000" w:fill="FFC000"/>
      <w:spacing w:before="100" w:beforeAutospacing="1" w:after="100" w:afterAutospacing="1"/>
      <w:jc w:val="center"/>
    </w:pPr>
    <w:rPr>
      <w:rFonts w:ascii="Times New Roman" w:eastAsia="PMingLiU" w:hAnsi="Times New Roman" w:cs="Times New Roman"/>
      <w:kern w:val="0"/>
      <w:sz w:val="32"/>
      <w:szCs w:val="32"/>
    </w:rPr>
  </w:style>
  <w:style w:type="paragraph" w:customStyle="1" w:styleId="xl74">
    <w:name w:val="xl74"/>
    <w:basedOn w:val="Normal"/>
    <w:rsid w:val="001E39E3"/>
    <w:pPr>
      <w:widowControl/>
      <w:spacing w:before="100" w:beforeAutospacing="1" w:after="100" w:afterAutospacing="1"/>
      <w:textAlignment w:val="top"/>
    </w:pPr>
    <w:rPr>
      <w:rFonts w:ascii="Times New Roman" w:eastAsia="PMingLiU" w:hAnsi="Times New Roman" w:cs="Times New Roman"/>
      <w:color w:val="FF0000"/>
      <w:kern w:val="0"/>
      <w:sz w:val="32"/>
      <w:szCs w:val="32"/>
    </w:rPr>
  </w:style>
  <w:style w:type="paragraph" w:customStyle="1" w:styleId="xl75">
    <w:name w:val="xl75"/>
    <w:basedOn w:val="Normal"/>
    <w:rsid w:val="001E39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76">
    <w:name w:val="xl76"/>
    <w:basedOn w:val="Normal"/>
    <w:rsid w:val="001E39E3"/>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77">
    <w:name w:val="xl77"/>
    <w:basedOn w:val="Normal"/>
    <w:rsid w:val="001E39E3"/>
    <w:pPr>
      <w:widowControl/>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78">
    <w:name w:val="xl78"/>
    <w:basedOn w:val="Normal"/>
    <w:rsid w:val="001E39E3"/>
    <w:pPr>
      <w:widowControl/>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79">
    <w:name w:val="xl79"/>
    <w:basedOn w:val="Normal"/>
    <w:rsid w:val="001E39E3"/>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80">
    <w:name w:val="xl80"/>
    <w:basedOn w:val="Normal"/>
    <w:rsid w:val="001E39E3"/>
    <w:pPr>
      <w:widowControl/>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81">
    <w:name w:val="xl81"/>
    <w:basedOn w:val="Normal"/>
    <w:rsid w:val="001E39E3"/>
    <w:pPr>
      <w:widowControl/>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82">
    <w:name w:val="xl82"/>
    <w:basedOn w:val="Normal"/>
    <w:rsid w:val="001E39E3"/>
    <w:pPr>
      <w:widowControl/>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83">
    <w:name w:val="xl83"/>
    <w:basedOn w:val="Normal"/>
    <w:rsid w:val="001E39E3"/>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84">
    <w:name w:val="xl84"/>
    <w:basedOn w:val="Normal"/>
    <w:rsid w:val="001E39E3"/>
    <w:pPr>
      <w:widowControl/>
      <w:pBdr>
        <w:top w:val="single" w:sz="4" w:space="0" w:color="auto"/>
        <w:left w:val="single" w:sz="8" w:space="0" w:color="auto"/>
        <w:bottom w:val="single" w:sz="4" w:space="0" w:color="auto"/>
        <w:right w:val="single" w:sz="8" w:space="0" w:color="auto"/>
      </w:pBdr>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85">
    <w:name w:val="xl85"/>
    <w:basedOn w:val="Normal"/>
    <w:rsid w:val="001E39E3"/>
    <w:pPr>
      <w:widowControl/>
      <w:spacing w:before="100" w:beforeAutospacing="1" w:after="100" w:afterAutospacing="1"/>
      <w:jc w:val="center"/>
    </w:pPr>
    <w:rPr>
      <w:rFonts w:ascii="Calibri" w:eastAsia="PMingLiU" w:hAnsi="Calibri" w:cs="Calibri"/>
      <w:b/>
      <w:bCs/>
      <w:color w:val="0000FF"/>
      <w:kern w:val="0"/>
      <w:sz w:val="32"/>
      <w:szCs w:val="32"/>
    </w:rPr>
  </w:style>
  <w:style w:type="paragraph" w:customStyle="1" w:styleId="xl86">
    <w:name w:val="xl86"/>
    <w:basedOn w:val="Normal"/>
    <w:rsid w:val="001E39E3"/>
    <w:pPr>
      <w:widowControl/>
      <w:spacing w:before="100" w:beforeAutospacing="1" w:after="100" w:afterAutospacing="1"/>
      <w:jc w:val="center"/>
    </w:pPr>
    <w:rPr>
      <w:rFonts w:ascii="Calibri" w:eastAsia="PMingLiU" w:hAnsi="Calibri" w:cs="Calibri"/>
      <w:color w:val="0000FF"/>
      <w:kern w:val="0"/>
      <w:sz w:val="32"/>
      <w:szCs w:val="32"/>
    </w:rPr>
  </w:style>
  <w:style w:type="paragraph" w:customStyle="1" w:styleId="xl87">
    <w:name w:val="xl87"/>
    <w:basedOn w:val="Normal"/>
    <w:rsid w:val="001E39E3"/>
    <w:pPr>
      <w:widowControl/>
      <w:spacing w:before="100" w:beforeAutospacing="1" w:after="100" w:afterAutospacing="1"/>
      <w:textAlignment w:val="top"/>
    </w:pPr>
    <w:rPr>
      <w:rFonts w:ascii="Calibri" w:eastAsia="PMingLiU" w:hAnsi="Calibri" w:cs="Calibri"/>
      <w:color w:val="0000FF"/>
      <w:kern w:val="0"/>
      <w:sz w:val="32"/>
      <w:szCs w:val="32"/>
    </w:rPr>
  </w:style>
  <w:style w:type="paragraph" w:customStyle="1" w:styleId="xl88">
    <w:name w:val="xl88"/>
    <w:basedOn w:val="Normal"/>
    <w:rsid w:val="001E39E3"/>
    <w:pPr>
      <w:widowControl/>
      <w:pBdr>
        <w:top w:val="single" w:sz="8"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89">
    <w:name w:val="xl89"/>
    <w:basedOn w:val="Normal"/>
    <w:rsid w:val="001E39E3"/>
    <w:pPr>
      <w:widowControl/>
      <w:pBdr>
        <w:top w:val="single" w:sz="8" w:space="0" w:color="auto"/>
      </w:pBdr>
      <w:shd w:val="clear" w:color="000000" w:fill="FFC000"/>
      <w:spacing w:before="100" w:beforeAutospacing="1" w:after="100" w:afterAutospacing="1"/>
      <w:jc w:val="center"/>
    </w:pPr>
    <w:rPr>
      <w:rFonts w:ascii="Times New Roman" w:eastAsia="PMingLiU" w:hAnsi="Times New Roman" w:cs="Times New Roman"/>
      <w:kern w:val="0"/>
      <w:sz w:val="32"/>
      <w:szCs w:val="32"/>
    </w:rPr>
  </w:style>
  <w:style w:type="paragraph" w:customStyle="1" w:styleId="xl90">
    <w:name w:val="xl90"/>
    <w:basedOn w:val="Normal"/>
    <w:rsid w:val="001E39E3"/>
    <w:pPr>
      <w:widowControl/>
      <w:pBdr>
        <w:bottom w:val="single" w:sz="8"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91">
    <w:name w:val="xl91"/>
    <w:basedOn w:val="Normal"/>
    <w:rsid w:val="001E39E3"/>
    <w:pPr>
      <w:widowControl/>
      <w:pBdr>
        <w:bottom w:val="single" w:sz="8"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92">
    <w:name w:val="xl92"/>
    <w:basedOn w:val="Normal"/>
    <w:rsid w:val="001E39E3"/>
    <w:pPr>
      <w:widowControl/>
      <w:pBdr>
        <w:bottom w:val="single" w:sz="8" w:space="0" w:color="auto"/>
      </w:pBdr>
      <w:shd w:val="clear" w:color="000000" w:fill="FFC000"/>
      <w:spacing w:before="100" w:beforeAutospacing="1" w:after="100" w:afterAutospacing="1"/>
      <w:jc w:val="center"/>
    </w:pPr>
    <w:rPr>
      <w:rFonts w:ascii="Times New Roman" w:eastAsia="PMingLiU" w:hAnsi="Times New Roman" w:cs="Times New Roman"/>
      <w:kern w:val="0"/>
      <w:sz w:val="32"/>
      <w:szCs w:val="32"/>
    </w:rPr>
  </w:style>
  <w:style w:type="paragraph" w:customStyle="1" w:styleId="xl93">
    <w:name w:val="xl93"/>
    <w:basedOn w:val="Normal"/>
    <w:rsid w:val="001E39E3"/>
    <w:pPr>
      <w:widowControl/>
      <w:pBdr>
        <w:bottom w:val="single" w:sz="8"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94">
    <w:name w:val="xl94"/>
    <w:basedOn w:val="Normal"/>
    <w:rsid w:val="001E39E3"/>
    <w:pPr>
      <w:widowControl/>
      <w:pBdr>
        <w:bottom w:val="single" w:sz="8" w:space="0" w:color="auto"/>
      </w:pBdr>
      <w:shd w:val="clear" w:color="000000" w:fill="FFC000"/>
      <w:spacing w:before="100" w:beforeAutospacing="1" w:after="100" w:afterAutospacing="1"/>
      <w:jc w:val="center"/>
    </w:pPr>
    <w:rPr>
      <w:rFonts w:ascii="Times New Roman" w:eastAsia="PMingLiU" w:hAnsi="Times New Roman" w:cs="Times New Roman"/>
      <w:kern w:val="0"/>
      <w:sz w:val="32"/>
      <w:szCs w:val="32"/>
    </w:rPr>
  </w:style>
  <w:style w:type="paragraph" w:customStyle="1" w:styleId="xl95">
    <w:name w:val="xl95"/>
    <w:basedOn w:val="Normal"/>
    <w:rsid w:val="001E39E3"/>
    <w:pPr>
      <w:widowControl/>
      <w:spacing w:before="100" w:beforeAutospacing="1" w:after="100" w:afterAutospacing="1"/>
      <w:jc w:val="center"/>
    </w:pPr>
    <w:rPr>
      <w:rFonts w:ascii="MingLiU" w:eastAsia="MingLiU" w:hAnsi="MingLiU" w:cs="PMingLiU"/>
      <w:color w:val="000000"/>
      <w:kern w:val="0"/>
      <w:sz w:val="32"/>
      <w:szCs w:val="32"/>
    </w:rPr>
  </w:style>
  <w:style w:type="paragraph" w:customStyle="1" w:styleId="xl96">
    <w:name w:val="xl96"/>
    <w:basedOn w:val="Normal"/>
    <w:rsid w:val="001E39E3"/>
    <w:pPr>
      <w:widowControl/>
      <w:pBdr>
        <w:top w:val="single" w:sz="4" w:space="0" w:color="auto"/>
        <w:left w:val="single" w:sz="8" w:space="0" w:color="auto"/>
        <w:bottom w:val="single" w:sz="8" w:space="0" w:color="auto"/>
        <w:right w:val="single" w:sz="8" w:space="0" w:color="auto"/>
      </w:pBdr>
      <w:shd w:val="clear" w:color="000000" w:fill="5B9BD5"/>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97">
    <w:name w:val="xl97"/>
    <w:basedOn w:val="Normal"/>
    <w:rsid w:val="001E39E3"/>
    <w:pPr>
      <w:widowControl/>
      <w:pBdr>
        <w:top w:val="single" w:sz="4" w:space="0" w:color="auto"/>
        <w:left w:val="single" w:sz="8" w:space="0" w:color="auto"/>
        <w:bottom w:val="single" w:sz="8" w:space="0" w:color="auto"/>
        <w:right w:val="single" w:sz="8" w:space="0" w:color="auto"/>
      </w:pBdr>
      <w:shd w:val="clear" w:color="000000" w:fill="5B9BD5"/>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98">
    <w:name w:val="xl98"/>
    <w:basedOn w:val="Normal"/>
    <w:rsid w:val="001E39E3"/>
    <w:pPr>
      <w:widowControl/>
      <w:pBdr>
        <w:left w:val="single" w:sz="8" w:space="0" w:color="auto"/>
        <w:bottom w:val="single" w:sz="4" w:space="0" w:color="auto"/>
        <w:right w:val="single" w:sz="8" w:space="0" w:color="auto"/>
      </w:pBdr>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99">
    <w:name w:val="xl99"/>
    <w:basedOn w:val="Normal"/>
    <w:rsid w:val="001E39E3"/>
    <w:pPr>
      <w:widowControl/>
      <w:pBdr>
        <w:bottom w:val="single" w:sz="8" w:space="0" w:color="auto"/>
      </w:pBdr>
      <w:spacing w:before="100" w:beforeAutospacing="1" w:after="100" w:afterAutospacing="1"/>
      <w:textAlignment w:val="top"/>
    </w:pPr>
    <w:rPr>
      <w:rFonts w:ascii="Times New Roman" w:eastAsia="PMingLiU" w:hAnsi="Times New Roman" w:cs="Times New Roman"/>
      <w:color w:val="000000"/>
      <w:kern w:val="0"/>
      <w:sz w:val="32"/>
      <w:szCs w:val="32"/>
    </w:rPr>
  </w:style>
  <w:style w:type="paragraph" w:customStyle="1" w:styleId="xl100">
    <w:name w:val="xl100"/>
    <w:basedOn w:val="Normal"/>
    <w:rsid w:val="001E39E3"/>
    <w:pPr>
      <w:widowControl/>
      <w:pBdr>
        <w:left w:val="single" w:sz="8" w:space="0" w:color="auto"/>
        <w:bottom w:val="single" w:sz="4" w:space="0" w:color="auto"/>
        <w:right w:val="single" w:sz="8" w:space="0" w:color="auto"/>
      </w:pBdr>
      <w:shd w:val="clear" w:color="000000" w:fill="FFFF00"/>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101">
    <w:name w:val="xl101"/>
    <w:basedOn w:val="Normal"/>
    <w:rsid w:val="001E39E3"/>
    <w:pPr>
      <w:widowControl/>
      <w:pBdr>
        <w:left w:val="single" w:sz="8" w:space="0" w:color="auto"/>
        <w:bottom w:val="single" w:sz="4" w:space="0" w:color="auto"/>
        <w:right w:val="single" w:sz="8" w:space="0" w:color="auto"/>
      </w:pBdr>
      <w:shd w:val="clear" w:color="000000" w:fill="FFFF00"/>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102">
    <w:name w:val="xl102"/>
    <w:basedOn w:val="Normal"/>
    <w:rsid w:val="001E39E3"/>
    <w:pPr>
      <w:widowControl/>
      <w:pBdr>
        <w:left w:val="single" w:sz="8" w:space="0" w:color="auto"/>
        <w:bottom w:val="single" w:sz="4" w:space="0" w:color="auto"/>
        <w:right w:val="single" w:sz="8" w:space="0" w:color="auto"/>
      </w:pBdr>
      <w:shd w:val="clear" w:color="000000" w:fill="5B9BD5"/>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103">
    <w:name w:val="xl103"/>
    <w:basedOn w:val="Normal"/>
    <w:rsid w:val="001E39E3"/>
    <w:pPr>
      <w:widowControl/>
      <w:pBdr>
        <w:left w:val="single" w:sz="8" w:space="0" w:color="auto"/>
        <w:bottom w:val="single" w:sz="4" w:space="0" w:color="auto"/>
        <w:right w:val="single" w:sz="8" w:space="0" w:color="auto"/>
      </w:pBdr>
      <w:spacing w:before="100" w:beforeAutospacing="1" w:after="100" w:afterAutospacing="1"/>
      <w:jc w:val="center"/>
    </w:pPr>
    <w:rPr>
      <w:rFonts w:ascii="Times New Roman" w:eastAsia="PMingLiU" w:hAnsi="Times New Roman" w:cs="Times New Roman"/>
      <w:b/>
      <w:bCs/>
      <w:color w:val="000000"/>
      <w:kern w:val="0"/>
      <w:sz w:val="32"/>
      <w:szCs w:val="32"/>
    </w:rPr>
  </w:style>
  <w:style w:type="paragraph" w:customStyle="1" w:styleId="xl104">
    <w:name w:val="xl104"/>
    <w:basedOn w:val="Normal"/>
    <w:rsid w:val="001E39E3"/>
    <w:pPr>
      <w:widowControl/>
      <w:pBdr>
        <w:left w:val="single" w:sz="8" w:space="0" w:color="auto"/>
        <w:bottom w:val="single" w:sz="4" w:space="0" w:color="auto"/>
        <w:right w:val="single" w:sz="8" w:space="0" w:color="auto"/>
      </w:pBdr>
      <w:shd w:val="clear" w:color="000000" w:fill="5B9BD5"/>
      <w:spacing w:before="100" w:beforeAutospacing="1" w:after="100" w:afterAutospacing="1"/>
      <w:jc w:val="center"/>
    </w:pPr>
    <w:rPr>
      <w:rFonts w:ascii="Times New Roman" w:eastAsia="PMingLiU" w:hAnsi="Times New Roman" w:cs="Times New Roman"/>
      <w:color w:val="000000"/>
      <w:kern w:val="0"/>
      <w:sz w:val="32"/>
      <w:szCs w:val="32"/>
    </w:rPr>
  </w:style>
  <w:style w:type="paragraph" w:customStyle="1" w:styleId="xl105">
    <w:name w:val="xl105"/>
    <w:basedOn w:val="Normal"/>
    <w:rsid w:val="001E39E3"/>
    <w:pPr>
      <w:widowControl/>
      <w:spacing w:before="100" w:beforeAutospacing="1" w:after="100" w:afterAutospacing="1"/>
      <w:jc w:val="center"/>
    </w:pPr>
    <w:rPr>
      <w:rFonts w:ascii="Calibri" w:eastAsia="PMingLiU" w:hAnsi="Calibri" w:cs="Calibri"/>
      <w:color w:val="0000FF"/>
      <w:kern w:val="0"/>
      <w:sz w:val="32"/>
      <w:szCs w:val="32"/>
    </w:rPr>
  </w:style>
  <w:style w:type="paragraph" w:customStyle="1" w:styleId="xl106">
    <w:name w:val="xl106"/>
    <w:basedOn w:val="Normal"/>
    <w:rsid w:val="001E39E3"/>
    <w:pPr>
      <w:widowControl/>
      <w:pBdr>
        <w:bottom w:val="single" w:sz="8" w:space="0" w:color="auto"/>
      </w:pBdr>
      <w:spacing w:before="100" w:beforeAutospacing="1" w:after="100" w:afterAutospacing="1"/>
      <w:jc w:val="center"/>
    </w:pPr>
    <w:rPr>
      <w:rFonts w:ascii="Calibri" w:eastAsia="PMingLiU" w:hAnsi="Calibri" w:cs="Calibri"/>
      <w:color w:val="0000FF"/>
      <w:kern w:val="0"/>
      <w:sz w:val="32"/>
      <w:szCs w:val="32"/>
    </w:rPr>
  </w:style>
  <w:style w:type="paragraph" w:customStyle="1" w:styleId="xl107">
    <w:name w:val="xl107"/>
    <w:basedOn w:val="Normal"/>
    <w:rsid w:val="001E39E3"/>
    <w:pPr>
      <w:widowControl/>
      <w:pBdr>
        <w:top w:val="single" w:sz="8" w:space="0" w:color="auto"/>
      </w:pBdr>
      <w:spacing w:before="100" w:beforeAutospacing="1" w:after="100" w:afterAutospacing="1"/>
      <w:jc w:val="center"/>
    </w:pPr>
    <w:rPr>
      <w:rFonts w:ascii="Calibri" w:eastAsia="PMingLiU" w:hAnsi="Calibri" w:cs="Calibri"/>
      <w:color w:val="0000FF"/>
      <w:kern w:val="0"/>
      <w:sz w:val="32"/>
      <w:szCs w:val="32"/>
    </w:rPr>
  </w:style>
  <w:style w:type="paragraph" w:customStyle="1" w:styleId="xl108">
    <w:name w:val="xl108"/>
    <w:basedOn w:val="Normal"/>
    <w:rsid w:val="001E39E3"/>
    <w:pPr>
      <w:widowControl/>
      <w:pBdr>
        <w:bottom w:val="single" w:sz="8" w:space="0" w:color="auto"/>
      </w:pBdr>
      <w:spacing w:before="100" w:beforeAutospacing="1" w:after="100" w:afterAutospacing="1"/>
      <w:jc w:val="center"/>
    </w:pPr>
    <w:rPr>
      <w:rFonts w:ascii="Calibri" w:eastAsia="PMingLiU" w:hAnsi="Calibri" w:cs="Calibri"/>
      <w:color w:val="0000FF"/>
      <w:kern w:val="0"/>
      <w:sz w:val="32"/>
      <w:szCs w:val="32"/>
    </w:rPr>
  </w:style>
  <w:style w:type="paragraph" w:customStyle="1" w:styleId="xl109">
    <w:name w:val="xl109"/>
    <w:basedOn w:val="Normal"/>
    <w:rsid w:val="001E39E3"/>
    <w:pPr>
      <w:widowControl/>
      <w:shd w:val="clear" w:color="000000" w:fill="C6EFCE"/>
      <w:spacing w:before="100" w:beforeAutospacing="1" w:after="100" w:afterAutospacing="1"/>
      <w:jc w:val="center"/>
    </w:pPr>
    <w:rPr>
      <w:rFonts w:ascii="Times New Roman" w:eastAsia="PMingLiU" w:hAnsi="Times New Roman" w:cs="Times New Roman"/>
      <w:kern w:val="0"/>
      <w:sz w:val="32"/>
      <w:szCs w:val="32"/>
    </w:rPr>
  </w:style>
  <w:style w:type="paragraph" w:customStyle="1" w:styleId="xl110">
    <w:name w:val="xl110"/>
    <w:basedOn w:val="Normal"/>
    <w:rsid w:val="001E39E3"/>
    <w:pPr>
      <w:widowControl/>
      <w:shd w:val="clear" w:color="000000" w:fill="FFEB9C"/>
      <w:spacing w:before="100" w:beforeAutospacing="1" w:after="100" w:afterAutospacing="1"/>
      <w:jc w:val="center"/>
    </w:pPr>
    <w:rPr>
      <w:rFonts w:ascii="Times New Roman" w:eastAsia="PMingLiU" w:hAnsi="Times New Roman" w:cs="Times New Roman"/>
      <w:kern w:val="0"/>
      <w:sz w:val="32"/>
      <w:szCs w:val="32"/>
    </w:rPr>
  </w:style>
  <w:style w:type="paragraph" w:customStyle="1" w:styleId="xl111">
    <w:name w:val="xl111"/>
    <w:basedOn w:val="Normal"/>
    <w:rsid w:val="001E39E3"/>
    <w:pPr>
      <w:widowControl/>
      <w:pBdr>
        <w:bottom w:val="single" w:sz="8" w:space="0" w:color="auto"/>
      </w:pBdr>
      <w:spacing w:before="100" w:beforeAutospacing="1" w:after="100" w:afterAutospacing="1"/>
      <w:jc w:val="center"/>
    </w:pPr>
    <w:rPr>
      <w:rFonts w:ascii="Times New Roman" w:eastAsia="PMingLiU" w:hAnsi="Times New Roman" w:cs="Times New Roman"/>
      <w:b/>
      <w:bCs/>
      <w:color w:val="000000"/>
      <w:kern w:val="0"/>
      <w:sz w:val="32"/>
      <w:szCs w:val="32"/>
    </w:rPr>
  </w:style>
  <w:style w:type="table" w:styleId="TableGrid">
    <w:name w:val="Table Grid"/>
    <w:basedOn w:val="TableNormal"/>
    <w:uiPriority w:val="39"/>
    <w:rsid w:val="001E39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純表格 21"/>
    <w:basedOn w:val="TableNormal"/>
    <w:uiPriority w:val="42"/>
    <w:rsid w:val="001E39E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1E39E3"/>
    <w:rPr>
      <w:sz w:val="16"/>
      <w:szCs w:val="16"/>
    </w:rPr>
  </w:style>
  <w:style w:type="paragraph" w:styleId="CommentText">
    <w:name w:val="annotation text"/>
    <w:basedOn w:val="Normal"/>
    <w:link w:val="CommentTextChar"/>
    <w:uiPriority w:val="99"/>
    <w:semiHidden/>
    <w:unhideWhenUsed/>
    <w:rsid w:val="001E39E3"/>
    <w:rPr>
      <w:sz w:val="20"/>
      <w:szCs w:val="20"/>
    </w:rPr>
  </w:style>
  <w:style w:type="character" w:customStyle="1" w:styleId="CommentTextChar">
    <w:name w:val="Comment Text Char"/>
    <w:basedOn w:val="DefaultParagraphFont"/>
    <w:link w:val="CommentText"/>
    <w:uiPriority w:val="99"/>
    <w:semiHidden/>
    <w:rsid w:val="001E39E3"/>
    <w:rPr>
      <w:sz w:val="20"/>
      <w:szCs w:val="20"/>
    </w:rPr>
  </w:style>
  <w:style w:type="paragraph" w:styleId="CommentSubject">
    <w:name w:val="annotation subject"/>
    <w:basedOn w:val="CommentText"/>
    <w:next w:val="CommentText"/>
    <w:link w:val="CommentSubjectChar"/>
    <w:uiPriority w:val="99"/>
    <w:semiHidden/>
    <w:unhideWhenUsed/>
    <w:rsid w:val="001E39E3"/>
    <w:rPr>
      <w:b/>
      <w:bCs/>
    </w:rPr>
  </w:style>
  <w:style w:type="character" w:customStyle="1" w:styleId="CommentSubjectChar">
    <w:name w:val="Comment Subject Char"/>
    <w:basedOn w:val="CommentTextChar"/>
    <w:link w:val="CommentSubject"/>
    <w:uiPriority w:val="99"/>
    <w:semiHidden/>
    <w:rsid w:val="001E39E3"/>
    <w:rPr>
      <w:b/>
      <w:bCs/>
      <w:sz w:val="20"/>
      <w:szCs w:val="20"/>
    </w:rPr>
  </w:style>
  <w:style w:type="paragraph" w:styleId="BalloonText">
    <w:name w:val="Balloon Text"/>
    <w:basedOn w:val="Normal"/>
    <w:link w:val="BalloonTextChar"/>
    <w:uiPriority w:val="99"/>
    <w:semiHidden/>
    <w:unhideWhenUsed/>
    <w:rsid w:val="001E39E3"/>
    <w:rPr>
      <w:rFonts w:ascii="Microsoft JhengHei UI" w:eastAsia="Microsoft JhengHei UI"/>
      <w:sz w:val="18"/>
      <w:szCs w:val="18"/>
    </w:rPr>
  </w:style>
  <w:style w:type="character" w:customStyle="1" w:styleId="BalloonTextChar">
    <w:name w:val="Balloon Text Char"/>
    <w:basedOn w:val="DefaultParagraphFont"/>
    <w:link w:val="BalloonText"/>
    <w:uiPriority w:val="99"/>
    <w:semiHidden/>
    <w:rsid w:val="001E39E3"/>
    <w:rPr>
      <w:rFonts w:ascii="Microsoft JhengHei UI" w:eastAsia="Microsoft JhengHei UI"/>
      <w:sz w:val="18"/>
      <w:szCs w:val="18"/>
    </w:rPr>
  </w:style>
  <w:style w:type="paragraph" w:styleId="Revision">
    <w:name w:val="Revision"/>
    <w:hidden/>
    <w:uiPriority w:val="99"/>
    <w:semiHidden/>
    <w:rsid w:val="001E39E3"/>
  </w:style>
  <w:style w:type="paragraph" w:customStyle="1" w:styleId="Default">
    <w:name w:val="Default"/>
    <w:rsid w:val="001E39E3"/>
    <w:pPr>
      <w:widowControl w:val="0"/>
      <w:autoSpaceDE w:val="0"/>
      <w:autoSpaceDN w:val="0"/>
      <w:adjustRightInd w:val="0"/>
    </w:pPr>
    <w:rPr>
      <w:rFonts w:ascii="Calibri" w:hAnsi="Calibri" w:cs="Calibri"/>
      <w:color w:val="000000"/>
      <w:kern w:val="0"/>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2254</Words>
  <Characters>12854</Characters>
  <Application>Microsoft Office Word</Application>
  <DocSecurity>0</DocSecurity>
  <Lines>107</Lines>
  <Paragraphs>30</Paragraphs>
  <ScaleCrop>false</ScaleCrop>
  <Company>臺北榮民總醫院</Company>
  <LinksUpToDate>false</LinksUpToDate>
  <CharactersWithSpaces>15078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帳戶</dc:creator>
  <cp:keywords/>
  <dc:description/>
  <cp:lastModifiedBy>Amruta Dange</cp:lastModifiedBy>
  <cp:revision>4</cp:revision>
  <dcterms:created xsi:type="dcterms:W3CDTF">2021-04-19T05:39:00Z</dcterms:created>
  <dcterms:modified xsi:type="dcterms:W3CDTF">2021-04-29T15:19:00Z</dcterms:modified>
</cp:coreProperties>
</file>