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44B" w:rsidRPr="00B9144B" w:rsidRDefault="00B9144B" w:rsidP="00B914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44B">
        <w:rPr>
          <w:rFonts w:ascii="Times New Roman" w:hAnsi="Times New Roman" w:cs="Times New Roman"/>
          <w:b/>
          <w:bCs/>
          <w:sz w:val="24"/>
          <w:szCs w:val="24"/>
        </w:rPr>
        <w:t>Novelty statement</w:t>
      </w:r>
    </w:p>
    <w:p w:rsidR="00B9144B" w:rsidRPr="00B9144B" w:rsidRDefault="00B9144B" w:rsidP="00B914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FB7" w:rsidRPr="00B9144B" w:rsidRDefault="00B9144B" w:rsidP="00B914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9144B">
        <w:rPr>
          <w:rFonts w:ascii="Times New Roman" w:hAnsi="Times New Roman" w:cs="Times New Roman"/>
          <w:sz w:val="24"/>
          <w:szCs w:val="24"/>
        </w:rPr>
        <w:t xml:space="preserve">Innovatively addressing the interconnected challenges of water scarcity, environmental </w:t>
      </w:r>
      <w:bookmarkEnd w:id="0"/>
      <w:r w:rsidRPr="00B9144B">
        <w:rPr>
          <w:rFonts w:ascii="Times New Roman" w:hAnsi="Times New Roman" w:cs="Times New Roman"/>
          <w:sz w:val="24"/>
          <w:szCs w:val="24"/>
        </w:rPr>
        <w:t>degradation, and sustainable agricultural practices, this research leads the integration of wastewater utilization and underutilized organic nutrient sources to foster a circular economy in agriculture. By leveraging Spirulina and Azolla cultivation in wastewater, alongside the development of a novel low-cost organic fertilizer (LOF) derived from Palmyrah leaves, Cocon</w:t>
      </w:r>
      <w:r w:rsidRPr="00B9144B">
        <w:rPr>
          <w:rFonts w:ascii="Times New Roman" w:hAnsi="Times New Roman" w:cs="Times New Roman"/>
          <w:sz w:val="24"/>
          <w:szCs w:val="24"/>
        </w:rPr>
        <w:t>ut leaves, and Banana pseudostem, wastewater grown Spirulina and Azolla</w:t>
      </w:r>
      <w:r w:rsidRPr="00B9144B">
        <w:rPr>
          <w:rFonts w:ascii="Times New Roman" w:hAnsi="Times New Roman" w:cs="Times New Roman"/>
          <w:sz w:val="24"/>
          <w:szCs w:val="24"/>
        </w:rPr>
        <w:t xml:space="preserve">, this study reveals a transformative pathway towards mitigating the adverse effects of inorganic fertilizers while enhancing crop productivity and resource efficiency. Embracing innovation at the intersection of wastewater management and </w:t>
      </w:r>
      <w:r w:rsidRPr="00B9144B">
        <w:rPr>
          <w:rFonts w:ascii="Times New Roman" w:hAnsi="Times New Roman" w:cs="Times New Roman"/>
          <w:sz w:val="24"/>
          <w:szCs w:val="24"/>
        </w:rPr>
        <w:t>integrated plant nutrient systems</w:t>
      </w:r>
      <w:r w:rsidRPr="00B9144B">
        <w:rPr>
          <w:rFonts w:ascii="Times New Roman" w:hAnsi="Times New Roman" w:cs="Times New Roman"/>
          <w:sz w:val="24"/>
          <w:szCs w:val="24"/>
        </w:rPr>
        <w:t>, this research highlights promising paths for sustainable agriculture in a reso</w:t>
      </w:r>
      <w:r w:rsidRPr="00B9144B">
        <w:rPr>
          <w:rFonts w:ascii="Times New Roman" w:hAnsi="Times New Roman" w:cs="Times New Roman"/>
          <w:sz w:val="24"/>
          <w:szCs w:val="24"/>
        </w:rPr>
        <w:t>urce-constrained world.</w:t>
      </w:r>
    </w:p>
    <w:sectPr w:rsidR="00360FB7" w:rsidRPr="00B91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4B"/>
    <w:rsid w:val="00266EC5"/>
    <w:rsid w:val="00360FB7"/>
    <w:rsid w:val="00572B0A"/>
    <w:rsid w:val="00913DAE"/>
    <w:rsid w:val="00B9144B"/>
    <w:rsid w:val="00CA633B"/>
    <w:rsid w:val="00CB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97035-710A-44BB-A4E2-7F3134F0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810</Characters>
  <Application>Microsoft Office Word</Application>
  <DocSecurity>0</DocSecurity>
  <Lines>11</Lines>
  <Paragraphs>2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2024-04-09T17:00:00Z</dcterms:created>
  <dcterms:modified xsi:type="dcterms:W3CDTF">2024-04-09T17:03:00Z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1b443e41-66ad-4e1c-b22d-34b728d47b0c</vt:lpwstr>
  </property>
</Properties>
</file>