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leftChars="0" w:firstLine="420" w:firstLineChars="0"/>
        <w:rPr>
          <w:rFonts w:eastAsia="AdvOTea1a7398"/>
          <w:szCs w:val="21"/>
        </w:rPr>
      </w:pPr>
    </w:p>
    <w:tbl>
      <w:tblPr>
        <w:tblStyle w:val="6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1349"/>
        <w:gridCol w:w="1417"/>
        <w:gridCol w:w="2402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364" w:type="dxa"/>
            <w:gridSpan w:val="5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eastAsia="等线"/>
                <w:color w:val="000000"/>
                <w:sz w:val="22"/>
                <w:lang w:val="en-US"/>
              </w:rPr>
            </w:pPr>
            <w:r>
              <w:rPr>
                <w:b/>
                <w:bCs/>
                <w:szCs w:val="21"/>
              </w:rPr>
              <w:t>Table S1.</w:t>
            </w:r>
            <w:r>
              <w:rPr>
                <w:rFonts w:eastAsia="AdvOTea1a7398"/>
                <w:b/>
                <w:bCs/>
                <w:szCs w:val="21"/>
              </w:rPr>
              <w:t xml:space="preserve"> </w:t>
            </w:r>
            <w:r>
              <w:rPr>
                <w:rFonts w:hint="default" w:ascii="Times New Roman" w:hAnsi="Times New Roman" w:eastAsia="AdvTT2c8ce45a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Cox proportional hazards regression analysis</w:t>
            </w:r>
            <w:r>
              <w:rPr>
                <w:rFonts w:hint="eastAsia" w:eastAsia="AdvTT2c8ce45a" w:cs="Times New Roman"/>
                <w:color w:val="000000" w:themeColor="text1"/>
                <w:kern w:val="0"/>
                <w:sz w:val="21"/>
                <w:szCs w:val="21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 for RFS and OS in the total 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B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Wald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HR_with_95CI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R</w:t>
            </w:r>
            <w:r>
              <w:t>FS</w:t>
            </w: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0</w:t>
            </w:r>
            <w:r>
              <w:t>.765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2</w:t>
            </w:r>
            <w:r>
              <w:t>0.41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2.15(1.542-2.996)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&lt;0.0001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O</w:t>
            </w:r>
            <w:r>
              <w:t>S</w:t>
            </w: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1</w:t>
            </w:r>
            <w:r>
              <w:t>.469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hint="eastAsia"/>
              </w:rPr>
              <w:t>4</w:t>
            </w:r>
            <w:r>
              <w:t>6.64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t>4.348</w:t>
            </w:r>
            <w:r>
              <w:rPr>
                <w:rFonts w:eastAsia="等线"/>
                <w:color w:val="000000"/>
                <w:sz w:val="22"/>
              </w:rPr>
              <w:t xml:space="preserve"> (2.852-6.630)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&lt;0.0001</w:t>
            </w:r>
          </w:p>
        </w:tc>
      </w:tr>
    </w:tbl>
    <w:p>
      <w:pPr>
        <w:widowControl/>
        <w:jc w:val="left"/>
      </w:pPr>
    </w:p>
    <w:p>
      <w:pPr>
        <w:rPr>
          <w:rFonts w:eastAsia="AdvOTea1a7398"/>
          <w:szCs w:val="21"/>
        </w:rPr>
      </w:pPr>
    </w:p>
    <w:tbl>
      <w:tblPr>
        <w:tblStyle w:val="5"/>
        <w:tblW w:w="847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62"/>
        <w:gridCol w:w="4300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602" w:hRule="atLeast"/>
          <w:jc w:val="center"/>
        </w:trPr>
        <w:tc>
          <w:tcPr>
            <w:tcW w:w="8462" w:type="dxa"/>
            <w:gridSpan w:val="2"/>
            <w:vAlign w:val="center"/>
          </w:tcPr>
          <w:p>
            <w:pPr>
              <w:rPr>
                <w:szCs w:val="21"/>
              </w:rPr>
            </w:pPr>
            <w:r>
              <w:rPr>
                <w:b/>
                <w:bCs/>
                <w:szCs w:val="21"/>
              </w:rPr>
              <w:t>Table S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2</w:t>
            </w:r>
            <w:r>
              <w:rPr>
                <w:b/>
                <w:bCs/>
                <w:szCs w:val="21"/>
              </w:rPr>
              <w:t>.</w:t>
            </w:r>
            <w:r>
              <w:rPr>
                <w:rFonts w:eastAsia="AdvOTea1a7398"/>
                <w:b/>
                <w:bCs/>
                <w:szCs w:val="21"/>
              </w:rPr>
              <w:t xml:space="preserve"> </w:t>
            </w:r>
            <w:r>
              <w:rPr>
                <w:rFonts w:eastAsia="AdvOTea1a7398"/>
                <w:bCs/>
                <w:szCs w:val="21"/>
              </w:rPr>
              <w:t xml:space="preserve">Coefficients for selected </w:t>
            </w:r>
            <w:r>
              <w:rPr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features</w:t>
            </w:r>
            <w:r>
              <w:rPr>
                <w:rFonts w:eastAsia="AdvOTea1a7398"/>
                <w:bCs/>
                <w:szCs w:val="21"/>
              </w:rPr>
              <w:t xml:space="preserve"> in the LASSO regression models on MVI=M2 status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8474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M2 λ1se=</w:t>
            </w:r>
            <w:r>
              <w:t>0.05807354</w:t>
            </w:r>
            <w:r>
              <w:rPr>
                <w:szCs w:val="21"/>
              </w:rPr>
              <w:t>, In(λ)=</w:t>
            </w:r>
            <w:r>
              <w:t xml:space="preserve"> -2.7066179687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16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Index</w:t>
            </w:r>
          </w:p>
        </w:tc>
        <w:tc>
          <w:tcPr>
            <w:tcW w:w="4312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coefficient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16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C3            </w:t>
            </w:r>
          </w:p>
        </w:tc>
        <w:tc>
          <w:tcPr>
            <w:tcW w:w="431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-0.0152649361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16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Tumor.Size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          </w:t>
            </w:r>
          </w:p>
        </w:tc>
        <w:tc>
          <w:tcPr>
            <w:tcW w:w="431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0.2578120535</w:t>
            </w: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162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Cirrhosis  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    </w:t>
            </w:r>
          </w:p>
        </w:tc>
        <w:tc>
          <w:tcPr>
            <w:tcW w:w="4312" w:type="dxa"/>
            <w:gridSpan w:val="2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0.0004005816</w:t>
            </w: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162" w:type="dxa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Tumor.Capsule</w:t>
            </w:r>
          </w:p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 xml:space="preserve">     </w:t>
            </w:r>
          </w:p>
        </w:tc>
        <w:tc>
          <w:tcPr>
            <w:tcW w:w="4312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0.0820389245</w:t>
            </w:r>
          </w:p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  <w:jc w:val="center"/>
        </w:trPr>
        <w:tc>
          <w:tcPr>
            <w:tcW w:w="4162" w:type="dxa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Edmondson.stage</w:t>
            </w:r>
          </w:p>
          <w:p>
            <w:pPr>
              <w:jc w:val="center"/>
              <w:rPr>
                <w:szCs w:val="21"/>
              </w:rPr>
            </w:pPr>
          </w:p>
        </w:tc>
        <w:tc>
          <w:tcPr>
            <w:tcW w:w="4312" w:type="dxa"/>
            <w:gridSpan w:val="2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0.5540150412</w:t>
            </w:r>
          </w:p>
          <w:p>
            <w:pPr>
              <w:jc w:val="center"/>
              <w:rPr>
                <w:szCs w:val="21"/>
              </w:rPr>
            </w:pPr>
          </w:p>
        </w:tc>
      </w:tr>
    </w:tbl>
    <w:p/>
    <w:p/>
    <w:p/>
    <w:tbl>
      <w:tblPr>
        <w:tblStyle w:val="6"/>
        <w:tblW w:w="8364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1349"/>
        <w:gridCol w:w="1417"/>
        <w:gridCol w:w="2402"/>
        <w:gridCol w:w="12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8364" w:type="dxa"/>
            <w:gridSpan w:val="5"/>
            <w:vAlign w:val="center"/>
          </w:tcPr>
          <w:p>
            <w:pPr>
              <w:tabs>
                <w:tab w:val="left" w:pos="5503"/>
              </w:tabs>
              <w:rPr>
                <w:rFonts w:hint="default" w:eastAsia="宋体"/>
                <w:color w:val="000000"/>
                <w:sz w:val="22"/>
                <w:lang w:val="en-US" w:eastAsia="zh-CN"/>
              </w:rPr>
            </w:pPr>
            <w:r>
              <w:rPr>
                <w:b/>
                <w:bCs/>
                <w:szCs w:val="21"/>
              </w:rPr>
              <w:t>Table S</w:t>
            </w:r>
            <w:r>
              <w:rPr>
                <w:rFonts w:hint="eastAsia"/>
                <w:b/>
                <w:bCs/>
                <w:szCs w:val="21"/>
                <w:lang w:val="en-US" w:eastAsia="zh-CN"/>
              </w:rPr>
              <w:t>3</w:t>
            </w:r>
            <w:r>
              <w:rPr>
                <w:b/>
                <w:bCs/>
                <w:szCs w:val="21"/>
              </w:rPr>
              <w:t>.</w:t>
            </w:r>
            <w:r>
              <w:rPr>
                <w:rFonts w:eastAsia="AdvOTea1a7398"/>
                <w:b/>
                <w:bCs/>
                <w:szCs w:val="21"/>
              </w:rPr>
              <w:t xml:space="preserve"> </w:t>
            </w:r>
            <w:r>
              <w:rPr>
                <w:rFonts w:ascii="Times New Roman" w:hAnsi="Times New Roman"/>
                <w:sz w:val="21"/>
                <w:szCs w:val="21"/>
              </w:rPr>
              <w:t>Multivariate logistic regression analysis of M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2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 presence based on data in the training 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group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B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W</w:t>
            </w:r>
            <w:bookmarkStart w:id="0" w:name="_GoBack"/>
            <w:bookmarkEnd w:id="0"/>
            <w:r>
              <w:rPr>
                <w:rFonts w:eastAsia="等线"/>
                <w:color w:val="000000"/>
                <w:sz w:val="22"/>
              </w:rPr>
              <w:t>ald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OR_with_95CI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P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(Intercept)</w:t>
            </w: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-5.142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23.796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0.006(0.001-0.044)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C3</w:t>
            </w: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-1.642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6.119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0.194(0.05-0.682)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0.013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Tumor.Size</w:t>
            </w: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1.189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13.683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3.283(1.771-6.271)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Tumor.Capsule</w:t>
            </w: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0.952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5.767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2.591(1.175-5.611)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</w:pPr>
            <w:r>
              <w:rPr>
                <w:rFonts w:eastAsia="等线"/>
                <w:color w:val="000000"/>
                <w:sz w:val="22"/>
              </w:rPr>
              <w:t>0.016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</w:trPr>
        <w:tc>
          <w:tcPr>
            <w:tcW w:w="1912" w:type="dxa"/>
            <w:vAlign w:val="center"/>
          </w:tcPr>
          <w:p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>
              <w:rPr>
                <w:rFonts w:eastAsia="等线"/>
                <w:color w:val="000000"/>
                <w:sz w:val="22"/>
              </w:rPr>
              <w:t>Edmondson.stage</w:t>
            </w:r>
          </w:p>
        </w:tc>
        <w:tc>
          <w:tcPr>
            <w:tcW w:w="1349" w:type="dxa"/>
            <w:vAlign w:val="center"/>
          </w:tcPr>
          <w:p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>
              <w:rPr>
                <w:rFonts w:eastAsia="等线"/>
                <w:color w:val="000000"/>
                <w:sz w:val="22"/>
              </w:rPr>
              <w:t>1.448</w:t>
            </w:r>
          </w:p>
        </w:tc>
        <w:tc>
          <w:tcPr>
            <w:tcW w:w="1417" w:type="dxa"/>
            <w:vAlign w:val="center"/>
          </w:tcPr>
          <w:p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>
              <w:rPr>
                <w:rFonts w:eastAsia="等线"/>
                <w:color w:val="000000"/>
                <w:sz w:val="22"/>
              </w:rPr>
              <w:t>19.011</w:t>
            </w:r>
          </w:p>
        </w:tc>
        <w:tc>
          <w:tcPr>
            <w:tcW w:w="2402" w:type="dxa"/>
            <w:vAlign w:val="center"/>
          </w:tcPr>
          <w:p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>
              <w:rPr>
                <w:rFonts w:eastAsia="等线"/>
                <w:color w:val="000000"/>
                <w:sz w:val="22"/>
              </w:rPr>
              <w:t>4.254(2.263-8.373)</w:t>
            </w:r>
          </w:p>
        </w:tc>
        <w:tc>
          <w:tcPr>
            <w:tcW w:w="1284" w:type="dxa"/>
            <w:vAlign w:val="center"/>
          </w:tcPr>
          <w:p>
            <w:pPr>
              <w:widowControl/>
              <w:jc w:val="left"/>
              <w:rPr>
                <w:rFonts w:eastAsia="等线"/>
                <w:color w:val="000000"/>
                <w:sz w:val="22"/>
              </w:rPr>
            </w:pPr>
            <w:r>
              <w:rPr>
                <w:rFonts w:eastAsia="等线"/>
                <w:color w:val="000000"/>
                <w:sz w:val="22"/>
              </w:rPr>
              <w:t>&lt;0.001</w:t>
            </w:r>
          </w:p>
        </w:tc>
      </w:tr>
    </w:tbl>
    <w:p>
      <w:pPr>
        <w:widowControl/>
        <w:jc w:val="left"/>
        <w:rPr>
          <w:rFonts w:eastAsia="AdvOTea1a7398"/>
          <w:b/>
          <w:bCs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PSMP10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AdvPTimes">
    <w:altName w:val="Times New Roman"/>
    <w:panose1 w:val="00000000000000000000"/>
    <w:charset w:val="00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dvOTea1a7398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dvTT2c8ce45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4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ZlNzJiNWMzMTBlODVmMTFhOWY0MzE2NTQwNzM4NWUifQ=="/>
  </w:docVars>
  <w:rsids>
    <w:rsidRoot w:val="00EF52E3"/>
    <w:rsid w:val="00006BD5"/>
    <w:rsid w:val="00014425"/>
    <w:rsid w:val="00090D4D"/>
    <w:rsid w:val="000D6F35"/>
    <w:rsid w:val="00105D2C"/>
    <w:rsid w:val="00133023"/>
    <w:rsid w:val="001A30A7"/>
    <w:rsid w:val="001C2FEB"/>
    <w:rsid w:val="003C6B7E"/>
    <w:rsid w:val="00423AA4"/>
    <w:rsid w:val="004536CB"/>
    <w:rsid w:val="004658FD"/>
    <w:rsid w:val="004723BB"/>
    <w:rsid w:val="004B6532"/>
    <w:rsid w:val="005F1267"/>
    <w:rsid w:val="00663C00"/>
    <w:rsid w:val="007315FD"/>
    <w:rsid w:val="0073282A"/>
    <w:rsid w:val="0074575D"/>
    <w:rsid w:val="0075375B"/>
    <w:rsid w:val="008832FE"/>
    <w:rsid w:val="008D6800"/>
    <w:rsid w:val="009658C4"/>
    <w:rsid w:val="00A80FEE"/>
    <w:rsid w:val="00AF1F6A"/>
    <w:rsid w:val="00AF6F9F"/>
    <w:rsid w:val="00B451A5"/>
    <w:rsid w:val="00B620B7"/>
    <w:rsid w:val="00BA2078"/>
    <w:rsid w:val="00CB7F2E"/>
    <w:rsid w:val="00DC7020"/>
    <w:rsid w:val="00E5783E"/>
    <w:rsid w:val="00ED1D98"/>
    <w:rsid w:val="00EF52E3"/>
    <w:rsid w:val="00F64E38"/>
    <w:rsid w:val="00FF017B"/>
    <w:rsid w:val="1DB149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TML Preformatted"/>
    <w:basedOn w:val="1"/>
    <w:link w:val="14"/>
    <w:autoRedefine/>
    <w:semiHidden/>
    <w:unhideWhenUsed/>
    <w:qFormat/>
    <w:uiPriority w:val="99"/>
    <w:rPr>
      <w:rFonts w:ascii="Courier New" w:hAnsi="Courier New" w:cs="Courier New"/>
      <w:sz w:val="20"/>
      <w:szCs w:val="20"/>
    </w:rPr>
  </w:style>
  <w:style w:type="table" w:styleId="6">
    <w:name w:val="Table Grid"/>
    <w:basedOn w:val="5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autoRedefine/>
    <w:qFormat/>
    <w:uiPriority w:val="99"/>
    <w:rPr>
      <w:sz w:val="18"/>
      <w:szCs w:val="18"/>
    </w:rPr>
  </w:style>
  <w:style w:type="character" w:customStyle="1" w:styleId="10">
    <w:name w:val="fontstyle01"/>
    <w:basedOn w:val="7"/>
    <w:autoRedefine/>
    <w:qFormat/>
    <w:uiPriority w:val="0"/>
    <w:rPr>
      <w:rFonts w:hint="default" w:ascii="AdvPSMP10" w:hAnsi="AdvPSMP10"/>
      <w:color w:val="000000"/>
      <w:sz w:val="18"/>
      <w:szCs w:val="18"/>
    </w:rPr>
  </w:style>
  <w:style w:type="character" w:customStyle="1" w:styleId="11">
    <w:name w:val="fontstyle11"/>
    <w:basedOn w:val="7"/>
    <w:autoRedefine/>
    <w:qFormat/>
    <w:uiPriority w:val="0"/>
    <w:rPr>
      <w:rFonts w:hint="default" w:ascii="AdvPTimes" w:hAnsi="AdvPTimes"/>
      <w:color w:val="000000"/>
      <w:sz w:val="18"/>
      <w:szCs w:val="18"/>
    </w:rPr>
  </w:style>
  <w:style w:type="character" w:customStyle="1" w:styleId="12">
    <w:name w:val="normal1"/>
    <w:basedOn w:val="7"/>
    <w:autoRedefine/>
    <w:qFormat/>
    <w:uiPriority w:val="0"/>
    <w:rPr>
      <w:rFonts w:hint="default" w:ascii="Arial" w:hAnsi="Arial" w:cs="Arial"/>
      <w:color w:val="000000"/>
      <w:sz w:val="20"/>
      <w:szCs w:val="20"/>
    </w:rPr>
  </w:style>
  <w:style w:type="character" w:customStyle="1" w:styleId="13">
    <w:name w:val="result"/>
    <w:basedOn w:val="7"/>
    <w:autoRedefine/>
    <w:qFormat/>
    <w:uiPriority w:val="0"/>
    <w:rPr>
      <w:color w:val="000080"/>
    </w:rPr>
  </w:style>
  <w:style w:type="character" w:customStyle="1" w:styleId="14">
    <w:name w:val="HTML 预设格式 字符"/>
    <w:basedOn w:val="7"/>
    <w:link w:val="4"/>
    <w:autoRedefine/>
    <w:semiHidden/>
    <w:qFormat/>
    <w:uiPriority w:val="99"/>
    <w:rPr>
      <w:rFonts w:ascii="Courier New" w:hAnsi="Courier New" w:eastAsia="宋体" w:cs="Courier New"/>
      <w:sz w:val="20"/>
      <w:szCs w:val="20"/>
    </w:rPr>
  </w:style>
  <w:style w:type="character" w:customStyle="1" w:styleId="15">
    <w:name w:val="gnvwddmdl3b"/>
    <w:basedOn w:val="7"/>
    <w:autoRedefine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Win10NeT.COM</Company>
  <Pages>2</Pages>
  <Words>109</Words>
  <Characters>624</Characters>
  <Lines>5</Lines>
  <Paragraphs>1</Paragraphs>
  <TotalTime>0</TotalTime>
  <ScaleCrop>false</ScaleCrop>
  <LinksUpToDate>false</LinksUpToDate>
  <CharactersWithSpaces>732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2021-07-20T07:07:00Z</dcterms:created>
  <dc:creator>XiaZaiMa.COM</dc:creator>
  <cp:lastModifiedBy>夏果毅</cp:lastModifiedBy>
  <dcterms:modified xsi:type="dcterms:W3CDTF">2024-03-08T02:25:34Z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DC85CDDD3FFF472DBC57D459846055C5_12</vt:lpwstr>
  </property>
</Properties>
</file>