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956756" w14:textId="77777777" w:rsidR="004A6F4C" w:rsidRPr="001462B9" w:rsidRDefault="004A6F4C" w:rsidP="009A3F88">
      <w:pPr>
        <w:pStyle w:val="a6"/>
        <w:rPr>
          <w:rFonts w:eastAsiaTheme="minorEastAsia" w:cs="Times New Roman"/>
        </w:rPr>
      </w:pPr>
      <w:r w:rsidRPr="001462B9">
        <w:rPr>
          <w:rFonts w:cs="Times New Roman"/>
        </w:rPr>
        <w:t xml:space="preserve">Supplementary </w:t>
      </w:r>
      <w:bookmarkStart w:id="0" w:name="_Ref1213352158"/>
      <w:r w:rsidRPr="001462B9">
        <w:rPr>
          <w:rFonts w:cs="Times New Roman"/>
        </w:rPr>
        <w:t xml:space="preserve">Table </w:t>
      </w:r>
      <w:bookmarkEnd w:id="0"/>
      <w:r w:rsidRPr="001462B9">
        <w:rPr>
          <w:rFonts w:eastAsiaTheme="minorEastAsia" w:cs="Times New Roman"/>
        </w:rPr>
        <w:t>2</w:t>
      </w:r>
      <w:r w:rsidRPr="001462B9">
        <w:rPr>
          <w:rFonts w:cs="Times New Roman"/>
        </w:rPr>
        <w:t>. The number of remaining SNPs after step-by-step filtration and the final Is for each exposure-outcome pair.</w:t>
      </w:r>
    </w:p>
    <w:tbl>
      <w:tblPr>
        <w:tblStyle w:val="a5"/>
        <w:tblpPr w:leftFromText="180" w:rightFromText="180" w:vertAnchor="page" w:horzAnchor="page" w:tblpX="1950" w:tblpY="3717"/>
        <w:tblOverlap w:val="never"/>
        <w:tblW w:w="8056" w:type="dxa"/>
        <w:tblLayout w:type="fixed"/>
        <w:tblLook w:val="04A0" w:firstRow="1" w:lastRow="0" w:firstColumn="1" w:lastColumn="0" w:noHBand="0" w:noVBand="1"/>
      </w:tblPr>
      <w:tblGrid>
        <w:gridCol w:w="2129"/>
        <w:gridCol w:w="3005"/>
        <w:gridCol w:w="898"/>
        <w:gridCol w:w="2024"/>
      </w:tblGrid>
      <w:tr w:rsidR="004A6F4C" w14:paraId="7C099344" w14:textId="77777777">
        <w:tc>
          <w:tcPr>
            <w:tcW w:w="2129" w:type="dxa"/>
          </w:tcPr>
          <w:p w14:paraId="26AA28FB" w14:textId="77777777" w:rsidR="004A6F4C" w:rsidRDefault="004A6F4C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sz w:val="22"/>
                <w:szCs w:val="22"/>
                <w:lang w:eastAsia="zh-CN" w:bidi="ar"/>
              </w:rPr>
              <w:t>Exposures</w:t>
            </w:r>
          </w:p>
        </w:tc>
        <w:tc>
          <w:tcPr>
            <w:tcW w:w="3005" w:type="dxa"/>
          </w:tcPr>
          <w:p w14:paraId="68F2FDBF" w14:textId="77777777" w:rsidR="004A6F4C" w:rsidRDefault="004A6F4C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sz w:val="22"/>
                <w:szCs w:val="22"/>
                <w:lang w:eastAsia="zh-CN" w:bidi="ar"/>
              </w:rPr>
              <w:t>Outcomes</w:t>
            </w:r>
          </w:p>
        </w:tc>
        <w:tc>
          <w:tcPr>
            <w:tcW w:w="898" w:type="dxa"/>
          </w:tcPr>
          <w:p w14:paraId="4CFD7D0D" w14:textId="77777777" w:rsidR="004A6F4C" w:rsidRDefault="004A6F4C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rFonts w:ascii="Helvetica" w:eastAsia="Helvetica" w:hAnsi="Helvetica" w:cs="Helvetica"/>
                <w:sz w:val="22"/>
                <w:szCs w:val="22"/>
                <w:lang w:eastAsia="zh-CN" w:bidi="ar"/>
              </w:rPr>
              <w:t>nSNP</w:t>
            </w:r>
            <w:proofErr w:type="spellEnd"/>
          </w:p>
        </w:tc>
        <w:tc>
          <w:tcPr>
            <w:tcW w:w="2024" w:type="dxa"/>
          </w:tcPr>
          <w:p w14:paraId="33B32E72" w14:textId="77777777" w:rsidR="004A6F4C" w:rsidRDefault="004A6F4C">
            <w:pPr>
              <w:pStyle w:val="a4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sz w:val="22"/>
                <w:szCs w:val="22"/>
                <w:lang w:eastAsia="zh-CN" w:bidi="ar"/>
              </w:rPr>
              <w:t>Instrumental variants</w:t>
            </w:r>
          </w:p>
        </w:tc>
      </w:tr>
      <w:tr w:rsidR="004A6F4C" w14:paraId="77903632" w14:textId="77777777">
        <w:tc>
          <w:tcPr>
            <w:tcW w:w="2129" w:type="dxa"/>
            <w:vMerge w:val="restart"/>
          </w:tcPr>
          <w:p w14:paraId="16639F54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COVID-19 infection</w:t>
            </w:r>
          </w:p>
        </w:tc>
        <w:tc>
          <w:tcPr>
            <w:tcW w:w="3005" w:type="dxa"/>
            <w:vAlign w:val="center"/>
          </w:tcPr>
          <w:p w14:paraId="06E4044E" w14:textId="77777777" w:rsidR="004A6F4C" w:rsidRDefault="00000000">
            <w:pPr>
              <w:textAlignment w:val="center"/>
              <w:rPr>
                <w:sz w:val="22"/>
                <w:szCs w:val="21"/>
              </w:rPr>
            </w:pPr>
            <w:hyperlink r:id="rId6" w:tooltip="https://gwas.mrcieu.ac.uk/datasets/finn-b-O15_ECLAMPSIA/" w:history="1">
              <w:r w:rsidR="004A6F4C">
                <w:rPr>
                  <w:rFonts w:hint="eastAsia"/>
                  <w:sz w:val="22"/>
                  <w:szCs w:val="21"/>
                </w:rPr>
                <w:t>Eclampsia</w:t>
              </w:r>
            </w:hyperlink>
          </w:p>
        </w:tc>
        <w:tc>
          <w:tcPr>
            <w:tcW w:w="898" w:type="dxa"/>
            <w:vMerge w:val="restart"/>
          </w:tcPr>
          <w:p w14:paraId="7485CCF2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16</w:t>
            </w:r>
          </w:p>
          <w:p w14:paraId="4C144AFC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</w:p>
        </w:tc>
        <w:tc>
          <w:tcPr>
            <w:tcW w:w="2024" w:type="dxa"/>
            <w:vMerge w:val="restart"/>
          </w:tcPr>
          <w:p w14:paraId="418D951E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rs10751502</w:t>
            </w:r>
          </w:p>
          <w:p w14:paraId="6F9E6521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rs10774673</w:t>
            </w:r>
          </w:p>
          <w:p w14:paraId="2A9A9CE6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rs1123573</w:t>
            </w:r>
          </w:p>
          <w:p w14:paraId="0881EB6A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rs11264339</w:t>
            </w:r>
          </w:p>
          <w:p w14:paraId="7B30FC66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rs12610495</w:t>
            </w:r>
          </w:p>
          <w:p w14:paraId="214FCC6B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rs2260685</w:t>
            </w:r>
          </w:p>
          <w:p w14:paraId="0D61E5FD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rs2290859</w:t>
            </w:r>
          </w:p>
          <w:p w14:paraId="7FC0C877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rs2834158</w:t>
            </w:r>
          </w:p>
          <w:p w14:paraId="21D767DB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rs35044562</w:t>
            </w:r>
          </w:p>
          <w:p w14:paraId="5FB80251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rs506425</w:t>
            </w:r>
          </w:p>
          <w:p w14:paraId="313DBB63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rs554833</w:t>
            </w:r>
          </w:p>
          <w:p w14:paraId="284A9644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rs676314</w:t>
            </w:r>
          </w:p>
          <w:p w14:paraId="50736540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rs7118388</w:t>
            </w:r>
          </w:p>
          <w:p w14:paraId="76002B14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rs73062389</w:t>
            </w:r>
          </w:p>
          <w:p w14:paraId="7F818E81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rs76896797</w:t>
            </w:r>
          </w:p>
          <w:p w14:paraId="2844EEF7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rs9264740</w:t>
            </w:r>
          </w:p>
        </w:tc>
      </w:tr>
      <w:tr w:rsidR="004A6F4C" w14:paraId="02DD2225" w14:textId="77777777">
        <w:tc>
          <w:tcPr>
            <w:tcW w:w="2129" w:type="dxa"/>
            <w:vMerge/>
          </w:tcPr>
          <w:p w14:paraId="727C0C67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</w:p>
        </w:tc>
        <w:tc>
          <w:tcPr>
            <w:tcW w:w="3005" w:type="dxa"/>
            <w:vAlign w:val="center"/>
          </w:tcPr>
          <w:p w14:paraId="1BF4CF85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Pre-</w:t>
            </w:r>
            <w:proofErr w:type="spellStart"/>
            <w:r>
              <w:rPr>
                <w:rFonts w:hint="eastAsia"/>
                <w:sz w:val="22"/>
                <w:szCs w:val="21"/>
              </w:rPr>
              <w:t>clampsia</w:t>
            </w:r>
            <w:proofErr w:type="spellEnd"/>
          </w:p>
        </w:tc>
        <w:tc>
          <w:tcPr>
            <w:tcW w:w="898" w:type="dxa"/>
            <w:vMerge/>
          </w:tcPr>
          <w:p w14:paraId="19C9DDC9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</w:p>
        </w:tc>
        <w:tc>
          <w:tcPr>
            <w:tcW w:w="2024" w:type="dxa"/>
            <w:vMerge/>
          </w:tcPr>
          <w:p w14:paraId="704E31E5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</w:p>
        </w:tc>
      </w:tr>
      <w:tr w:rsidR="004A6F4C" w14:paraId="0B5A9387" w14:textId="77777777">
        <w:tc>
          <w:tcPr>
            <w:tcW w:w="2129" w:type="dxa"/>
            <w:vMerge/>
          </w:tcPr>
          <w:p w14:paraId="787393F8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</w:p>
        </w:tc>
        <w:tc>
          <w:tcPr>
            <w:tcW w:w="3005" w:type="dxa"/>
            <w:vAlign w:val="center"/>
          </w:tcPr>
          <w:p w14:paraId="05008996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Pre-eclampsia or eclampsia</w:t>
            </w:r>
          </w:p>
        </w:tc>
        <w:tc>
          <w:tcPr>
            <w:tcW w:w="898" w:type="dxa"/>
            <w:vMerge/>
          </w:tcPr>
          <w:p w14:paraId="00AAE6AF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</w:p>
        </w:tc>
        <w:tc>
          <w:tcPr>
            <w:tcW w:w="2024" w:type="dxa"/>
            <w:vMerge/>
          </w:tcPr>
          <w:p w14:paraId="37607AFA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</w:p>
        </w:tc>
      </w:tr>
      <w:tr w:rsidR="004A6F4C" w14:paraId="3D0693D1" w14:textId="77777777">
        <w:tc>
          <w:tcPr>
            <w:tcW w:w="2129" w:type="dxa"/>
            <w:vMerge/>
          </w:tcPr>
          <w:p w14:paraId="2CDA64A8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</w:p>
        </w:tc>
        <w:tc>
          <w:tcPr>
            <w:tcW w:w="3005" w:type="dxa"/>
            <w:vAlign w:val="center"/>
          </w:tcPr>
          <w:p w14:paraId="515446DD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Pregnancy hypertension</w:t>
            </w:r>
          </w:p>
        </w:tc>
        <w:tc>
          <w:tcPr>
            <w:tcW w:w="898" w:type="dxa"/>
            <w:vMerge/>
          </w:tcPr>
          <w:p w14:paraId="292F7137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</w:p>
        </w:tc>
        <w:tc>
          <w:tcPr>
            <w:tcW w:w="2024" w:type="dxa"/>
            <w:vMerge/>
          </w:tcPr>
          <w:p w14:paraId="1C171829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</w:p>
        </w:tc>
      </w:tr>
      <w:tr w:rsidR="004A6F4C" w14:paraId="706D2664" w14:textId="77777777">
        <w:tc>
          <w:tcPr>
            <w:tcW w:w="2129" w:type="dxa"/>
            <w:vMerge/>
          </w:tcPr>
          <w:p w14:paraId="4061983C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</w:p>
        </w:tc>
        <w:tc>
          <w:tcPr>
            <w:tcW w:w="3005" w:type="dxa"/>
            <w:vAlign w:val="center"/>
          </w:tcPr>
          <w:p w14:paraId="7B1A116E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 xml:space="preserve">Preterm </w:t>
            </w:r>
            <w:proofErr w:type="spellStart"/>
            <w:r>
              <w:rPr>
                <w:rFonts w:hint="eastAsia"/>
                <w:sz w:val="22"/>
                <w:szCs w:val="21"/>
              </w:rPr>
              <w:t>labour</w:t>
            </w:r>
            <w:proofErr w:type="spellEnd"/>
            <w:r>
              <w:rPr>
                <w:rFonts w:hint="eastAsia"/>
                <w:sz w:val="22"/>
                <w:szCs w:val="21"/>
              </w:rPr>
              <w:t xml:space="preserve"> and delivery</w:t>
            </w:r>
          </w:p>
        </w:tc>
        <w:tc>
          <w:tcPr>
            <w:tcW w:w="898" w:type="dxa"/>
            <w:vMerge/>
          </w:tcPr>
          <w:p w14:paraId="321BAEC9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</w:p>
        </w:tc>
        <w:tc>
          <w:tcPr>
            <w:tcW w:w="2024" w:type="dxa"/>
            <w:vMerge/>
          </w:tcPr>
          <w:p w14:paraId="6B0D1861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</w:p>
        </w:tc>
      </w:tr>
      <w:tr w:rsidR="004A6F4C" w14:paraId="52B82C55" w14:textId="77777777">
        <w:tc>
          <w:tcPr>
            <w:tcW w:w="2129" w:type="dxa"/>
            <w:vMerge/>
          </w:tcPr>
          <w:p w14:paraId="2666AC90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</w:p>
        </w:tc>
        <w:tc>
          <w:tcPr>
            <w:tcW w:w="3005" w:type="dxa"/>
            <w:vAlign w:val="center"/>
          </w:tcPr>
          <w:p w14:paraId="4BF6C8E2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Number of spontaneous miscarriages</w:t>
            </w:r>
          </w:p>
        </w:tc>
        <w:tc>
          <w:tcPr>
            <w:tcW w:w="898" w:type="dxa"/>
            <w:vMerge/>
          </w:tcPr>
          <w:p w14:paraId="55856542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</w:p>
        </w:tc>
        <w:tc>
          <w:tcPr>
            <w:tcW w:w="2024" w:type="dxa"/>
            <w:vMerge/>
          </w:tcPr>
          <w:p w14:paraId="798A890A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</w:p>
        </w:tc>
      </w:tr>
      <w:tr w:rsidR="004A6F4C" w14:paraId="45E24009" w14:textId="77777777">
        <w:tc>
          <w:tcPr>
            <w:tcW w:w="2129" w:type="dxa"/>
            <w:vMerge/>
          </w:tcPr>
          <w:p w14:paraId="7E89A1B3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</w:p>
        </w:tc>
        <w:tc>
          <w:tcPr>
            <w:tcW w:w="3005" w:type="dxa"/>
            <w:vAlign w:val="center"/>
          </w:tcPr>
          <w:p w14:paraId="010D54A8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Hypertension complicating pregnancy, childbirth, and the puerperium</w:t>
            </w:r>
          </w:p>
        </w:tc>
        <w:tc>
          <w:tcPr>
            <w:tcW w:w="898" w:type="dxa"/>
            <w:vMerge/>
          </w:tcPr>
          <w:p w14:paraId="7775519F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</w:p>
        </w:tc>
        <w:tc>
          <w:tcPr>
            <w:tcW w:w="2024" w:type="dxa"/>
            <w:vMerge/>
          </w:tcPr>
          <w:p w14:paraId="6AC9417D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</w:p>
        </w:tc>
      </w:tr>
      <w:tr w:rsidR="004A6F4C" w14:paraId="244C6869" w14:textId="77777777">
        <w:tc>
          <w:tcPr>
            <w:tcW w:w="2129" w:type="dxa"/>
            <w:vMerge/>
          </w:tcPr>
          <w:p w14:paraId="13BF7B34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</w:p>
        </w:tc>
        <w:tc>
          <w:tcPr>
            <w:tcW w:w="3005" w:type="dxa"/>
            <w:vAlign w:val="center"/>
          </w:tcPr>
          <w:p w14:paraId="33E63CE1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Oedema, proteinuria and hypertensive disorders in pregnancy, childbirth and the puerperium</w:t>
            </w:r>
          </w:p>
        </w:tc>
        <w:tc>
          <w:tcPr>
            <w:tcW w:w="898" w:type="dxa"/>
            <w:vMerge/>
          </w:tcPr>
          <w:p w14:paraId="22BA460D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</w:p>
        </w:tc>
        <w:tc>
          <w:tcPr>
            <w:tcW w:w="2024" w:type="dxa"/>
            <w:vMerge/>
          </w:tcPr>
          <w:p w14:paraId="5F1E310B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</w:p>
        </w:tc>
      </w:tr>
      <w:tr w:rsidR="004A6F4C" w14:paraId="03EC7DD6" w14:textId="77777777">
        <w:tc>
          <w:tcPr>
            <w:tcW w:w="2129" w:type="dxa"/>
            <w:vMerge w:val="restart"/>
          </w:tcPr>
          <w:p w14:paraId="224E4FD3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Hospitalized COVID-19</w:t>
            </w:r>
          </w:p>
        </w:tc>
        <w:tc>
          <w:tcPr>
            <w:tcW w:w="3005" w:type="dxa"/>
            <w:vAlign w:val="center"/>
          </w:tcPr>
          <w:p w14:paraId="315916AA" w14:textId="77777777" w:rsidR="004A6F4C" w:rsidRDefault="00000000">
            <w:pPr>
              <w:textAlignment w:val="center"/>
              <w:rPr>
                <w:sz w:val="22"/>
                <w:szCs w:val="21"/>
              </w:rPr>
            </w:pPr>
            <w:hyperlink r:id="rId7" w:tooltip="https://gwas.mrcieu.ac.uk/datasets/finn-b-O15_ECLAMPSIA/" w:history="1">
              <w:r w:rsidR="004A6F4C">
                <w:rPr>
                  <w:rFonts w:hint="eastAsia"/>
                  <w:sz w:val="22"/>
                  <w:szCs w:val="21"/>
                </w:rPr>
                <w:t>Eclampsia</w:t>
              </w:r>
            </w:hyperlink>
          </w:p>
        </w:tc>
        <w:tc>
          <w:tcPr>
            <w:tcW w:w="898" w:type="dxa"/>
            <w:vMerge w:val="restart"/>
          </w:tcPr>
          <w:p w14:paraId="41C73666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28</w:t>
            </w:r>
          </w:p>
        </w:tc>
        <w:tc>
          <w:tcPr>
            <w:tcW w:w="2024" w:type="dxa"/>
            <w:vMerge w:val="restart"/>
          </w:tcPr>
          <w:p w14:paraId="127EBB34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rs1123573</w:t>
            </w:r>
          </w:p>
          <w:p w14:paraId="22E06CB2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rs117169628</w:t>
            </w:r>
          </w:p>
          <w:p w14:paraId="16B6A1FD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rs12585036</w:t>
            </w:r>
          </w:p>
          <w:p w14:paraId="777118A9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rs12610495</w:t>
            </w:r>
          </w:p>
          <w:p w14:paraId="48CBFC9C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rs1498399</w:t>
            </w:r>
          </w:p>
          <w:p w14:paraId="54A6D831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rs1634761</w:t>
            </w:r>
          </w:p>
          <w:p w14:paraId="1FC0C2BE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rs17412601</w:t>
            </w:r>
          </w:p>
          <w:p w14:paraId="40FBBEED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rs17885848</w:t>
            </w:r>
          </w:p>
          <w:p w14:paraId="14D86404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rs2102497</w:t>
            </w:r>
          </w:p>
          <w:p w14:paraId="4C819FBB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rs2271616</w:t>
            </w:r>
          </w:p>
          <w:p w14:paraId="23D99E34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rs2326562</w:t>
            </w:r>
          </w:p>
          <w:p w14:paraId="6E96FF7D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rs2834168</w:t>
            </w:r>
          </w:p>
          <w:p w14:paraId="31D44D01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rs2897075</w:t>
            </w:r>
          </w:p>
          <w:p w14:paraId="389AFD19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rs3014983</w:t>
            </w:r>
          </w:p>
          <w:p w14:paraId="2CEC8AD7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rs34712979</w:t>
            </w:r>
          </w:p>
          <w:p w14:paraId="09971D05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rs41264915</w:t>
            </w:r>
          </w:p>
          <w:p w14:paraId="0541042A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rs4475253</w:t>
            </w:r>
          </w:p>
          <w:p w14:paraId="2A496D57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rs4767025</w:t>
            </w:r>
          </w:p>
          <w:p w14:paraId="5DF47147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rs492602</w:t>
            </w:r>
          </w:p>
          <w:p w14:paraId="05AAA65C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lastRenderedPageBreak/>
              <w:t>rs5023077</w:t>
            </w:r>
          </w:p>
          <w:p w14:paraId="7EBCCAAB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rs61882275</w:t>
            </w:r>
          </w:p>
          <w:p w14:paraId="2BB80B9E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rs63750417</w:t>
            </w:r>
          </w:p>
          <w:p w14:paraId="4EA26BDD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rs657152</w:t>
            </w:r>
          </w:p>
          <w:p w14:paraId="4810D15B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rs676314</w:t>
            </w:r>
          </w:p>
          <w:p w14:paraId="483C6241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rs67959919</w:t>
            </w:r>
          </w:p>
          <w:p w14:paraId="4F923B6B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rs73058468</w:t>
            </w:r>
          </w:p>
          <w:p w14:paraId="37FE4F9D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rs915823</w:t>
            </w:r>
          </w:p>
          <w:p w14:paraId="32410869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rs9636867</w:t>
            </w:r>
          </w:p>
        </w:tc>
      </w:tr>
      <w:tr w:rsidR="004A6F4C" w14:paraId="384D217D" w14:textId="77777777">
        <w:tc>
          <w:tcPr>
            <w:tcW w:w="2129" w:type="dxa"/>
            <w:vMerge/>
          </w:tcPr>
          <w:p w14:paraId="22A43E7B" w14:textId="77777777" w:rsidR="004A6F4C" w:rsidRDefault="004A6F4C">
            <w:pPr>
              <w:rPr>
                <w:sz w:val="22"/>
                <w:szCs w:val="21"/>
              </w:rPr>
            </w:pPr>
          </w:p>
        </w:tc>
        <w:tc>
          <w:tcPr>
            <w:tcW w:w="3005" w:type="dxa"/>
            <w:vAlign w:val="center"/>
          </w:tcPr>
          <w:p w14:paraId="11FDAFF4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Pre-</w:t>
            </w:r>
            <w:proofErr w:type="spellStart"/>
            <w:r>
              <w:rPr>
                <w:rFonts w:hint="eastAsia"/>
                <w:sz w:val="22"/>
                <w:szCs w:val="21"/>
              </w:rPr>
              <w:t>clampsia</w:t>
            </w:r>
            <w:proofErr w:type="spellEnd"/>
          </w:p>
        </w:tc>
        <w:tc>
          <w:tcPr>
            <w:tcW w:w="898" w:type="dxa"/>
            <w:vMerge/>
          </w:tcPr>
          <w:p w14:paraId="4C53F11E" w14:textId="77777777" w:rsidR="004A6F4C" w:rsidRDefault="004A6F4C">
            <w:pPr>
              <w:rPr>
                <w:sz w:val="22"/>
                <w:szCs w:val="21"/>
              </w:rPr>
            </w:pPr>
          </w:p>
        </w:tc>
        <w:tc>
          <w:tcPr>
            <w:tcW w:w="2024" w:type="dxa"/>
            <w:vMerge/>
          </w:tcPr>
          <w:p w14:paraId="4B55DEB2" w14:textId="77777777" w:rsidR="004A6F4C" w:rsidRDefault="004A6F4C">
            <w:pPr>
              <w:rPr>
                <w:sz w:val="22"/>
                <w:szCs w:val="21"/>
              </w:rPr>
            </w:pPr>
          </w:p>
        </w:tc>
      </w:tr>
      <w:tr w:rsidR="004A6F4C" w14:paraId="1AE4F17C" w14:textId="77777777">
        <w:tc>
          <w:tcPr>
            <w:tcW w:w="2129" w:type="dxa"/>
            <w:vMerge/>
          </w:tcPr>
          <w:p w14:paraId="020A958D" w14:textId="77777777" w:rsidR="004A6F4C" w:rsidRDefault="004A6F4C">
            <w:pPr>
              <w:rPr>
                <w:sz w:val="22"/>
                <w:szCs w:val="21"/>
              </w:rPr>
            </w:pPr>
          </w:p>
        </w:tc>
        <w:tc>
          <w:tcPr>
            <w:tcW w:w="3005" w:type="dxa"/>
            <w:vAlign w:val="center"/>
          </w:tcPr>
          <w:p w14:paraId="6B17ED3B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Pre-eclampsia or eclampsia</w:t>
            </w:r>
          </w:p>
        </w:tc>
        <w:tc>
          <w:tcPr>
            <w:tcW w:w="898" w:type="dxa"/>
            <w:vMerge/>
          </w:tcPr>
          <w:p w14:paraId="0FF4D452" w14:textId="77777777" w:rsidR="004A6F4C" w:rsidRDefault="004A6F4C">
            <w:pPr>
              <w:rPr>
                <w:sz w:val="22"/>
                <w:szCs w:val="21"/>
              </w:rPr>
            </w:pPr>
          </w:p>
        </w:tc>
        <w:tc>
          <w:tcPr>
            <w:tcW w:w="2024" w:type="dxa"/>
            <w:vMerge/>
          </w:tcPr>
          <w:p w14:paraId="3E81F6C6" w14:textId="77777777" w:rsidR="004A6F4C" w:rsidRDefault="004A6F4C">
            <w:pPr>
              <w:rPr>
                <w:sz w:val="22"/>
                <w:szCs w:val="21"/>
              </w:rPr>
            </w:pPr>
          </w:p>
        </w:tc>
      </w:tr>
      <w:tr w:rsidR="004A6F4C" w14:paraId="70875243" w14:textId="77777777">
        <w:tc>
          <w:tcPr>
            <w:tcW w:w="2129" w:type="dxa"/>
            <w:vMerge/>
          </w:tcPr>
          <w:p w14:paraId="5C10D692" w14:textId="77777777" w:rsidR="004A6F4C" w:rsidRDefault="004A6F4C">
            <w:pPr>
              <w:rPr>
                <w:sz w:val="22"/>
                <w:szCs w:val="21"/>
              </w:rPr>
            </w:pPr>
          </w:p>
        </w:tc>
        <w:tc>
          <w:tcPr>
            <w:tcW w:w="3005" w:type="dxa"/>
            <w:vAlign w:val="center"/>
          </w:tcPr>
          <w:p w14:paraId="0D04858B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Pregnancy hypertension</w:t>
            </w:r>
          </w:p>
        </w:tc>
        <w:tc>
          <w:tcPr>
            <w:tcW w:w="898" w:type="dxa"/>
            <w:vMerge/>
          </w:tcPr>
          <w:p w14:paraId="0183EB8F" w14:textId="77777777" w:rsidR="004A6F4C" w:rsidRDefault="004A6F4C">
            <w:pPr>
              <w:rPr>
                <w:sz w:val="22"/>
                <w:szCs w:val="21"/>
              </w:rPr>
            </w:pPr>
          </w:p>
        </w:tc>
        <w:tc>
          <w:tcPr>
            <w:tcW w:w="2024" w:type="dxa"/>
            <w:vMerge/>
          </w:tcPr>
          <w:p w14:paraId="3CF07A0E" w14:textId="77777777" w:rsidR="004A6F4C" w:rsidRDefault="004A6F4C">
            <w:pPr>
              <w:rPr>
                <w:sz w:val="22"/>
                <w:szCs w:val="21"/>
              </w:rPr>
            </w:pPr>
          </w:p>
        </w:tc>
      </w:tr>
      <w:tr w:rsidR="004A6F4C" w14:paraId="37D25D6C" w14:textId="77777777">
        <w:tc>
          <w:tcPr>
            <w:tcW w:w="2129" w:type="dxa"/>
            <w:vMerge/>
          </w:tcPr>
          <w:p w14:paraId="126BBE37" w14:textId="77777777" w:rsidR="004A6F4C" w:rsidRDefault="004A6F4C">
            <w:pPr>
              <w:rPr>
                <w:sz w:val="22"/>
                <w:szCs w:val="21"/>
              </w:rPr>
            </w:pPr>
          </w:p>
        </w:tc>
        <w:tc>
          <w:tcPr>
            <w:tcW w:w="3005" w:type="dxa"/>
            <w:vAlign w:val="center"/>
          </w:tcPr>
          <w:p w14:paraId="4A6D10C8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 xml:space="preserve">Preterm </w:t>
            </w:r>
            <w:proofErr w:type="spellStart"/>
            <w:r>
              <w:rPr>
                <w:rFonts w:hint="eastAsia"/>
                <w:sz w:val="22"/>
                <w:szCs w:val="21"/>
              </w:rPr>
              <w:t>labour</w:t>
            </w:r>
            <w:proofErr w:type="spellEnd"/>
            <w:r>
              <w:rPr>
                <w:rFonts w:hint="eastAsia"/>
                <w:sz w:val="22"/>
                <w:szCs w:val="21"/>
              </w:rPr>
              <w:t xml:space="preserve"> and delivery</w:t>
            </w:r>
          </w:p>
        </w:tc>
        <w:tc>
          <w:tcPr>
            <w:tcW w:w="898" w:type="dxa"/>
            <w:vMerge/>
          </w:tcPr>
          <w:p w14:paraId="5529A976" w14:textId="77777777" w:rsidR="004A6F4C" w:rsidRDefault="004A6F4C">
            <w:pPr>
              <w:rPr>
                <w:sz w:val="22"/>
                <w:szCs w:val="21"/>
              </w:rPr>
            </w:pPr>
          </w:p>
        </w:tc>
        <w:tc>
          <w:tcPr>
            <w:tcW w:w="2024" w:type="dxa"/>
            <w:vMerge/>
          </w:tcPr>
          <w:p w14:paraId="3A5707C8" w14:textId="77777777" w:rsidR="004A6F4C" w:rsidRDefault="004A6F4C">
            <w:pPr>
              <w:rPr>
                <w:sz w:val="22"/>
                <w:szCs w:val="21"/>
              </w:rPr>
            </w:pPr>
          </w:p>
        </w:tc>
      </w:tr>
      <w:tr w:rsidR="004A6F4C" w14:paraId="0AB184AD" w14:textId="77777777">
        <w:tc>
          <w:tcPr>
            <w:tcW w:w="2129" w:type="dxa"/>
            <w:vMerge/>
          </w:tcPr>
          <w:p w14:paraId="1C56C2F1" w14:textId="77777777" w:rsidR="004A6F4C" w:rsidRDefault="004A6F4C">
            <w:pPr>
              <w:rPr>
                <w:sz w:val="22"/>
                <w:szCs w:val="21"/>
              </w:rPr>
            </w:pPr>
          </w:p>
        </w:tc>
        <w:tc>
          <w:tcPr>
            <w:tcW w:w="3005" w:type="dxa"/>
            <w:vAlign w:val="center"/>
          </w:tcPr>
          <w:p w14:paraId="47814EB3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Number of spontaneous miscarriages</w:t>
            </w:r>
          </w:p>
        </w:tc>
        <w:tc>
          <w:tcPr>
            <w:tcW w:w="898" w:type="dxa"/>
            <w:vMerge/>
          </w:tcPr>
          <w:p w14:paraId="46B4F6E1" w14:textId="77777777" w:rsidR="004A6F4C" w:rsidRDefault="004A6F4C">
            <w:pPr>
              <w:rPr>
                <w:sz w:val="22"/>
                <w:szCs w:val="21"/>
              </w:rPr>
            </w:pPr>
          </w:p>
        </w:tc>
        <w:tc>
          <w:tcPr>
            <w:tcW w:w="2024" w:type="dxa"/>
            <w:vMerge/>
          </w:tcPr>
          <w:p w14:paraId="276FE504" w14:textId="77777777" w:rsidR="004A6F4C" w:rsidRDefault="004A6F4C">
            <w:pPr>
              <w:rPr>
                <w:sz w:val="22"/>
                <w:szCs w:val="21"/>
              </w:rPr>
            </w:pPr>
          </w:p>
        </w:tc>
      </w:tr>
      <w:tr w:rsidR="004A6F4C" w14:paraId="15DFD7EC" w14:textId="77777777">
        <w:tc>
          <w:tcPr>
            <w:tcW w:w="2129" w:type="dxa"/>
            <w:vMerge/>
          </w:tcPr>
          <w:p w14:paraId="573B997E" w14:textId="77777777" w:rsidR="004A6F4C" w:rsidRDefault="004A6F4C">
            <w:pPr>
              <w:rPr>
                <w:sz w:val="22"/>
                <w:szCs w:val="21"/>
              </w:rPr>
            </w:pPr>
          </w:p>
        </w:tc>
        <w:tc>
          <w:tcPr>
            <w:tcW w:w="3005" w:type="dxa"/>
            <w:vAlign w:val="center"/>
          </w:tcPr>
          <w:p w14:paraId="247C5CE7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Hypertension complicating pregnancy, childbirth, and the puerperium</w:t>
            </w:r>
          </w:p>
        </w:tc>
        <w:tc>
          <w:tcPr>
            <w:tcW w:w="898" w:type="dxa"/>
            <w:vMerge/>
          </w:tcPr>
          <w:p w14:paraId="5204D37F" w14:textId="77777777" w:rsidR="004A6F4C" w:rsidRDefault="004A6F4C">
            <w:pPr>
              <w:rPr>
                <w:sz w:val="22"/>
                <w:szCs w:val="21"/>
              </w:rPr>
            </w:pPr>
          </w:p>
        </w:tc>
        <w:tc>
          <w:tcPr>
            <w:tcW w:w="2024" w:type="dxa"/>
            <w:vMerge/>
          </w:tcPr>
          <w:p w14:paraId="1E329737" w14:textId="77777777" w:rsidR="004A6F4C" w:rsidRDefault="004A6F4C">
            <w:pPr>
              <w:rPr>
                <w:sz w:val="22"/>
                <w:szCs w:val="21"/>
              </w:rPr>
            </w:pPr>
          </w:p>
        </w:tc>
      </w:tr>
      <w:tr w:rsidR="004A6F4C" w14:paraId="695905E0" w14:textId="77777777">
        <w:tc>
          <w:tcPr>
            <w:tcW w:w="2129" w:type="dxa"/>
            <w:vMerge/>
          </w:tcPr>
          <w:p w14:paraId="476B4264" w14:textId="77777777" w:rsidR="004A6F4C" w:rsidRDefault="004A6F4C">
            <w:pPr>
              <w:rPr>
                <w:sz w:val="22"/>
                <w:szCs w:val="21"/>
              </w:rPr>
            </w:pPr>
          </w:p>
        </w:tc>
        <w:tc>
          <w:tcPr>
            <w:tcW w:w="3005" w:type="dxa"/>
            <w:vAlign w:val="center"/>
          </w:tcPr>
          <w:p w14:paraId="78DEBF01" w14:textId="77777777" w:rsidR="004A6F4C" w:rsidRDefault="004A6F4C">
            <w:pPr>
              <w:textAlignment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Oedema, proteinuria and hypertensive disorders in pregnancy, childbirth and the puerperium</w:t>
            </w:r>
          </w:p>
        </w:tc>
        <w:tc>
          <w:tcPr>
            <w:tcW w:w="898" w:type="dxa"/>
            <w:vMerge/>
          </w:tcPr>
          <w:p w14:paraId="145290E9" w14:textId="77777777" w:rsidR="004A6F4C" w:rsidRDefault="004A6F4C">
            <w:pPr>
              <w:rPr>
                <w:sz w:val="22"/>
                <w:szCs w:val="21"/>
              </w:rPr>
            </w:pPr>
          </w:p>
        </w:tc>
        <w:tc>
          <w:tcPr>
            <w:tcW w:w="2024" w:type="dxa"/>
            <w:vMerge/>
          </w:tcPr>
          <w:p w14:paraId="3E8E04C0" w14:textId="77777777" w:rsidR="004A6F4C" w:rsidRDefault="004A6F4C">
            <w:pPr>
              <w:rPr>
                <w:sz w:val="22"/>
                <w:szCs w:val="21"/>
              </w:rPr>
            </w:pPr>
          </w:p>
        </w:tc>
      </w:tr>
      <w:tr w:rsidR="004A6F4C" w14:paraId="1FC3DA97" w14:textId="77777777">
        <w:tc>
          <w:tcPr>
            <w:tcW w:w="2129" w:type="dxa"/>
            <w:vMerge w:val="restart"/>
          </w:tcPr>
          <w:p w14:paraId="17435132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Critical COVID-19</w:t>
            </w:r>
          </w:p>
        </w:tc>
        <w:tc>
          <w:tcPr>
            <w:tcW w:w="3005" w:type="dxa"/>
            <w:vAlign w:val="center"/>
          </w:tcPr>
          <w:p w14:paraId="0C8EB772" w14:textId="77777777" w:rsidR="004A6F4C" w:rsidRDefault="00000000">
            <w:pPr>
              <w:textAlignment w:val="center"/>
              <w:rPr>
                <w:kern w:val="2"/>
              </w:rPr>
            </w:pPr>
            <w:hyperlink r:id="rId8" w:tooltip="https://gwas.mrcieu.ac.uk/datasets/finn-b-O15_ECLAMPSIA/" w:history="1">
              <w:r w:rsidR="004A6F4C">
                <w:rPr>
                  <w:rFonts w:hint="eastAsia"/>
                  <w:sz w:val="22"/>
                  <w:szCs w:val="21"/>
                </w:rPr>
                <w:t>Eclampsia</w:t>
              </w:r>
            </w:hyperlink>
          </w:p>
        </w:tc>
        <w:tc>
          <w:tcPr>
            <w:tcW w:w="898" w:type="dxa"/>
            <w:vMerge w:val="restart"/>
          </w:tcPr>
          <w:p w14:paraId="5A204071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30</w:t>
            </w:r>
          </w:p>
        </w:tc>
        <w:tc>
          <w:tcPr>
            <w:tcW w:w="2024" w:type="dxa"/>
            <w:vMerge w:val="restart"/>
          </w:tcPr>
          <w:p w14:paraId="22551973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rs10850097</w:t>
            </w:r>
          </w:p>
          <w:p w14:paraId="35BE27EB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rs11131812</w:t>
            </w:r>
          </w:p>
          <w:p w14:paraId="5B0E45BA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rs1120591</w:t>
            </w:r>
          </w:p>
          <w:p w14:paraId="4D95C4DD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rs1123573</w:t>
            </w:r>
          </w:p>
          <w:p w14:paraId="05AE3964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rs1128175</w:t>
            </w:r>
          </w:p>
          <w:p w14:paraId="07DC6269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rs11614702</w:t>
            </w:r>
          </w:p>
          <w:p w14:paraId="2CB808A6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rs117169628</w:t>
            </w:r>
          </w:p>
          <w:p w14:paraId="2B308C1E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rs12046291</w:t>
            </w:r>
          </w:p>
          <w:p w14:paraId="007C1D24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rs12534422</w:t>
            </w:r>
          </w:p>
          <w:p w14:paraId="34769112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rs12585036</w:t>
            </w:r>
          </w:p>
          <w:p w14:paraId="43A832B6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rs12610495</w:t>
            </w:r>
          </w:p>
          <w:p w14:paraId="26AE46EC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rs12614007</w:t>
            </w:r>
          </w:p>
          <w:p w14:paraId="06E3A2F4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rs12627323</w:t>
            </w:r>
          </w:p>
          <w:p w14:paraId="65EF2E99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rs17763742</w:t>
            </w:r>
          </w:p>
          <w:p w14:paraId="23DB9A1F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rs2271616</w:t>
            </w:r>
          </w:p>
          <w:p w14:paraId="3AB45860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rs2559728</w:t>
            </w:r>
          </w:p>
          <w:p w14:paraId="33AF2ECC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rs2897075</w:t>
            </w:r>
          </w:p>
          <w:p w14:paraId="62A30C5E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rs34712979</w:t>
            </w:r>
          </w:p>
          <w:p w14:paraId="241E5E32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rs35617599</w:t>
            </w:r>
          </w:p>
          <w:p w14:paraId="3C107B28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rs35705950</w:t>
            </w:r>
          </w:p>
          <w:p w14:paraId="5F5182F3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rs35734575</w:t>
            </w:r>
          </w:p>
          <w:p w14:paraId="551980D0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rs41264915</w:t>
            </w:r>
          </w:p>
          <w:p w14:paraId="4E6F91EA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rs430685</w:t>
            </w:r>
          </w:p>
          <w:p w14:paraId="293D9C7E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rs550057</w:t>
            </w:r>
          </w:p>
          <w:p w14:paraId="3BA9697C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rs73062374</w:t>
            </w:r>
          </w:p>
          <w:p w14:paraId="6D40A079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rs7949972</w:t>
            </w:r>
          </w:p>
          <w:p w14:paraId="63592768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rs8178521</w:t>
            </w:r>
          </w:p>
          <w:p w14:paraId="6E49BEE2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rs838145</w:t>
            </w:r>
          </w:p>
          <w:p w14:paraId="1E2CD8D8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rs9305744</w:t>
            </w:r>
          </w:p>
          <w:p w14:paraId="398789F2" w14:textId="77777777" w:rsidR="004A6F4C" w:rsidRDefault="004A6F4C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rs9636867</w:t>
            </w:r>
          </w:p>
        </w:tc>
      </w:tr>
      <w:tr w:rsidR="004A6F4C" w14:paraId="6CDE20E0" w14:textId="77777777">
        <w:tc>
          <w:tcPr>
            <w:tcW w:w="2129" w:type="dxa"/>
            <w:vMerge/>
          </w:tcPr>
          <w:p w14:paraId="37A585E2" w14:textId="77777777" w:rsidR="004A6F4C" w:rsidRDefault="004A6F4C">
            <w:pPr>
              <w:rPr>
                <w:sz w:val="22"/>
                <w:szCs w:val="21"/>
              </w:rPr>
            </w:pPr>
          </w:p>
        </w:tc>
        <w:tc>
          <w:tcPr>
            <w:tcW w:w="3005" w:type="dxa"/>
            <w:vAlign w:val="center"/>
          </w:tcPr>
          <w:p w14:paraId="640DFD53" w14:textId="77777777" w:rsidR="004A6F4C" w:rsidRDefault="004A6F4C">
            <w:pPr>
              <w:textAlignment w:val="center"/>
              <w:rPr>
                <w:kern w:val="2"/>
              </w:rPr>
            </w:pPr>
            <w:r>
              <w:rPr>
                <w:rFonts w:hint="eastAsia"/>
                <w:sz w:val="22"/>
                <w:szCs w:val="21"/>
              </w:rPr>
              <w:t>Pre-</w:t>
            </w:r>
            <w:proofErr w:type="spellStart"/>
            <w:r>
              <w:rPr>
                <w:rFonts w:hint="eastAsia"/>
                <w:sz w:val="22"/>
                <w:szCs w:val="21"/>
              </w:rPr>
              <w:t>clampsia</w:t>
            </w:r>
            <w:proofErr w:type="spellEnd"/>
          </w:p>
        </w:tc>
        <w:tc>
          <w:tcPr>
            <w:tcW w:w="898" w:type="dxa"/>
            <w:vMerge/>
          </w:tcPr>
          <w:p w14:paraId="07BC4B46" w14:textId="77777777" w:rsidR="004A6F4C" w:rsidRDefault="004A6F4C">
            <w:pPr>
              <w:rPr>
                <w:sz w:val="22"/>
                <w:szCs w:val="21"/>
              </w:rPr>
            </w:pPr>
          </w:p>
        </w:tc>
        <w:tc>
          <w:tcPr>
            <w:tcW w:w="2024" w:type="dxa"/>
            <w:vMerge/>
          </w:tcPr>
          <w:p w14:paraId="5DA0620B" w14:textId="77777777" w:rsidR="004A6F4C" w:rsidRDefault="004A6F4C">
            <w:pPr>
              <w:rPr>
                <w:sz w:val="22"/>
                <w:szCs w:val="21"/>
              </w:rPr>
            </w:pPr>
          </w:p>
        </w:tc>
      </w:tr>
      <w:tr w:rsidR="004A6F4C" w14:paraId="3CF39954" w14:textId="77777777">
        <w:tc>
          <w:tcPr>
            <w:tcW w:w="2129" w:type="dxa"/>
            <w:vMerge/>
          </w:tcPr>
          <w:p w14:paraId="20A02C42" w14:textId="77777777" w:rsidR="004A6F4C" w:rsidRDefault="004A6F4C">
            <w:pPr>
              <w:rPr>
                <w:sz w:val="22"/>
                <w:szCs w:val="21"/>
              </w:rPr>
            </w:pPr>
          </w:p>
        </w:tc>
        <w:tc>
          <w:tcPr>
            <w:tcW w:w="3005" w:type="dxa"/>
            <w:vAlign w:val="center"/>
          </w:tcPr>
          <w:p w14:paraId="3BCEB59F" w14:textId="77777777" w:rsidR="004A6F4C" w:rsidRDefault="004A6F4C">
            <w:pPr>
              <w:textAlignment w:val="center"/>
              <w:rPr>
                <w:kern w:val="2"/>
              </w:rPr>
            </w:pPr>
            <w:r>
              <w:rPr>
                <w:rFonts w:hint="eastAsia"/>
                <w:sz w:val="22"/>
                <w:szCs w:val="21"/>
              </w:rPr>
              <w:t>Pre-eclampsia or eclampsia</w:t>
            </w:r>
          </w:p>
        </w:tc>
        <w:tc>
          <w:tcPr>
            <w:tcW w:w="898" w:type="dxa"/>
            <w:vMerge/>
          </w:tcPr>
          <w:p w14:paraId="041A5FD8" w14:textId="77777777" w:rsidR="004A6F4C" w:rsidRDefault="004A6F4C">
            <w:pPr>
              <w:rPr>
                <w:sz w:val="22"/>
                <w:szCs w:val="21"/>
              </w:rPr>
            </w:pPr>
          </w:p>
        </w:tc>
        <w:tc>
          <w:tcPr>
            <w:tcW w:w="2024" w:type="dxa"/>
            <w:vMerge/>
          </w:tcPr>
          <w:p w14:paraId="02DB9519" w14:textId="77777777" w:rsidR="004A6F4C" w:rsidRDefault="004A6F4C">
            <w:pPr>
              <w:rPr>
                <w:sz w:val="22"/>
                <w:szCs w:val="21"/>
              </w:rPr>
            </w:pPr>
          </w:p>
        </w:tc>
      </w:tr>
      <w:tr w:rsidR="004A6F4C" w14:paraId="00B0E271" w14:textId="77777777">
        <w:tc>
          <w:tcPr>
            <w:tcW w:w="2129" w:type="dxa"/>
            <w:vMerge/>
          </w:tcPr>
          <w:p w14:paraId="684DFCAA" w14:textId="77777777" w:rsidR="004A6F4C" w:rsidRDefault="004A6F4C">
            <w:pPr>
              <w:rPr>
                <w:sz w:val="22"/>
                <w:szCs w:val="21"/>
              </w:rPr>
            </w:pPr>
          </w:p>
        </w:tc>
        <w:tc>
          <w:tcPr>
            <w:tcW w:w="3005" w:type="dxa"/>
            <w:vAlign w:val="center"/>
          </w:tcPr>
          <w:p w14:paraId="12E2EBBD" w14:textId="77777777" w:rsidR="004A6F4C" w:rsidRDefault="004A6F4C">
            <w:pPr>
              <w:textAlignment w:val="center"/>
              <w:rPr>
                <w:kern w:val="2"/>
              </w:rPr>
            </w:pPr>
            <w:r>
              <w:rPr>
                <w:rFonts w:hint="eastAsia"/>
                <w:sz w:val="22"/>
                <w:szCs w:val="21"/>
              </w:rPr>
              <w:t>Pregnancy hypertension</w:t>
            </w:r>
          </w:p>
        </w:tc>
        <w:tc>
          <w:tcPr>
            <w:tcW w:w="898" w:type="dxa"/>
            <w:vMerge/>
          </w:tcPr>
          <w:p w14:paraId="267A6D4E" w14:textId="77777777" w:rsidR="004A6F4C" w:rsidRDefault="004A6F4C">
            <w:pPr>
              <w:rPr>
                <w:sz w:val="22"/>
                <w:szCs w:val="21"/>
              </w:rPr>
            </w:pPr>
          </w:p>
        </w:tc>
        <w:tc>
          <w:tcPr>
            <w:tcW w:w="2024" w:type="dxa"/>
            <w:vMerge/>
          </w:tcPr>
          <w:p w14:paraId="41C0134A" w14:textId="77777777" w:rsidR="004A6F4C" w:rsidRDefault="004A6F4C">
            <w:pPr>
              <w:rPr>
                <w:sz w:val="22"/>
                <w:szCs w:val="21"/>
              </w:rPr>
            </w:pPr>
          </w:p>
        </w:tc>
      </w:tr>
      <w:tr w:rsidR="004A6F4C" w14:paraId="08956514" w14:textId="77777777">
        <w:tc>
          <w:tcPr>
            <w:tcW w:w="2129" w:type="dxa"/>
            <w:vMerge/>
          </w:tcPr>
          <w:p w14:paraId="1CEBB363" w14:textId="77777777" w:rsidR="004A6F4C" w:rsidRDefault="004A6F4C">
            <w:pPr>
              <w:rPr>
                <w:sz w:val="22"/>
                <w:szCs w:val="21"/>
              </w:rPr>
            </w:pPr>
          </w:p>
        </w:tc>
        <w:tc>
          <w:tcPr>
            <w:tcW w:w="3005" w:type="dxa"/>
            <w:vAlign w:val="center"/>
          </w:tcPr>
          <w:p w14:paraId="194DA87F" w14:textId="77777777" w:rsidR="004A6F4C" w:rsidRDefault="004A6F4C">
            <w:pPr>
              <w:textAlignment w:val="center"/>
              <w:rPr>
                <w:kern w:val="2"/>
              </w:rPr>
            </w:pPr>
            <w:r>
              <w:rPr>
                <w:rFonts w:hint="eastAsia"/>
                <w:sz w:val="22"/>
                <w:szCs w:val="21"/>
              </w:rPr>
              <w:t xml:space="preserve">Preterm </w:t>
            </w:r>
            <w:proofErr w:type="spellStart"/>
            <w:r>
              <w:rPr>
                <w:rFonts w:hint="eastAsia"/>
                <w:sz w:val="22"/>
                <w:szCs w:val="21"/>
              </w:rPr>
              <w:t>labour</w:t>
            </w:r>
            <w:proofErr w:type="spellEnd"/>
            <w:r>
              <w:rPr>
                <w:rFonts w:hint="eastAsia"/>
                <w:sz w:val="22"/>
                <w:szCs w:val="21"/>
              </w:rPr>
              <w:t xml:space="preserve"> and delivery</w:t>
            </w:r>
          </w:p>
        </w:tc>
        <w:tc>
          <w:tcPr>
            <w:tcW w:w="898" w:type="dxa"/>
            <w:vMerge/>
          </w:tcPr>
          <w:p w14:paraId="5345D2B6" w14:textId="77777777" w:rsidR="004A6F4C" w:rsidRDefault="004A6F4C">
            <w:pPr>
              <w:rPr>
                <w:sz w:val="22"/>
                <w:szCs w:val="21"/>
              </w:rPr>
            </w:pPr>
          </w:p>
        </w:tc>
        <w:tc>
          <w:tcPr>
            <w:tcW w:w="2024" w:type="dxa"/>
            <w:vMerge/>
          </w:tcPr>
          <w:p w14:paraId="38B165A6" w14:textId="77777777" w:rsidR="004A6F4C" w:rsidRDefault="004A6F4C">
            <w:pPr>
              <w:rPr>
                <w:sz w:val="22"/>
                <w:szCs w:val="21"/>
              </w:rPr>
            </w:pPr>
          </w:p>
        </w:tc>
      </w:tr>
      <w:tr w:rsidR="004A6F4C" w14:paraId="5A2A26D6" w14:textId="77777777">
        <w:tc>
          <w:tcPr>
            <w:tcW w:w="2129" w:type="dxa"/>
            <w:vMerge/>
          </w:tcPr>
          <w:p w14:paraId="66536696" w14:textId="77777777" w:rsidR="004A6F4C" w:rsidRDefault="004A6F4C">
            <w:pPr>
              <w:rPr>
                <w:sz w:val="22"/>
                <w:szCs w:val="21"/>
              </w:rPr>
            </w:pPr>
          </w:p>
        </w:tc>
        <w:tc>
          <w:tcPr>
            <w:tcW w:w="3005" w:type="dxa"/>
            <w:vAlign w:val="center"/>
          </w:tcPr>
          <w:p w14:paraId="28937CC8" w14:textId="77777777" w:rsidR="004A6F4C" w:rsidRDefault="004A6F4C">
            <w:pPr>
              <w:textAlignment w:val="center"/>
              <w:rPr>
                <w:kern w:val="2"/>
              </w:rPr>
            </w:pPr>
            <w:r>
              <w:rPr>
                <w:rFonts w:hint="eastAsia"/>
                <w:sz w:val="22"/>
                <w:szCs w:val="21"/>
              </w:rPr>
              <w:t>Number of spontaneous miscarriages</w:t>
            </w:r>
          </w:p>
        </w:tc>
        <w:tc>
          <w:tcPr>
            <w:tcW w:w="898" w:type="dxa"/>
            <w:vMerge/>
          </w:tcPr>
          <w:p w14:paraId="3D26DAE6" w14:textId="77777777" w:rsidR="004A6F4C" w:rsidRDefault="004A6F4C">
            <w:pPr>
              <w:rPr>
                <w:sz w:val="22"/>
                <w:szCs w:val="21"/>
              </w:rPr>
            </w:pPr>
          </w:p>
        </w:tc>
        <w:tc>
          <w:tcPr>
            <w:tcW w:w="2024" w:type="dxa"/>
            <w:vMerge/>
          </w:tcPr>
          <w:p w14:paraId="16A88605" w14:textId="77777777" w:rsidR="004A6F4C" w:rsidRDefault="004A6F4C">
            <w:pPr>
              <w:rPr>
                <w:sz w:val="22"/>
                <w:szCs w:val="21"/>
              </w:rPr>
            </w:pPr>
          </w:p>
        </w:tc>
      </w:tr>
      <w:tr w:rsidR="004A6F4C" w14:paraId="60593297" w14:textId="77777777">
        <w:tc>
          <w:tcPr>
            <w:tcW w:w="2129" w:type="dxa"/>
            <w:vMerge/>
          </w:tcPr>
          <w:p w14:paraId="1E20C25A" w14:textId="77777777" w:rsidR="004A6F4C" w:rsidRDefault="004A6F4C">
            <w:pPr>
              <w:rPr>
                <w:sz w:val="22"/>
                <w:szCs w:val="21"/>
              </w:rPr>
            </w:pPr>
          </w:p>
        </w:tc>
        <w:tc>
          <w:tcPr>
            <w:tcW w:w="3005" w:type="dxa"/>
            <w:vAlign w:val="center"/>
          </w:tcPr>
          <w:p w14:paraId="69CCABAB" w14:textId="77777777" w:rsidR="004A6F4C" w:rsidRDefault="004A6F4C">
            <w:pPr>
              <w:textAlignment w:val="center"/>
              <w:rPr>
                <w:kern w:val="2"/>
              </w:rPr>
            </w:pPr>
            <w:r>
              <w:rPr>
                <w:rFonts w:hint="eastAsia"/>
                <w:sz w:val="22"/>
                <w:szCs w:val="21"/>
              </w:rPr>
              <w:t>Hypertension complicating pregnancy, childbirth, and the puerperium</w:t>
            </w:r>
          </w:p>
        </w:tc>
        <w:tc>
          <w:tcPr>
            <w:tcW w:w="898" w:type="dxa"/>
            <w:vMerge/>
          </w:tcPr>
          <w:p w14:paraId="6BE2A911" w14:textId="77777777" w:rsidR="004A6F4C" w:rsidRDefault="004A6F4C">
            <w:pPr>
              <w:rPr>
                <w:sz w:val="22"/>
                <w:szCs w:val="21"/>
              </w:rPr>
            </w:pPr>
          </w:p>
        </w:tc>
        <w:tc>
          <w:tcPr>
            <w:tcW w:w="2024" w:type="dxa"/>
            <w:vMerge/>
          </w:tcPr>
          <w:p w14:paraId="717CEB3B" w14:textId="77777777" w:rsidR="004A6F4C" w:rsidRDefault="004A6F4C">
            <w:pPr>
              <w:rPr>
                <w:sz w:val="22"/>
                <w:szCs w:val="21"/>
              </w:rPr>
            </w:pPr>
          </w:p>
        </w:tc>
      </w:tr>
      <w:tr w:rsidR="004A6F4C" w14:paraId="5AEBF854" w14:textId="77777777">
        <w:tc>
          <w:tcPr>
            <w:tcW w:w="2129" w:type="dxa"/>
            <w:vMerge/>
          </w:tcPr>
          <w:p w14:paraId="58F6A3F2" w14:textId="77777777" w:rsidR="004A6F4C" w:rsidRDefault="004A6F4C">
            <w:pPr>
              <w:rPr>
                <w:sz w:val="22"/>
                <w:szCs w:val="21"/>
              </w:rPr>
            </w:pPr>
          </w:p>
        </w:tc>
        <w:tc>
          <w:tcPr>
            <w:tcW w:w="3005" w:type="dxa"/>
            <w:vAlign w:val="center"/>
          </w:tcPr>
          <w:p w14:paraId="08FC53A2" w14:textId="77777777" w:rsidR="004A6F4C" w:rsidRDefault="004A6F4C">
            <w:pPr>
              <w:textAlignment w:val="center"/>
              <w:rPr>
                <w:kern w:val="2"/>
              </w:rPr>
            </w:pPr>
            <w:r>
              <w:rPr>
                <w:rFonts w:hint="eastAsia"/>
                <w:sz w:val="22"/>
                <w:szCs w:val="21"/>
              </w:rPr>
              <w:t>Oedema, proteinuria and hypertensive disorders in pregnancy, childbirth and the puerperium</w:t>
            </w:r>
          </w:p>
        </w:tc>
        <w:tc>
          <w:tcPr>
            <w:tcW w:w="898" w:type="dxa"/>
            <w:vMerge/>
          </w:tcPr>
          <w:p w14:paraId="532123B9" w14:textId="77777777" w:rsidR="004A6F4C" w:rsidRDefault="004A6F4C">
            <w:pPr>
              <w:rPr>
                <w:sz w:val="22"/>
                <w:szCs w:val="21"/>
              </w:rPr>
            </w:pPr>
          </w:p>
        </w:tc>
        <w:tc>
          <w:tcPr>
            <w:tcW w:w="2024" w:type="dxa"/>
            <w:vMerge/>
          </w:tcPr>
          <w:p w14:paraId="3964610D" w14:textId="77777777" w:rsidR="004A6F4C" w:rsidRDefault="004A6F4C">
            <w:pPr>
              <w:rPr>
                <w:sz w:val="22"/>
                <w:szCs w:val="21"/>
              </w:rPr>
            </w:pPr>
          </w:p>
        </w:tc>
      </w:tr>
    </w:tbl>
    <w:p w14:paraId="585F8E64" w14:textId="77777777" w:rsidR="000F1C28" w:rsidRPr="00C44777" w:rsidRDefault="000F1C28" w:rsidP="00C44777"/>
    <w:sectPr w:rsidR="000F1C28" w:rsidRPr="00C447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469681" w14:textId="77777777" w:rsidR="00086356" w:rsidRDefault="00086356" w:rsidP="00F70BA6">
      <w:r>
        <w:separator/>
      </w:r>
    </w:p>
  </w:endnote>
  <w:endnote w:type="continuationSeparator" w:id="0">
    <w:p w14:paraId="01E16F87" w14:textId="77777777" w:rsidR="00086356" w:rsidRDefault="00086356" w:rsidP="00F70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3B4B79" w14:textId="77777777" w:rsidR="00086356" w:rsidRDefault="00086356" w:rsidP="00F70BA6">
      <w:r>
        <w:separator/>
      </w:r>
    </w:p>
  </w:footnote>
  <w:footnote w:type="continuationSeparator" w:id="0">
    <w:p w14:paraId="49CAA448" w14:textId="77777777" w:rsidR="00086356" w:rsidRDefault="00086356" w:rsidP="00F70B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F4C"/>
    <w:rsid w:val="00086356"/>
    <w:rsid w:val="000F1C28"/>
    <w:rsid w:val="001461B8"/>
    <w:rsid w:val="001462B9"/>
    <w:rsid w:val="004A6F4C"/>
    <w:rsid w:val="00A069C2"/>
    <w:rsid w:val="00BD165D"/>
    <w:rsid w:val="00C44777"/>
    <w:rsid w:val="00F7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B44767"/>
  <w15:chartTrackingRefBased/>
  <w15:docId w15:val="{8B4764BF-4EEB-4D48-9370-549855B4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unhideWhenUsed/>
    <w:qFormat/>
    <w:rsid w:val="004A6F4C"/>
    <w:rPr>
      <w:rFonts w:ascii="Times New Roman" w:eastAsiaTheme="minorHAnsi" w:hAnsi="Times New Roman"/>
      <w:kern w:val="0"/>
      <w:sz w:val="24"/>
      <w:lang w:eastAsia="en-US"/>
      <w14:ligatures w14:val="none"/>
    </w:rPr>
  </w:style>
  <w:style w:type="paragraph" w:styleId="a4">
    <w:name w:val="Normal (Web)"/>
    <w:basedOn w:val="a"/>
    <w:uiPriority w:val="99"/>
    <w:unhideWhenUsed/>
    <w:rsid w:val="004A6F4C"/>
    <w:pPr>
      <w:widowControl/>
      <w:spacing w:before="100" w:beforeAutospacing="1" w:after="100" w:afterAutospacing="1" w:line="48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  <w14:ligatures w14:val="none"/>
    </w:rPr>
  </w:style>
  <w:style w:type="table" w:styleId="a5">
    <w:name w:val="Table Grid"/>
    <w:basedOn w:val="a1"/>
    <w:uiPriority w:val="59"/>
    <w:rsid w:val="004A6F4C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next w:val="a"/>
    <w:link w:val="a7"/>
    <w:qFormat/>
    <w:rsid w:val="004A6F4C"/>
    <w:pPr>
      <w:widowControl/>
      <w:spacing w:before="240" w:after="60" w:line="360" w:lineRule="auto"/>
      <w:outlineLvl w:val="0"/>
    </w:pPr>
    <w:rPr>
      <w:rFonts w:ascii="Times New Roman" w:eastAsia="Times New Roman" w:hAnsi="Times New Roman" w:cstheme="majorBidi"/>
      <w:bCs/>
      <w:kern w:val="0"/>
      <w:sz w:val="22"/>
      <w:szCs w:val="32"/>
      <w:lang w:eastAsia="en-US"/>
      <w14:ligatures w14:val="none"/>
    </w:rPr>
  </w:style>
  <w:style w:type="character" w:customStyle="1" w:styleId="a7">
    <w:name w:val="标题 字符"/>
    <w:basedOn w:val="a0"/>
    <w:link w:val="a6"/>
    <w:rsid w:val="004A6F4C"/>
    <w:rPr>
      <w:rFonts w:ascii="Times New Roman" w:eastAsia="Times New Roman" w:hAnsi="Times New Roman" w:cstheme="majorBidi"/>
      <w:bCs/>
      <w:kern w:val="0"/>
      <w:sz w:val="22"/>
      <w:szCs w:val="32"/>
      <w:lang w:eastAsia="en-US"/>
      <w14:ligatures w14:val="none"/>
    </w:rPr>
  </w:style>
  <w:style w:type="paragraph" w:styleId="a8">
    <w:name w:val="header"/>
    <w:basedOn w:val="a"/>
    <w:link w:val="a9"/>
    <w:uiPriority w:val="99"/>
    <w:unhideWhenUsed/>
    <w:rsid w:val="00F70BA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F70BA6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F70B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F70BA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was.mrcieu.ac.uk/datasets/finn-b-O15_ECLAMPSI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gwas.mrcieu.ac.uk/datasets/finn-b-O15_ECLAMPSI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was.mrcieu.ac.uk/datasets/finn-b-O15_ECLAMPSIA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259</Words>
  <Characters>2130</Characters>
  <Application>Microsoft Office Word</Application>
  <DocSecurity>0</DocSecurity>
  <Lines>266</Lines>
  <Paragraphs>149</Paragraphs>
  <ScaleCrop>false</ScaleCrop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蒙娜 马</dc:creator>
  <cp:keywords/>
  <dc:description/>
  <cp:lastModifiedBy>蒙娜 马</cp:lastModifiedBy>
  <cp:revision>4</cp:revision>
  <dcterms:created xsi:type="dcterms:W3CDTF">2024-05-11T10:17:00Z</dcterms:created>
  <dcterms:modified xsi:type="dcterms:W3CDTF">2024-05-11T10:48:00Z</dcterms:modified>
</cp:coreProperties>
</file>