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sz w:val="20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sz w:val="16"/>
          <w:szCs w:val="16"/>
          <w:u w:val="none"/>
          <w:em w:val="none"/>
        </w:rPr>
        <w:t xml:space="preserve">Supplementary Table 4 –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16"/>
          <w:szCs w:val="16"/>
          <w:u w:val="none"/>
          <w:em w:val="none"/>
        </w:rPr>
        <w:t>Univariable and multivariable logistic regression analyses of preoperative and intraoperative factors leading to IUI and delayed IUI</w:t>
      </w:r>
    </w:p>
    <w:p>
      <w:pPr>
        <w:pStyle w:val="Normal"/>
        <w:bidi w:val="0"/>
        <w:rPr>
          <w:rFonts w:ascii="Arial" w:hAnsi="Arial"/>
          <w:b/>
          <w:i w:val="false"/>
          <w:i w:val="false"/>
          <w:strike w:val="false"/>
          <w:dstrike w:val="false"/>
          <w:outline w:val="false"/>
          <w:shadow w:val="false"/>
          <w:sz w:val="20"/>
          <w:u w:val="none"/>
          <w:em w:val="none"/>
        </w:rPr>
      </w:pPr>
      <w:r>
        <w:rPr>
          <w:rFonts w:ascii="Arial" w:hAnsi="Arial"/>
          <w:b/>
          <w:i w:val="false"/>
          <w:strike w:val="false"/>
          <w:dstrike w:val="false"/>
          <w:outline w:val="false"/>
          <w:shadow w:val="false"/>
          <w:sz w:val="20"/>
          <w:u w:val="none"/>
          <w:em w:val="none"/>
        </w:rPr>
      </w:r>
    </w:p>
    <w:tbl>
      <w:tblPr>
        <w:tblW w:w="10284" w:type="dxa"/>
        <w:jc w:val="start"/>
        <w:tblInd w:w="-3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36"/>
        <w:gridCol w:w="589"/>
        <w:gridCol w:w="722"/>
        <w:gridCol w:w="586"/>
        <w:gridCol w:w="613"/>
        <w:gridCol w:w="721"/>
        <w:gridCol w:w="611"/>
        <w:gridCol w:w="588"/>
        <w:gridCol w:w="855"/>
        <w:gridCol w:w="589"/>
        <w:gridCol w:w="611"/>
        <w:gridCol w:w="934"/>
        <w:gridCol w:w="528"/>
      </w:tblGrid>
      <w:tr>
        <w:trPr/>
        <w:tc>
          <w:tcPr>
            <w:tcW w:w="2336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3842" w:type="dxa"/>
            <w:gridSpan w:val="6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No IUI vs. IUI</w:t>
              <w:br/>
              <w:t>(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>n</w:t>
            </w:r>
            <w:r>
              <w:rPr>
                <w:rFonts w:ascii="Arial" w:hAnsi="Arial"/>
                <w:sz w:val="12"/>
                <w:szCs w:val="12"/>
              </w:rPr>
              <w:t xml:space="preserve"> = 566,036)</w:t>
            </w:r>
          </w:p>
        </w:tc>
        <w:tc>
          <w:tcPr>
            <w:tcW w:w="410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Early IUI vs. Delayed IUI</w:t>
              <w:br/>
              <w:t>(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>n</w:t>
            </w:r>
            <w:r>
              <w:rPr>
                <w:rFonts w:ascii="Arial" w:hAnsi="Arial"/>
                <w:sz w:val="12"/>
                <w:szCs w:val="12"/>
              </w:rPr>
              <w:t xml:space="preserve"> = 5,836)</w:t>
            </w:r>
          </w:p>
        </w:tc>
      </w:tr>
      <w:tr>
        <w:trPr/>
        <w:tc>
          <w:tcPr>
            <w:tcW w:w="233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1897" w:type="dxa"/>
            <w:gridSpan w:val="3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Univariable Logistic Regression</w:t>
            </w:r>
          </w:p>
        </w:tc>
        <w:tc>
          <w:tcPr>
            <w:tcW w:w="1945" w:type="dxa"/>
            <w:gridSpan w:val="3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Multivariable Logistic Regression</w:t>
            </w:r>
          </w:p>
        </w:tc>
        <w:tc>
          <w:tcPr>
            <w:tcW w:w="2032" w:type="dxa"/>
            <w:gridSpan w:val="3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Univariable Logistic Regression</w:t>
            </w:r>
          </w:p>
        </w:tc>
        <w:tc>
          <w:tcPr>
            <w:tcW w:w="2073" w:type="dxa"/>
            <w:gridSpan w:val="3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Multivariable Logistic Regression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OR</w:t>
            </w:r>
          </w:p>
        </w:tc>
        <w:tc>
          <w:tcPr>
            <w:tcW w:w="722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95% CI</w:t>
            </w:r>
          </w:p>
        </w:tc>
        <w:tc>
          <w:tcPr>
            <w:tcW w:w="586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i/>
                <w:sz w:val="12"/>
                <w:szCs w:val="12"/>
              </w:rPr>
              <w:t>p value</w:t>
            </w:r>
          </w:p>
        </w:tc>
        <w:tc>
          <w:tcPr>
            <w:tcW w:w="613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aOR</w:t>
            </w:r>
          </w:p>
        </w:tc>
        <w:tc>
          <w:tcPr>
            <w:tcW w:w="721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95% CI</w:t>
            </w:r>
          </w:p>
        </w:tc>
        <w:tc>
          <w:tcPr>
            <w:tcW w:w="611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i/>
                <w:sz w:val="12"/>
                <w:szCs w:val="12"/>
              </w:rPr>
              <w:t>p value</w:t>
            </w:r>
          </w:p>
        </w:tc>
        <w:tc>
          <w:tcPr>
            <w:tcW w:w="588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OR</w:t>
            </w:r>
          </w:p>
        </w:tc>
        <w:tc>
          <w:tcPr>
            <w:tcW w:w="855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95% CI</w:t>
            </w:r>
          </w:p>
        </w:tc>
        <w:tc>
          <w:tcPr>
            <w:tcW w:w="589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i/>
                <w:sz w:val="12"/>
                <w:szCs w:val="12"/>
              </w:rPr>
              <w:t>p value</w:t>
            </w:r>
          </w:p>
        </w:tc>
        <w:tc>
          <w:tcPr>
            <w:tcW w:w="611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aOR</w:t>
            </w:r>
          </w:p>
        </w:tc>
        <w:tc>
          <w:tcPr>
            <w:tcW w:w="934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95% CI</w:t>
            </w:r>
          </w:p>
        </w:tc>
        <w:tc>
          <w:tcPr>
            <w:tcW w:w="528" w:type="dxa"/>
            <w:tcBorders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i/>
                <w:sz w:val="12"/>
                <w:szCs w:val="12"/>
              </w:rPr>
              <w:t>p value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Age (years)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0.999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0.997-1.001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0.279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1.001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0.991-1.01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0.890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Sex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Female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Male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1.133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1.076-1.193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1.045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0.983-1.111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0.155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0.889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0.685-1.153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0.375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Race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White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Black or African American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1.189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1.092-1.295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1.101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1.002-1.209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0.046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1.311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0.889-1.934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0.172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1.370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0.914-2.052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0.127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Asian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0.960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0.820-1.123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0.609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1.043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0.877-1.241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0.635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1.083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0.500-2.346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0.840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1.149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0.518-2.551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0.732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American Indian or Alaska Native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1.876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1.427-2.466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1.750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1.302-2.354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0.464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0.064-3.377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0.448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0.400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0.054-2.997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0.373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Native Hawaiian or other Pacific Islander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1.366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0.437-4.271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0.592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1.545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0.359-6.645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0.559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12.067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1.089-133.755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0.042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16.040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1.370-187.836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0.027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Ethnicity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Non-Hispanic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Hispanic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1.240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1.122-1.370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1.149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1.010-1.307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0.034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0.497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0.253-0.977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0.043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0.337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0.123-0.919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0.034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BMI ≥ 30 kg/m^2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1.019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0.965-1.076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0.490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1.412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1.082-1.845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0.011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1.590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1.176-2.151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0.003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Diabetes mellitus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0.946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0.880-1.017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0.132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1.325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0.947-1.853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Smoking history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1.290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1.211-1.374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1.135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1.053-1.223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0.870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0.625-1.212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0.411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Dyspnea on exertion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0.851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0.758-0.956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0.962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0.844-1.098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0.568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0.965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0.533-1.749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0.907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Dependent functional status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0.899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0.773-1.045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0.164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0.542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0.199-1.472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0.230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Mechanical ventilation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0.402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0.271-0.595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0.623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0.380-1.020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0.060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0.000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0.000-Inf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0.966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Chronic obstructive pulmonary disease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0.866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0.769-0.977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0.019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0.954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0.823-1.105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0.528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0.863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0.453-1.646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0.655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Ascites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0.628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0.450-0.876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0.006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0.755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0.516-1.105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0.148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4.019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1.545-10.452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0.004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5.630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2.054-15.432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0.001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Congestive heart failure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0.892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0.718-1.109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0.305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0.888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0.278-2.834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0.842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Hypertension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1.015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0.964-1.069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0.577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0.880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0.677-1.143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0.337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Renal failure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0.556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0.358-0.864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0.009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0.900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0.557-1.454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0.667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1.253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0.167-9.401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Dialysis dependency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0.701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0.524-0.938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0.017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0.836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0.584-1.196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0.326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0.525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0.072-3.827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0.525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Disseminated cancer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1.624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1.491-1.769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1.358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1.222-1.509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1.151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0.764-1.735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0.501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Wound infection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1.721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1.479-2.004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0.984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0.829-1.167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0.850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0.548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0.201-1.490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0.238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Steroid use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0.736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0.666-0.814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0.818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0.725-0.923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1.023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0.618-1.693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0.930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Recent weight loss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1.442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1.295-1.606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1.214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1.076-1.371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0.002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0.806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0.446-1.459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0.477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Bleeding disorder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0.818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0.715-0.934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0.003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0.943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0.807-1.101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0.458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0.984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0.498-1.941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Preoperative transfusion requirement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0.829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0.701-0.981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0.029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0.968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0.787-1.191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0.760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0.688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0.252-1.874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0.464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SIRS/Sepsis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0.818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0.751-0.890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0.909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0.806-1.025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0.119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1.231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0.827-1.834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0.305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ASA Physical Status Classification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1 – Healthy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2 – Mild systemic disease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1.874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1.443-2.434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1.466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1.076-1.997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0.015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2.318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0.317-16.944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0.407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3 – Severe systemic disease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2.208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1.702-2.864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1.436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1.054-1.956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0.022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2.473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0.340-17.993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0.371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4 – Constant threat to life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1.677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1.274-2.207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1.321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0.946-1.844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0.102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2.629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0.345-20.012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0.351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5 – Moribund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0.918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0.546-1.542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0.745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1.382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0.720-2.652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0.331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0.000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0.000-Inf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0.972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Emergency procedure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0.557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0.506-0.614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0.430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0.376-0.493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1.179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0.743-1.871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b w:val="false"/>
                <w:bCs w:val="false"/>
                <w:sz w:val="12"/>
                <w:szCs w:val="12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0.484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Indication for procedure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Other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Diverticular disease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1.251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1.170-1.339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1.120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1.029-1.219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0.009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1.044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0.725-1.505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0.815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0.856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0.566-1.295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0.461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Inflammatory bowel disease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0.458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0.393-0.534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0.404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0.335-0.488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1.766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0.907-3.439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0.094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1.817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0.854-3.865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0.121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Malignancy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0.676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0.633-0.722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0.577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0.531-0.627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1.837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1.359-2.482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2.313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1.634-3.275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Laparoscopic surgical approach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0.420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0.398-0.444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0.432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0.403-0.462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1.561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1.199-2.033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1.884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1.401-2.534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Surgical site involving rectum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2.097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1.991-2.208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1.350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1.265-1.442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1.380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1.060-1.795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0.017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1.348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0.997-1.824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0.053</w:t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Wound classification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1 – Clean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ref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2 – Clean/Contaminated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1.285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0.929-1.780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0.130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1.291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0.878-1.898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0.195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0.832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0.198-3.499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0.802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3 – Contaminated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2.704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1.947-3.755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2.348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1.591-3.464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0.685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0.160-2.943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0.611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 </w:t>
            </w:r>
            <w:r>
              <w:rPr>
                <w:rFonts w:ascii="Arial" w:hAnsi="Arial"/>
                <w:sz w:val="12"/>
                <w:szCs w:val="12"/>
              </w:rPr>
              <w:t>4 – Dirty/Infected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2.478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1.784-3.440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2.630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1.780-3.886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0.549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0.127-2.370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2"/>
                <w:szCs w:val="12"/>
              </w:rPr>
              <w:t>0.421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</w:r>
          </w:p>
        </w:tc>
      </w:tr>
      <w:tr>
        <w:trPr/>
        <w:tc>
          <w:tcPr>
            <w:tcW w:w="2336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Operative duration (minutes)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1.006</w:t>
            </w:r>
          </w:p>
        </w:tc>
        <w:tc>
          <w:tcPr>
            <w:tcW w:w="722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1.005-1.006</w:t>
            </w:r>
          </w:p>
        </w:tc>
        <w:tc>
          <w:tcPr>
            <w:tcW w:w="586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bCs/>
                <w:sz w:val="12"/>
                <w:szCs w:val="12"/>
              </w:rPr>
              <w:t>&lt; 0.001</w:t>
            </w:r>
          </w:p>
        </w:tc>
        <w:tc>
          <w:tcPr>
            <w:tcW w:w="613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1.005</w:t>
            </w:r>
          </w:p>
        </w:tc>
        <w:tc>
          <w:tcPr>
            <w:tcW w:w="72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1.005-1.005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588" w:type="dxa"/>
            <w:tcBorders>
              <w:start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0.997</w:t>
            </w:r>
          </w:p>
        </w:tc>
        <w:tc>
          <w:tcPr>
            <w:tcW w:w="855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0.996-0.998</w:t>
            </w:r>
          </w:p>
        </w:tc>
        <w:tc>
          <w:tcPr>
            <w:tcW w:w="589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  <w:tc>
          <w:tcPr>
            <w:tcW w:w="611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0.996</w:t>
            </w:r>
          </w:p>
        </w:tc>
        <w:tc>
          <w:tcPr>
            <w:tcW w:w="934" w:type="dxa"/>
            <w:tcBorders/>
            <w:tcMar>
              <w:start w:w="30" w:type="dxa"/>
              <w:end w:w="30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0.995-0.997</w:t>
            </w:r>
          </w:p>
        </w:tc>
        <w:tc>
          <w:tcPr>
            <w:tcW w:w="528" w:type="dxa"/>
            <w:tcBorders>
              <w:end w:val="single" w:sz="2" w:space="0" w:color="000000"/>
            </w:tcBorders>
            <w:tcMar>
              <w:start w:w="29" w:type="dxa"/>
              <w:end w:w="29" w:type="dxa"/>
            </w:tcMar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  <w:szCs w:val="12"/>
              </w:rPr>
              <w:t>&lt; 0.001</w:t>
            </w:r>
          </w:p>
        </w:tc>
      </w:tr>
    </w:tbl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/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IUI = iatrogenic urinary injury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OR = odds ratio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aOR = adjusted odds ratio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CI = confidence interval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BMI = body mass index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SIRS = systemic inflammatory response syndrome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2"/>
          <w:szCs w:val="12"/>
        </w:rPr>
      </w:pPr>
      <w:r>
        <w:rPr>
          <w:rFonts w:ascii="Arial" w:hAnsi="Arial"/>
          <w:b w:val="false"/>
          <w:bCs w:val="false"/>
          <w:sz w:val="12"/>
          <w:szCs w:val="12"/>
        </w:rPr>
        <w:t>ASA = American Society of Anesthesiologists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</TotalTime>
  <Application>LibreOffice/24.2.2.2$Linux_X86_64 LibreOffice_project/420$Build-2</Application>
  <AppVersion>15.0000</AppVersion>
  <Pages>1</Pages>
  <Words>708</Words>
  <Characters>4292</Characters>
  <CharactersWithSpaces>4554</CharactersWithSpaces>
  <Paragraphs>522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2024-04-21T04:28:30Z</dcterms:created>
  <dc:creator/>
  <dc:description/>
  <dc:language>en-US</dc:language>
  <cp:lastModifiedBy/>
  <dcterms:modified xsi:type="dcterms:W3CDTF">2024-05-12T16:24:36Z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