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b/>
          <w:bCs/>
          <w:sz w:val="24"/>
          <w:szCs w:val="32"/>
        </w:rPr>
      </w:pPr>
      <w:r>
        <w:rPr>
          <w:rFonts w:hint="default" w:ascii="Times New Roman" w:hAnsi="Times New Roman" w:eastAsia="宋体" w:cs="Times New Roman"/>
          <w:b/>
          <w:bCs/>
          <w:color w:val="auto"/>
          <w:sz w:val="24"/>
          <w:szCs w:val="24"/>
          <w:lang w:val="en-US" w:eastAsia="zh-CN"/>
        </w:rPr>
        <w:t>The Positive Effect of Retirement Pensions on Mental Health in Older Adults: A nationally representative cross-sectional survey</w:t>
      </w:r>
    </w:p>
    <w:p>
      <w:pPr>
        <w:rPr>
          <w:rFonts w:ascii="Times New Roman" w:hAnsi="Times New Roman" w:cs="Times New Roman"/>
          <w:sz w:val="24"/>
          <w:szCs w:val="32"/>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cs="Times New Roman"/>
          <w:b/>
          <w:bCs/>
          <w:sz w:val="24"/>
          <w:szCs w:val="32"/>
        </w:rPr>
      </w:pPr>
      <w:r>
        <w:rPr>
          <w:rFonts w:ascii="Times New Roman" w:hAnsi="Times New Roman" w:cs="Times New Roman"/>
          <w:b/>
          <w:bCs/>
          <w:sz w:val="24"/>
          <w:szCs w:val="32"/>
        </w:rPr>
        <w:t>Supplementary material</w:t>
      </w:r>
    </w:p>
    <w:p>
      <w:pPr>
        <w:rPr>
          <w:rFonts w:ascii="Times New Roman" w:hAnsi="Times New Roman" w:cs="Times New Roman"/>
        </w:rPr>
      </w:pPr>
    </w:p>
    <w:p>
      <w:pPr>
        <w:rPr>
          <w:rFonts w:ascii="Times New Roman" w:hAnsi="Times New Roman" w:cs="Times New Roman"/>
        </w:rPr>
      </w:pPr>
    </w:p>
    <w:sdt>
      <w:sdtPr>
        <w:rPr>
          <w:rFonts w:ascii="Times New Roman" w:hAnsi="Times New Roman" w:eastAsiaTheme="minorEastAsia" w:cstheme="minorBidi"/>
          <w:color w:val="auto"/>
          <w:kern w:val="2"/>
          <w:sz w:val="21"/>
          <w:szCs w:val="24"/>
          <w:lang w:val="zh-CN"/>
        </w:rPr>
        <w:id w:val="1973488006"/>
        <w:docPartObj>
          <w:docPartGallery w:val="Table of Contents"/>
          <w:docPartUnique/>
        </w:docPartObj>
      </w:sdtPr>
      <w:sdtEndPr>
        <w:rPr>
          <w:rFonts w:ascii="Times New Roman" w:hAnsi="Times New Roman" w:cs="Times New Roman" w:eastAsiaTheme="minorEastAsia"/>
          <w:b/>
          <w:bCs/>
          <w:color w:val="auto"/>
          <w:kern w:val="2"/>
          <w:sz w:val="21"/>
          <w:szCs w:val="24"/>
          <w:lang w:val="zh-CN"/>
        </w:rPr>
      </w:sdtEndPr>
      <w:sdtContent>
        <w:p>
          <w:pPr>
            <w:pStyle w:val="15"/>
            <w:rPr>
              <w:rFonts w:ascii="Times New Roman" w:hAnsi="Times New Roman"/>
            </w:rPr>
          </w:pPr>
          <w:r>
            <w:rPr>
              <w:rFonts w:ascii="Times New Roman" w:hAnsi="Times New Roman"/>
              <w:lang w:val="zh-CN"/>
            </w:rPr>
            <w:t>Catalog</w:t>
          </w:r>
        </w:p>
        <w:p>
          <w:pPr>
            <w:pStyle w:val="6"/>
            <w:tabs>
              <w:tab w:val="right" w:leader="dot" w:pos="8296"/>
            </w:tabs>
            <w:rPr>
              <w:szCs w:val="22"/>
              <w:highlight w:val="none"/>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r>
            <w:rPr>
              <w:highlight w:val="none"/>
            </w:rPr>
            <w:fldChar w:fldCharType="begin"/>
          </w:r>
          <w:r>
            <w:rPr>
              <w:highlight w:val="none"/>
            </w:rPr>
            <w:instrText xml:space="preserve"> HYPERLINK \l "_Toc132922157" </w:instrText>
          </w:r>
          <w:r>
            <w:rPr>
              <w:highlight w:val="none"/>
            </w:rPr>
            <w:fldChar w:fldCharType="separate"/>
          </w:r>
          <w:r>
            <w:rPr>
              <w:rStyle w:val="10"/>
              <w:highlight w:val="none"/>
            </w:rPr>
            <w:t>Figure S1 Flow chart of study participants</w:t>
          </w:r>
          <w:r>
            <w:rPr>
              <w:highlight w:val="none"/>
            </w:rPr>
            <w:tab/>
          </w:r>
          <w:r>
            <w:rPr>
              <w:highlight w:val="none"/>
            </w:rPr>
            <w:fldChar w:fldCharType="begin"/>
          </w:r>
          <w:r>
            <w:rPr>
              <w:highlight w:val="none"/>
            </w:rPr>
            <w:instrText xml:space="preserve"> PAGEREF _Toc132922157 \h </w:instrText>
          </w:r>
          <w:r>
            <w:rPr>
              <w:highlight w:val="none"/>
            </w:rPr>
            <w:fldChar w:fldCharType="separate"/>
          </w:r>
          <w:r>
            <w:rPr>
              <w:highlight w:val="none"/>
            </w:rPr>
            <w:t>2</w:t>
          </w:r>
          <w:r>
            <w:rPr>
              <w:highlight w:val="none"/>
            </w:rPr>
            <w:fldChar w:fldCharType="end"/>
          </w:r>
          <w:r>
            <w:rPr>
              <w:highlight w:val="none"/>
            </w:rPr>
            <w:fldChar w:fldCharType="end"/>
          </w:r>
        </w:p>
        <w:p>
          <w:pPr>
            <w:pStyle w:val="6"/>
            <w:tabs>
              <w:tab w:val="right" w:leader="dot" w:pos="8296"/>
            </w:tabs>
            <w:rPr>
              <w:szCs w:val="22"/>
              <w:highlight w:val="none"/>
            </w:rPr>
          </w:pPr>
          <w:r>
            <w:rPr>
              <w:highlight w:val="none"/>
            </w:rPr>
            <w:fldChar w:fldCharType="begin"/>
          </w:r>
          <w:r>
            <w:rPr>
              <w:highlight w:val="none"/>
            </w:rPr>
            <w:instrText xml:space="preserve"> HYPERLINK \l "_Toc132922159" </w:instrText>
          </w:r>
          <w:r>
            <w:rPr>
              <w:highlight w:val="none"/>
            </w:rPr>
            <w:fldChar w:fldCharType="separate"/>
          </w:r>
          <w:r>
            <w:rPr>
              <w:rStyle w:val="10"/>
              <w:highlight w:val="none"/>
            </w:rPr>
            <w:t>Table S1 STROBE Statement—checklist of items that should be included in reports of observational studies.</w:t>
          </w:r>
          <w:r>
            <w:rPr>
              <w:highlight w:val="none"/>
            </w:rPr>
            <w:tab/>
          </w:r>
          <w:r>
            <w:rPr>
              <w:highlight w:val="none"/>
            </w:rPr>
            <w:fldChar w:fldCharType="begin"/>
          </w:r>
          <w:r>
            <w:rPr>
              <w:highlight w:val="none"/>
            </w:rPr>
            <w:instrText xml:space="preserve"> PAGEREF _Toc132922159 \h </w:instrText>
          </w:r>
          <w:r>
            <w:rPr>
              <w:highlight w:val="none"/>
            </w:rPr>
            <w:fldChar w:fldCharType="separate"/>
          </w:r>
          <w:r>
            <w:rPr>
              <w:highlight w:val="none"/>
            </w:rPr>
            <w:t>4</w:t>
          </w:r>
          <w:r>
            <w:rPr>
              <w:highlight w:val="none"/>
            </w:rPr>
            <w:fldChar w:fldCharType="end"/>
          </w:r>
          <w:r>
            <w:rPr>
              <w:highlight w:val="none"/>
            </w:rPr>
            <w:fldChar w:fldCharType="end"/>
          </w:r>
        </w:p>
        <w:p>
          <w:pPr>
            <w:pStyle w:val="6"/>
            <w:tabs>
              <w:tab w:val="right" w:leader="dot" w:pos="8296"/>
            </w:tabs>
            <w:rPr>
              <w:szCs w:val="22"/>
              <w:highlight w:val="none"/>
            </w:rPr>
          </w:pPr>
          <w:r>
            <w:rPr>
              <w:highlight w:val="none"/>
            </w:rPr>
            <w:fldChar w:fldCharType="begin"/>
          </w:r>
          <w:r>
            <w:rPr>
              <w:highlight w:val="none"/>
            </w:rPr>
            <w:instrText xml:space="preserve"> HYPERLINK \l "_Toc132922160" </w:instrText>
          </w:r>
          <w:r>
            <w:rPr>
              <w:highlight w:val="none"/>
            </w:rPr>
            <w:fldChar w:fldCharType="separate"/>
          </w:r>
          <w:r>
            <w:rPr>
              <w:rStyle w:val="10"/>
              <w:highlight w:val="none"/>
            </w:rPr>
            <w:t>Table S2 The item of the Center for Epidemiological Survey Depression Scale</w:t>
          </w:r>
          <w:r>
            <w:rPr>
              <w:highlight w:val="none"/>
            </w:rPr>
            <w:tab/>
          </w:r>
          <w:r>
            <w:rPr>
              <w:rFonts w:hint="eastAsia"/>
              <w:highlight w:val="none"/>
              <w:lang w:val="en-US" w:eastAsia="zh-CN"/>
            </w:rPr>
            <w:t>6</w:t>
          </w:r>
          <w:r>
            <w:rPr>
              <w:highlight w:val="none"/>
            </w:rPr>
            <w:fldChar w:fldCharType="end"/>
          </w:r>
        </w:p>
        <w:p>
          <w:pPr>
            <w:pStyle w:val="6"/>
            <w:tabs>
              <w:tab w:val="right" w:leader="dot" w:pos="8296"/>
            </w:tabs>
            <w:rPr>
              <w:szCs w:val="22"/>
              <w:highlight w:val="none"/>
            </w:rPr>
          </w:pPr>
          <w:r>
            <w:rPr>
              <w:highlight w:val="none"/>
            </w:rPr>
            <w:fldChar w:fldCharType="begin"/>
          </w:r>
          <w:r>
            <w:rPr>
              <w:highlight w:val="none"/>
            </w:rPr>
            <w:instrText xml:space="preserve"> HYPERLINK \l "_Toc132922161" </w:instrText>
          </w:r>
          <w:r>
            <w:rPr>
              <w:highlight w:val="none"/>
            </w:rPr>
            <w:fldChar w:fldCharType="separate"/>
          </w:r>
          <w:r>
            <w:rPr>
              <w:rStyle w:val="10"/>
              <w:highlight w:val="none"/>
            </w:rPr>
            <w:t xml:space="preserve">Table S3 </w:t>
          </w:r>
          <w:r>
            <w:rPr>
              <w:rStyle w:val="10"/>
              <w:rFonts w:hint="eastAsia"/>
              <w:highlight w:val="none"/>
            </w:rPr>
            <w:t>Description and univariate analysis results for study participants(n=8692)</w:t>
          </w:r>
          <w:r>
            <w:rPr>
              <w:highlight w:val="none"/>
            </w:rPr>
            <w:tab/>
          </w:r>
          <w:r>
            <w:rPr>
              <w:rFonts w:hint="eastAsia"/>
              <w:highlight w:val="none"/>
              <w:lang w:val="en-US" w:eastAsia="zh-CN"/>
            </w:rPr>
            <w:t>8</w:t>
          </w:r>
          <w:r>
            <w:rPr>
              <w:highlight w:val="none"/>
            </w:rPr>
            <w:fldChar w:fldCharType="end"/>
          </w:r>
        </w:p>
        <w:p>
          <w:pPr>
            <w:pStyle w:val="6"/>
            <w:tabs>
              <w:tab w:val="right" w:leader="dot" w:pos="8296"/>
            </w:tabs>
          </w:pPr>
          <w:r>
            <w:rPr>
              <w:highlight w:val="none"/>
            </w:rPr>
            <w:fldChar w:fldCharType="begin"/>
          </w:r>
          <w:r>
            <w:rPr>
              <w:highlight w:val="none"/>
            </w:rPr>
            <w:instrText xml:space="preserve"> HYPERLINK \l "_Toc132922162" </w:instrText>
          </w:r>
          <w:r>
            <w:rPr>
              <w:highlight w:val="none"/>
            </w:rPr>
            <w:fldChar w:fldCharType="separate"/>
          </w:r>
          <w:r>
            <w:rPr>
              <w:rStyle w:val="10"/>
              <w:highlight w:val="none"/>
            </w:rPr>
            <w:t xml:space="preserve">Table S4 </w:t>
          </w:r>
          <w:r>
            <w:rPr>
              <w:rStyle w:val="10"/>
              <w:rFonts w:hint="eastAsia"/>
              <w:highlight w:val="none"/>
            </w:rPr>
            <w:t>Regression results for depressive symptoms among study participants(N=8692)</w:t>
          </w:r>
          <w:r>
            <w:rPr>
              <w:highlight w:val="none"/>
            </w:rPr>
            <w:tab/>
          </w:r>
          <w:r>
            <w:rPr>
              <w:highlight w:val="none"/>
            </w:rPr>
            <w:fldChar w:fldCharType="begin"/>
          </w:r>
          <w:r>
            <w:rPr>
              <w:highlight w:val="none"/>
            </w:rPr>
            <w:instrText xml:space="preserve"> PAGEREF _Toc132922162 \h </w:instrText>
          </w:r>
          <w:r>
            <w:rPr>
              <w:highlight w:val="none"/>
            </w:rPr>
            <w:fldChar w:fldCharType="separate"/>
          </w:r>
          <w:r>
            <w:rPr>
              <w:highlight w:val="none"/>
            </w:rPr>
            <w:t>10</w:t>
          </w:r>
          <w:r>
            <w:rPr>
              <w:highlight w:val="none"/>
            </w:rPr>
            <w:fldChar w:fldCharType="end"/>
          </w:r>
          <w:r>
            <w:rPr>
              <w:highlight w:val="none"/>
            </w:rPr>
            <w:fldChar w:fldCharType="end"/>
          </w:r>
        </w:p>
        <w:p>
          <w:pPr>
            <w:pStyle w:val="6"/>
            <w:tabs>
              <w:tab w:val="right" w:leader="dot" w:pos="8296"/>
            </w:tabs>
            <w:rPr>
              <w:rFonts w:hint="eastAsia" w:eastAsiaTheme="minorEastAsia"/>
              <w:szCs w:val="22"/>
              <w:lang w:val="en-US" w:eastAsia="zh-CN"/>
            </w:rPr>
          </w:pPr>
          <w:r>
            <w:fldChar w:fldCharType="begin"/>
          </w:r>
          <w:r>
            <w:instrText xml:space="preserve"> HYPERLINK \l "_Toc132922162" </w:instrText>
          </w:r>
          <w:r>
            <w:fldChar w:fldCharType="separate"/>
          </w:r>
          <w:r>
            <w:rPr>
              <w:rStyle w:val="10"/>
              <w:rFonts w:hint="eastAsia"/>
            </w:rPr>
            <w:t>Table S5 Univariate analysis</w:t>
          </w:r>
          <w:r>
            <w:rPr>
              <w:rStyle w:val="10"/>
            </w:rPr>
            <w:t>.</w:t>
          </w:r>
          <w:r>
            <w:tab/>
          </w:r>
          <w:r>
            <w:rPr>
              <w:rFonts w:hint="eastAsia"/>
              <w:lang w:val="en-US" w:eastAsia="zh-CN"/>
            </w:rPr>
            <w:t>1</w:t>
          </w:r>
          <w:r>
            <w:fldChar w:fldCharType="end"/>
          </w:r>
          <w:r>
            <w:rPr>
              <w:rFonts w:hint="eastAsia"/>
              <w:lang w:val="en-US" w:eastAsia="zh-CN"/>
            </w:rPr>
            <w:t>2</w:t>
          </w:r>
        </w:p>
        <w:p>
          <w:pPr>
            <w:pStyle w:val="6"/>
            <w:tabs>
              <w:tab w:val="right" w:leader="dot" w:pos="8296"/>
            </w:tabs>
            <w:rPr>
              <w:rFonts w:hint="eastAsia" w:eastAsiaTheme="minorEastAsia"/>
              <w:szCs w:val="22"/>
              <w:lang w:val="en-US" w:eastAsia="zh-CN"/>
            </w:rPr>
          </w:pPr>
          <w:r>
            <w:rPr>
              <w:rFonts w:hint="eastAsia"/>
            </w:rPr>
            <w:t>Table S6 Results for urban versus rural subgroups (N=8692)</w:t>
          </w:r>
          <w:r>
            <w:fldChar w:fldCharType="begin"/>
          </w:r>
          <w:r>
            <w:instrText xml:space="preserve"> HYPERLINK \l "_Toc132922162" </w:instrText>
          </w:r>
          <w:r>
            <w:fldChar w:fldCharType="separate"/>
          </w:r>
          <w:r>
            <w:tab/>
          </w:r>
          <w:r>
            <w:rPr>
              <w:rFonts w:hint="eastAsia"/>
              <w:lang w:val="en-US" w:eastAsia="zh-CN"/>
            </w:rPr>
            <w:t>1</w:t>
          </w:r>
          <w:r>
            <w:fldChar w:fldCharType="end"/>
          </w:r>
          <w:r>
            <w:rPr>
              <w:rFonts w:hint="eastAsia"/>
              <w:lang w:val="en-US" w:eastAsia="zh-CN"/>
            </w:rPr>
            <w:t>3</w:t>
          </w:r>
        </w:p>
        <w:p>
          <w:pPr>
            <w:rPr>
              <w:rFonts w:ascii="Times New Roman" w:hAnsi="Times New Roman" w:cs="Times New Roman"/>
            </w:rPr>
          </w:pPr>
          <w:r>
            <w:rPr>
              <w:rFonts w:ascii="Times New Roman" w:hAnsi="Times New Roman" w:cs="Times New Roman"/>
              <w:b/>
              <w:bCs/>
              <w:lang w:val="zh-CN"/>
            </w:rPr>
            <w:fldChar w:fldCharType="end"/>
          </w:r>
        </w:p>
      </w:sdtContent>
    </w:sdt>
    <w:p>
      <w:pPr>
        <w:rPr>
          <w:rFonts w:ascii="Times New Roman" w:hAnsi="Times New Roman" w:cs="Times New Roman"/>
        </w:rPr>
      </w:pPr>
    </w:p>
    <w:p>
      <w:pPr>
        <w:widowControl/>
        <w:jc w:val="left"/>
        <w:rPr>
          <w:rFonts w:ascii="Times New Roman" w:hAnsi="Times New Roman" w:cs="Times New Roman"/>
        </w:rPr>
      </w:pPr>
      <w:r>
        <w:rPr>
          <w:rFonts w:ascii="Times New Roman" w:hAnsi="Times New Roman" w:cs="Times New Roman"/>
        </w:rPr>
        <w:br w:type="page"/>
      </w:r>
    </w:p>
    <w:p>
      <w:pPr>
        <w:pStyle w:val="2"/>
        <w:rPr>
          <w:highlight w:val="none"/>
        </w:rPr>
      </w:pPr>
      <w:bookmarkStart w:id="0" w:name="_Toc132922157"/>
      <w:r>
        <w:rPr>
          <w:highlight w:val="none"/>
        </w:rPr>
        <w:t>Figure S1 Flow chart of study participants</w:t>
      </w:r>
      <w:bookmarkEnd w:id="0"/>
    </w:p>
    <w:p>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drawing>
          <wp:inline distT="0" distB="0" distL="114300" distR="114300">
            <wp:extent cx="4719955" cy="4154170"/>
            <wp:effectExtent l="0" t="0" r="4445" b="6350"/>
            <wp:docPr id="4" name="图片 4" descr="Figure 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1）_01"/>
                    <pic:cNvPicPr>
                      <a:picLocks noChangeAspect="1"/>
                    </pic:cNvPicPr>
                  </pic:nvPicPr>
                  <pic:blipFill>
                    <a:blip r:embed="rId4"/>
                    <a:stretch>
                      <a:fillRect/>
                    </a:stretch>
                  </pic:blipFill>
                  <pic:spPr>
                    <a:xfrm>
                      <a:off x="0" y="0"/>
                      <a:ext cx="4719955" cy="4154170"/>
                    </a:xfrm>
                    <a:prstGeom prst="rect">
                      <a:avLst/>
                    </a:prstGeom>
                  </pic:spPr>
                </pic:pic>
              </a:graphicData>
            </a:graphic>
          </wp:inline>
        </w:drawing>
      </w:r>
    </w:p>
    <w:p>
      <w:pPr>
        <w:rPr>
          <w:rFonts w:ascii="Times New Roman" w:hAnsi="Times New Roman" w:cs="Times New Roman"/>
        </w:rPr>
      </w:pPr>
    </w:p>
    <w:p>
      <w:pPr>
        <w:widowControl/>
        <w:jc w:val="left"/>
        <w:rPr>
          <w:rFonts w:hint="eastAsia" w:ascii="Times New Roman" w:hAnsi="Times New Roman" w:cs="Times New Roman" w:eastAsiaTheme="minorEastAsia"/>
          <w:lang w:eastAsia="zh-CN"/>
        </w:rPr>
      </w:pPr>
      <w:r>
        <w:rPr>
          <w:rFonts w:ascii="Times New Roman" w:hAnsi="Times New Roman" w:cs="Times New Roman"/>
        </w:rPr>
        <w:br w:type="page"/>
      </w:r>
    </w:p>
    <w:p>
      <w:pPr>
        <w:pStyle w:val="2"/>
        <w:rPr>
          <w:highlight w:val="none"/>
        </w:rPr>
      </w:pPr>
      <w:bookmarkStart w:id="1" w:name="_Toc132922159"/>
      <w:r>
        <w:rPr>
          <w:highlight w:val="none"/>
        </w:rPr>
        <w:t>Table S1 STROBE Statement—checklist of items that should be included in reports of observational studies.</w:t>
      </w:r>
      <w:bookmarkEnd w:id="1"/>
    </w:p>
    <w:tbl>
      <w:tblPr>
        <w:tblStyle w:val="7"/>
        <w:tblW w:w="10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1"/>
        <w:gridCol w:w="718"/>
        <w:gridCol w:w="6285"/>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kern w:val="0"/>
                <w:sz w:val="20"/>
                <w:szCs w:val="20"/>
              </w:rPr>
            </w:pPr>
            <w:bookmarkStart w:id="2" w:name="italic2"/>
            <w:bookmarkEnd w:id="2"/>
          </w:p>
        </w:tc>
        <w:tc>
          <w:tcPr>
            <w:tcW w:w="0" w:type="auto"/>
          </w:tcPr>
          <w:p>
            <w:pPr>
              <w:pStyle w:val="16"/>
              <w:jc w:val="center"/>
              <w:rPr>
                <w:rFonts w:ascii="Times New Roman" w:hAnsi="Times New Roman" w:eastAsia="MS Mincho" w:cs="Times New Roman"/>
                <w:bCs/>
                <w:sz w:val="20"/>
                <w:szCs w:val="20"/>
              </w:rPr>
            </w:pPr>
            <w:r>
              <w:rPr>
                <w:rFonts w:ascii="Times New Roman" w:hAnsi="Times New Roman" w:eastAsia="MS Mincho" w:cs="Times New Roman"/>
                <w:bCs/>
                <w:sz w:val="20"/>
                <w:szCs w:val="20"/>
              </w:rPr>
              <w:t>Item No</w:t>
            </w:r>
          </w:p>
        </w:tc>
        <w:tc>
          <w:tcPr>
            <w:tcW w:w="6285" w:type="dxa"/>
            <w:vAlign w:val="bottom"/>
          </w:tcPr>
          <w:p>
            <w:pPr>
              <w:pStyle w:val="16"/>
              <w:jc w:val="center"/>
              <w:rPr>
                <w:rFonts w:ascii="Times New Roman" w:hAnsi="Times New Roman" w:eastAsia="MS Mincho" w:cs="Times New Roman"/>
                <w:bCs/>
                <w:sz w:val="20"/>
                <w:szCs w:val="20"/>
              </w:rPr>
            </w:pPr>
            <w:r>
              <w:rPr>
                <w:rFonts w:ascii="Times New Roman" w:hAnsi="Times New Roman" w:eastAsia="MS Mincho" w:cs="Times New Roman"/>
                <w:bCs/>
                <w:sz w:val="20"/>
                <w:szCs w:val="20"/>
              </w:rPr>
              <w:t>Recommendation</w:t>
            </w:r>
          </w:p>
        </w:tc>
        <w:tc>
          <w:tcPr>
            <w:tcW w:w="1088" w:type="dxa"/>
            <w:vAlign w:val="bottom"/>
          </w:tcPr>
          <w:p>
            <w:pPr>
              <w:pStyle w:val="16"/>
              <w:jc w:val="center"/>
              <w:rPr>
                <w:rFonts w:ascii="Times New Roman" w:hAnsi="Times New Roman" w:eastAsia="MS Mincho" w:cs="Times New Roman"/>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
                <w:bCs/>
                <w:sz w:val="20"/>
                <w:szCs w:val="20"/>
              </w:rPr>
            </w:pPr>
            <w:bookmarkStart w:id="3" w:name="italic6"/>
            <w:bookmarkEnd w:id="3"/>
            <w:r>
              <w:rPr>
                <w:rFonts w:ascii="Times New Roman" w:hAnsi="Times New Roman" w:eastAsia="MS Mincho" w:cs="Times New Roman"/>
                <w:b/>
                <w:sz w:val="20"/>
                <w:szCs w:val="20"/>
              </w:rPr>
              <w:t>Title and abstract</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Indicate the study’s design with a commonly used term in the title or the abstract</w:t>
            </w:r>
          </w:p>
        </w:tc>
        <w:tc>
          <w:tcPr>
            <w:tcW w:w="1088" w:type="dxa"/>
          </w:tcPr>
          <w:p>
            <w:pPr>
              <w:rPr>
                <w:rFonts w:hint="eastAsia" w:ascii="Times New Roman" w:hAnsi="Times New Roman" w:cs="Times New Roman" w:eastAsiaTheme="minorEastAsia"/>
                <w:sz w:val="20"/>
                <w:szCs w:val="20"/>
                <w:lang w:eastAsia="zh-CN"/>
              </w:rPr>
            </w:pPr>
            <w:r>
              <w:rPr>
                <w:rFonts w:ascii="Times New Roman" w:hAnsi="Times New Roman" w:cs="Times New Roman"/>
                <w:sz w:val="20"/>
                <w:szCs w:val="20"/>
              </w:rPr>
              <w:t xml:space="preserve">page </w:t>
            </w:r>
            <w:r>
              <w:rPr>
                <w:rFonts w:hint="eastAsia" w:ascii="Times New Roman" w:hAnsi="Times New Roman" w:cs="Times New Roman"/>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 Provide in the abstract an informative and balanced summary of what was done and what was found</w:t>
            </w:r>
          </w:p>
        </w:tc>
        <w:tc>
          <w:tcPr>
            <w:tcW w:w="1088" w:type="dxa"/>
          </w:tcPr>
          <w:p>
            <w:pPr>
              <w:rPr>
                <w:rFonts w:ascii="Times New Roman" w:hAnsi="Times New Roman" w:cs="Times New Roman"/>
                <w:sz w:val="20"/>
                <w:szCs w:val="20"/>
              </w:rPr>
            </w:pPr>
            <w:r>
              <w:rPr>
                <w:rFonts w:hint="eastAsia" w:ascii="Times New Roman" w:hAnsi="Times New Roman" w:cs="Times New Roman"/>
                <w:sz w:val="20"/>
                <w:szCs w:val="20"/>
              </w:rPr>
              <w:t>A</w:t>
            </w:r>
            <w:r>
              <w:rPr>
                <w:rFonts w:ascii="Times New Roman" w:hAnsi="Times New Roman" w:cs="Times New Roman"/>
                <w:sz w:val="20"/>
                <w:szCs w:val="20"/>
              </w:rPr>
              <w:t xml:space="preserve">bstract (page </w:t>
            </w:r>
            <w:r>
              <w:rPr>
                <w:rFonts w:hint="eastAsia" w:ascii="Times New Roman" w:hAnsi="Times New Roman" w:cs="Times New Roman"/>
                <w:sz w:val="20"/>
                <w:szCs w:val="20"/>
                <w:lang w:val="en-US" w:eastAsia="zh-CN"/>
              </w:rPr>
              <w:t>1</w:t>
            </w:r>
            <w:r>
              <w:rPr>
                <w:rFonts w:ascii="Times New Roman" w:hAnsi="Times New Roma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4" w:type="dxa"/>
            <w:gridSpan w:val="3"/>
          </w:tcPr>
          <w:p>
            <w:pPr>
              <w:pStyle w:val="17"/>
              <w:rPr>
                <w:rFonts w:ascii="Times New Roman" w:hAnsi="Times New Roman" w:eastAsia="MS Mincho" w:cs="Times New Roman"/>
                <w:sz w:val="20"/>
                <w:szCs w:val="20"/>
              </w:rPr>
            </w:pPr>
            <w:bookmarkStart w:id="4" w:name="bold7"/>
            <w:bookmarkEnd w:id="4"/>
            <w:r>
              <w:rPr>
                <w:rFonts w:ascii="Times New Roman" w:hAnsi="Times New Roman" w:eastAsia="MS Mincho" w:cs="Times New Roman"/>
                <w:sz w:val="20"/>
                <w:szCs w:val="20"/>
              </w:rPr>
              <w:t>Introduction</w:t>
            </w:r>
          </w:p>
        </w:tc>
        <w:tc>
          <w:tcPr>
            <w:tcW w:w="1088" w:type="dxa"/>
          </w:tcPr>
          <w:p>
            <w:pPr>
              <w:pStyle w:val="17"/>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5" w:name="bold8"/>
            <w:r>
              <w:rPr>
                <w:rFonts w:ascii="Times New Roman" w:hAnsi="Times New Roman" w:eastAsia="MS Mincho" w:cs="Times New Roman"/>
                <w:bCs/>
                <w:sz w:val="20"/>
                <w:szCs w:val="20"/>
              </w:rPr>
              <w:t>Background/</w:t>
            </w:r>
            <w:bookmarkEnd w:id="5"/>
            <w:bookmarkStart w:id="6" w:name="bold9"/>
            <w:bookmarkEnd w:id="6"/>
            <w:r>
              <w:rPr>
                <w:rFonts w:ascii="Times New Roman" w:hAnsi="Times New Roman" w:eastAsia="MS Mincho" w:cs="Times New Roman"/>
                <w:bCs/>
                <w:sz w:val="20"/>
                <w:szCs w:val="20"/>
              </w:rPr>
              <w:t>rationale</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Explain the scientific background and rationale for the investigation being reported</w:t>
            </w:r>
          </w:p>
        </w:tc>
        <w:tc>
          <w:tcPr>
            <w:tcW w:w="1088" w:type="dxa"/>
          </w:tcPr>
          <w:p>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7" w:name="bold10"/>
            <w:r>
              <w:rPr>
                <w:rFonts w:ascii="Times New Roman" w:hAnsi="Times New Roman" w:eastAsia="MS Mincho" w:cs="Times New Roman"/>
                <w:bCs/>
                <w:sz w:val="20"/>
                <w:szCs w:val="20"/>
              </w:rPr>
              <w:t>Objectives</w:t>
            </w:r>
            <w:bookmarkEnd w:id="7"/>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3</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State specific objectives, including any prespecified hypotheses</w:t>
            </w:r>
          </w:p>
        </w:tc>
        <w:tc>
          <w:tcPr>
            <w:tcW w:w="1088"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4" w:type="dxa"/>
            <w:gridSpan w:val="3"/>
          </w:tcPr>
          <w:p>
            <w:pPr>
              <w:pStyle w:val="17"/>
              <w:rPr>
                <w:rFonts w:ascii="Times New Roman" w:hAnsi="Times New Roman" w:eastAsia="MS Mincho" w:cs="Times New Roman"/>
                <w:sz w:val="20"/>
                <w:szCs w:val="20"/>
              </w:rPr>
            </w:pPr>
            <w:bookmarkStart w:id="8" w:name="italic12"/>
            <w:bookmarkEnd w:id="8"/>
            <w:r>
              <w:rPr>
                <w:rFonts w:ascii="Times New Roman" w:hAnsi="Times New Roman" w:eastAsia="MS Mincho" w:cs="Times New Roman"/>
                <w:sz w:val="20"/>
                <w:szCs w:val="20"/>
              </w:rPr>
              <w:t>Methods</w:t>
            </w:r>
          </w:p>
        </w:tc>
        <w:tc>
          <w:tcPr>
            <w:tcW w:w="1088" w:type="dxa"/>
          </w:tcPr>
          <w:p>
            <w:pPr>
              <w:pStyle w:val="17"/>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9" w:name="bold12"/>
            <w:r>
              <w:rPr>
                <w:rFonts w:ascii="Times New Roman" w:hAnsi="Times New Roman" w:eastAsia="MS Mincho" w:cs="Times New Roman"/>
                <w:bCs/>
                <w:sz w:val="20"/>
                <w:szCs w:val="20"/>
              </w:rPr>
              <w:t>Study design</w:t>
            </w:r>
            <w:bookmarkEnd w:id="9"/>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4</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Present key elements of study design early in the paper</w:t>
            </w:r>
          </w:p>
        </w:tc>
        <w:tc>
          <w:tcPr>
            <w:tcW w:w="1088"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10" w:name="bold13"/>
            <w:bookmarkEnd w:id="10"/>
            <w:r>
              <w:rPr>
                <w:rFonts w:ascii="Times New Roman" w:hAnsi="Times New Roman" w:eastAsia="MS Mincho" w:cs="Times New Roman"/>
                <w:bCs/>
                <w:sz w:val="20"/>
                <w:szCs w:val="20"/>
              </w:rPr>
              <w:t>Setting</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5</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Describe the setting, locations, and relevant dates, including periods of recruitment, exposure, follow-up, and data collection</w:t>
            </w:r>
          </w:p>
        </w:tc>
        <w:tc>
          <w:tcPr>
            <w:tcW w:w="1088"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Cs/>
                <w:sz w:val="20"/>
                <w:szCs w:val="20"/>
              </w:rPr>
            </w:pPr>
            <w:r>
              <w:rPr>
                <w:rFonts w:ascii="Times New Roman" w:hAnsi="Times New Roman" w:eastAsia="MS Mincho" w:cs="Times New Roman"/>
                <w:bCs/>
                <w:sz w:val="20"/>
                <w:szCs w:val="20"/>
              </w:rPr>
              <w:t>Participants</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6</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xml:space="preserve">) </w:t>
            </w:r>
            <w:r>
              <w:rPr>
                <w:rFonts w:ascii="Times New Roman" w:hAnsi="Times New Roman" w:eastAsia="MS Mincho" w:cs="Times New Roman"/>
                <w:i/>
                <w:sz w:val="20"/>
                <w:szCs w:val="20"/>
              </w:rPr>
              <w:t>Cross-sectional study</w:t>
            </w:r>
            <w:r>
              <w:rPr>
                <w:rFonts w:ascii="Times New Roman" w:hAnsi="Times New Roman" w:eastAsia="MS Mincho" w:cs="Times New Roman"/>
                <w:sz w:val="20"/>
                <w:szCs w:val="20"/>
              </w:rPr>
              <w:t>—Give the eligibility criteria, and the sources and methods of selection of participants</w:t>
            </w:r>
          </w:p>
        </w:tc>
        <w:tc>
          <w:tcPr>
            <w:tcW w:w="1088" w:type="dxa"/>
          </w:tcPr>
          <w:p>
            <w:pPr>
              <w:rPr>
                <w:rFonts w:hint="eastAsia" w:ascii="Times New Roman" w:hAnsi="Times New Roman" w:cs="Times New Roman" w:eastAsiaTheme="minorEastAsia"/>
                <w:iCs/>
                <w:sz w:val="20"/>
                <w:szCs w:val="20"/>
                <w:lang w:eastAsia="zh-CN"/>
              </w:rPr>
            </w:pPr>
            <w:r>
              <w:rPr>
                <w:rFonts w:hint="eastAsia" w:ascii="Times New Roman" w:hAnsi="Times New Roman" w:cs="Times New Roman"/>
                <w:iCs/>
                <w:sz w:val="20"/>
                <w:szCs w:val="20"/>
              </w:rPr>
              <w:t>P</w:t>
            </w:r>
            <w:r>
              <w:rPr>
                <w:rFonts w:ascii="Times New Roman" w:hAnsi="Times New Roman" w:cs="Times New Roman"/>
                <w:iCs/>
                <w:sz w:val="20"/>
                <w:szCs w:val="20"/>
              </w:rPr>
              <w:t xml:space="preserve">age </w:t>
            </w:r>
            <w:r>
              <w:rPr>
                <w:rFonts w:hint="eastAsia" w:ascii="Times New Roman" w:hAnsi="Times New Roman" w:cs="Times New Roman"/>
                <w:iCs/>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w:t>
            </w:r>
            <w:r>
              <w:rPr>
                <w:rFonts w:ascii="Times New Roman" w:hAnsi="Times New Roman" w:eastAsia="MS Mincho" w:cs="Times New Roman"/>
                <w:b/>
                <w:bCs/>
                <w:sz w:val="20"/>
                <w:szCs w:val="20"/>
              </w:rPr>
              <w:t xml:space="preserve"> </w:t>
            </w:r>
            <w:r>
              <w:rPr>
                <w:rFonts w:ascii="Times New Roman" w:hAnsi="Times New Roman" w:eastAsia="MS Mincho" w:cs="Times New Roman"/>
                <w:bCs/>
                <w:i/>
                <w:sz w:val="20"/>
                <w:szCs w:val="20"/>
              </w:rPr>
              <w:t>Cohort study</w:t>
            </w:r>
            <w:r>
              <w:rPr>
                <w:rFonts w:ascii="Times New Roman" w:hAnsi="Times New Roman" w:eastAsia="MS Mincho" w:cs="Times New Roman"/>
                <w:sz w:val="20"/>
                <w:szCs w:val="20"/>
              </w:rPr>
              <w:t>—For matched studies, give matching criteria and number of exposed and unexposed</w:t>
            </w:r>
          </w:p>
          <w:p>
            <w:pPr>
              <w:rPr>
                <w:rFonts w:ascii="Times New Roman" w:hAnsi="Times New Roman" w:eastAsia="MS Mincho" w:cs="Times New Roman"/>
                <w:i/>
                <w:sz w:val="20"/>
                <w:szCs w:val="20"/>
              </w:rPr>
            </w:pPr>
            <w:r>
              <w:rPr>
                <w:rFonts w:ascii="Times New Roman" w:hAnsi="Times New Roman" w:eastAsia="MS Mincho" w:cs="Times New Roman"/>
                <w:bCs/>
                <w:i/>
                <w:sz w:val="20"/>
                <w:szCs w:val="20"/>
              </w:rPr>
              <w:t>Case-control study</w:t>
            </w:r>
            <w:r>
              <w:rPr>
                <w:rFonts w:ascii="Times New Roman" w:hAnsi="Times New Roman" w:eastAsia="MS Mincho" w:cs="Times New Roman"/>
                <w:sz w:val="20"/>
                <w:szCs w:val="20"/>
              </w:rPr>
              <w:t>—For matched studies, give matching criteria and the number of controls per case</w:t>
            </w:r>
          </w:p>
        </w:tc>
        <w:tc>
          <w:tcPr>
            <w:tcW w:w="1088" w:type="dxa"/>
          </w:tcPr>
          <w:p>
            <w:pPr>
              <w:rPr>
                <w:rFonts w:ascii="Times New Roman" w:hAnsi="Times New Roman" w:cs="Times New Roman"/>
                <w:bCs/>
                <w:i/>
                <w:sz w:val="20"/>
                <w:szCs w:val="20"/>
              </w:rPr>
            </w:pPr>
            <w:r>
              <w:rPr>
                <w:rFonts w:hint="eastAsia" w:ascii="Times New Roman" w:hAnsi="Times New Roman" w:cs="Times New Roman"/>
                <w:bCs/>
                <w:iCs/>
                <w:sz w:val="20"/>
                <w:szCs w:val="20"/>
              </w:rPr>
              <w:t>N</w:t>
            </w:r>
            <w:r>
              <w:rPr>
                <w:rFonts w:ascii="Times New Roman" w:hAnsi="Times New Roman" w:cs="Times New Roman"/>
                <w:bCs/>
                <w:iCs/>
                <w:sz w:val="20"/>
                <w:szCs w:val="20"/>
              </w:rPr>
              <w:t>ot applicable</w:t>
            </w:r>
            <w:r>
              <w:rPr>
                <w:rFonts w:ascii="Times New Roman" w:hAnsi="Times New Roman" w:cs="Times New Roman"/>
                <w:bCs/>
                <w:i/>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11" w:name="bold16"/>
            <w:bookmarkEnd w:id="11"/>
            <w:r>
              <w:rPr>
                <w:rFonts w:ascii="Times New Roman" w:hAnsi="Times New Roman" w:eastAsia="MS Mincho" w:cs="Times New Roman"/>
                <w:bCs/>
                <w:sz w:val="20"/>
                <w:szCs w:val="20"/>
              </w:rPr>
              <w:t>Variables</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7</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Clearly define all outcomes, exposures, predictors, potential confounders, and effect modifiers. Give diagnostic criteria, if applicable</w:t>
            </w:r>
          </w:p>
        </w:tc>
        <w:tc>
          <w:tcPr>
            <w:tcW w:w="1088"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4</w:t>
            </w:r>
            <w:r>
              <w:rPr>
                <w:rFonts w:ascii="Times New Roman" w:hAnsi="Times New Roman" w:cs="Times New Roman"/>
                <w:sz w:val="20"/>
                <w:szCs w:val="20"/>
              </w:rPr>
              <w:t>-</w:t>
            </w:r>
            <w:r>
              <w:rPr>
                <w:rFonts w:hint="eastAsia" w:ascii="Times New Roman" w:hAnsi="Times New Roman" w:cs="Times New Roman"/>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tcPr>
          <w:p>
            <w:pPr>
              <w:rPr>
                <w:rFonts w:ascii="Times New Roman" w:hAnsi="Times New Roman" w:eastAsia="MS Mincho" w:cs="Times New Roman"/>
                <w:bCs/>
                <w:sz w:val="20"/>
                <w:szCs w:val="20"/>
              </w:rPr>
            </w:pPr>
            <w:bookmarkStart w:id="12" w:name="italic18"/>
            <w:bookmarkEnd w:id="12"/>
            <w:r>
              <w:rPr>
                <w:rFonts w:ascii="Times New Roman" w:hAnsi="Times New Roman" w:eastAsia="MS Mincho" w:cs="Times New Roman"/>
                <w:bCs/>
                <w:sz w:val="20"/>
                <w:szCs w:val="20"/>
              </w:rPr>
              <w:t>Data sources/</w:t>
            </w:r>
            <w:bookmarkStart w:id="13" w:name="italic19"/>
            <w:bookmarkEnd w:id="13"/>
            <w:r>
              <w:rPr>
                <w:rFonts w:ascii="Times New Roman" w:hAnsi="Times New Roman" w:eastAsia="MS Mincho" w:cs="Times New Roman"/>
                <w:bCs/>
                <w:sz w:val="20"/>
                <w:szCs w:val="20"/>
              </w:rPr>
              <w:t xml:space="preserve"> measurement</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8</w:t>
            </w:r>
            <w:bookmarkStart w:id="14" w:name="bold19"/>
            <w:r>
              <w:rPr>
                <w:rFonts w:ascii="Times New Roman" w:hAnsi="Times New Roman" w:eastAsia="MS Mincho" w:cs="Times New Roman"/>
                <w:bCs/>
                <w:sz w:val="20"/>
                <w:szCs w:val="20"/>
              </w:rPr>
              <w:t>*</w:t>
            </w:r>
            <w:bookmarkEnd w:id="14"/>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i/>
                <w:sz w:val="20"/>
                <w:szCs w:val="20"/>
              </w:rPr>
              <w:t xml:space="preserve"> </w:t>
            </w:r>
            <w:r>
              <w:rPr>
                <w:rFonts w:ascii="Times New Roman" w:hAnsi="Times New Roman" w:eastAsia="MS Mincho" w:cs="Times New Roman"/>
                <w:sz w:val="20"/>
                <w:szCs w:val="20"/>
              </w:rPr>
              <w:t>For each variable of interest, give sources of data and details of methods of assessment (measurement). Describe comparability of assessment methods if there is more than one group</w:t>
            </w:r>
          </w:p>
        </w:tc>
        <w:tc>
          <w:tcPr>
            <w:tcW w:w="1088" w:type="dxa"/>
          </w:tcPr>
          <w:p>
            <w:pPr>
              <w:rPr>
                <w:rFonts w:hint="eastAsia" w:ascii="Times New Roman" w:hAnsi="Times New Roman" w:cs="Times New Roman" w:eastAsiaTheme="minorEastAsia"/>
                <w:iCs/>
                <w:sz w:val="20"/>
                <w:szCs w:val="20"/>
                <w:lang w:eastAsia="zh-CN"/>
              </w:rPr>
            </w:pPr>
            <w:r>
              <w:rPr>
                <w:rFonts w:hint="eastAsia" w:ascii="Times New Roman" w:hAnsi="Times New Roman" w:cs="Times New Roman"/>
                <w:iCs/>
                <w:sz w:val="20"/>
                <w:szCs w:val="20"/>
              </w:rPr>
              <w:t>P</w:t>
            </w:r>
            <w:r>
              <w:rPr>
                <w:rFonts w:ascii="Times New Roman" w:hAnsi="Times New Roman" w:cs="Times New Roman"/>
                <w:iCs/>
                <w:sz w:val="20"/>
                <w:szCs w:val="20"/>
              </w:rPr>
              <w:t xml:space="preserve">age </w:t>
            </w:r>
            <w:r>
              <w:rPr>
                <w:rFonts w:hint="eastAsia" w:ascii="Times New Roman" w:hAnsi="Times New Roman" w:cs="Times New Roman"/>
                <w:iCs/>
                <w:sz w:val="20"/>
                <w:szCs w:val="20"/>
                <w:lang w:val="en-US" w:eastAsia="zh-CN"/>
              </w:rPr>
              <w:t>4</w:t>
            </w:r>
            <w:r>
              <w:rPr>
                <w:rFonts w:ascii="Times New Roman" w:hAnsi="Times New Roman" w:cs="Times New Roman"/>
                <w:iCs/>
                <w:sz w:val="20"/>
                <w:szCs w:val="20"/>
              </w:rPr>
              <w:t>-</w:t>
            </w:r>
            <w:r>
              <w:rPr>
                <w:rFonts w:hint="eastAsia" w:ascii="Times New Roman" w:hAnsi="Times New Roman" w:cs="Times New Roman"/>
                <w:iCs/>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color w:val="000000"/>
                <w:sz w:val="20"/>
                <w:szCs w:val="20"/>
              </w:rPr>
            </w:pPr>
            <w:bookmarkStart w:id="15" w:name="bold20"/>
            <w:r>
              <w:rPr>
                <w:rFonts w:ascii="Times New Roman" w:hAnsi="Times New Roman" w:eastAsia="MS Mincho" w:cs="Times New Roman"/>
                <w:bCs/>
                <w:color w:val="000000"/>
                <w:sz w:val="20"/>
                <w:szCs w:val="20"/>
              </w:rPr>
              <w:t>Bias</w:t>
            </w:r>
            <w:bookmarkEnd w:id="15"/>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9</w:t>
            </w:r>
          </w:p>
        </w:tc>
        <w:tc>
          <w:tcPr>
            <w:tcW w:w="6285" w:type="dxa"/>
          </w:tcPr>
          <w:p>
            <w:pPr>
              <w:rPr>
                <w:rFonts w:ascii="Times New Roman" w:hAnsi="Times New Roman" w:eastAsia="MS Mincho" w:cs="Times New Roman"/>
                <w:color w:val="000000"/>
                <w:sz w:val="20"/>
                <w:szCs w:val="20"/>
              </w:rPr>
            </w:pPr>
            <w:r>
              <w:rPr>
                <w:rFonts w:ascii="Times New Roman" w:hAnsi="Times New Roman" w:eastAsia="MS Mincho" w:cs="Times New Roman"/>
                <w:color w:val="000000"/>
                <w:sz w:val="20"/>
                <w:szCs w:val="20"/>
              </w:rPr>
              <w:t>Describe any efforts to address potential sources of bias</w:t>
            </w:r>
          </w:p>
        </w:tc>
        <w:tc>
          <w:tcPr>
            <w:tcW w:w="1088" w:type="dxa"/>
          </w:tcPr>
          <w:p>
            <w:pPr>
              <w:rPr>
                <w:rFonts w:ascii="Times New Roman" w:hAnsi="Times New Roman" w:cs="Times New Roman"/>
                <w:color w:val="000000"/>
                <w:sz w:val="20"/>
                <w:szCs w:val="20"/>
              </w:rPr>
            </w:pPr>
            <w:r>
              <w:rPr>
                <w:rFonts w:hint="eastAsia" w:ascii="Times New Roman" w:hAnsi="Times New Roman" w:cs="Times New Roman"/>
                <w:color w:val="000000"/>
                <w:sz w:val="20"/>
                <w:szCs w:val="20"/>
              </w:rPr>
              <w:t>N</w:t>
            </w:r>
            <w:r>
              <w:rPr>
                <w:rFonts w:ascii="Times New Roman" w:hAnsi="Times New Roman" w:cs="Times New Roman"/>
                <w:color w:val="000000"/>
                <w:sz w:val="20"/>
                <w:szCs w:val="20"/>
              </w:rPr>
              <w:t>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16" w:name="italic21"/>
            <w:bookmarkEnd w:id="16"/>
            <w:r>
              <w:rPr>
                <w:rFonts w:ascii="Times New Roman" w:hAnsi="Times New Roman" w:eastAsia="MS Mincho" w:cs="Times New Roman"/>
                <w:bCs/>
                <w:sz w:val="20"/>
                <w:szCs w:val="20"/>
              </w:rPr>
              <w:t>Study size</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10</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Explain how the study size was arrived at</w:t>
            </w:r>
          </w:p>
        </w:tc>
        <w:tc>
          <w:tcPr>
            <w:tcW w:w="1088" w:type="dxa"/>
          </w:tcPr>
          <w:p>
            <w:pPr>
              <w:rPr>
                <w:rFonts w:ascii="Times New Roman" w:hAnsi="Times New Roman" w:cs="Times New Roman"/>
                <w:sz w:val="20"/>
                <w:szCs w:val="20"/>
              </w:rPr>
            </w:pPr>
            <w:r>
              <w:rPr>
                <w:rFonts w:hint="eastAsia" w:ascii="Times New Roman" w:hAnsi="Times New Roman" w:cs="Times New Roman"/>
                <w:sz w:val="20"/>
                <w:szCs w:val="20"/>
              </w:rPr>
              <w:t>N</w:t>
            </w:r>
            <w:r>
              <w:rPr>
                <w:rFonts w:ascii="Times New Roman" w:hAnsi="Times New Roman" w:cs="Times New Roman"/>
                <w:sz w:val="20"/>
                <w:szCs w:val="20"/>
              </w:rPr>
              <w:t>ot applicable.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17" w:name="italic22"/>
            <w:bookmarkEnd w:id="17"/>
            <w:r>
              <w:rPr>
                <w:rFonts w:ascii="Times New Roman" w:hAnsi="Times New Roman" w:eastAsia="MS Mincho" w:cs="Times New Roman"/>
                <w:bCs/>
                <w:sz w:val="20"/>
                <w:szCs w:val="20"/>
              </w:rPr>
              <w:t>Quantitative</w:t>
            </w:r>
            <w:bookmarkStart w:id="18" w:name="bold23"/>
            <w:bookmarkEnd w:id="18"/>
            <w:r>
              <w:rPr>
                <w:rFonts w:ascii="Times New Roman" w:hAnsi="Times New Roman" w:eastAsia="MS Mincho" w:cs="Times New Roman"/>
                <w:bCs/>
                <w:sz w:val="20"/>
                <w:szCs w:val="20"/>
              </w:rPr>
              <w:t xml:space="preserve"> variables</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11</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Explain how quantitative variables were handled in the analyses. If applicable, describe which groupings were chosen and why</w:t>
            </w:r>
          </w:p>
        </w:tc>
        <w:tc>
          <w:tcPr>
            <w:tcW w:w="1088" w:type="dxa"/>
          </w:tcPr>
          <w:p>
            <w:pPr>
              <w:rPr>
                <w:rFonts w:ascii="Times New Roman" w:hAnsi="Times New Roman" w:cs="Times New Roman"/>
                <w:sz w:val="20"/>
                <w:szCs w:val="20"/>
              </w:rPr>
            </w:pPr>
            <w:r>
              <w:rPr>
                <w:rFonts w:ascii="Times New Roman" w:hAnsi="Times New Roman" w:cs="Times New Roman"/>
                <w:sz w:val="20"/>
                <w:szCs w:val="20"/>
              </w:rPr>
              <w:t>Statistical analysis</w:t>
            </w:r>
          </w:p>
          <w:p>
            <w:pPr>
              <w:rPr>
                <w:rFonts w:ascii="Times New Roman" w:hAnsi="Times New Roman" w:cs="Times New Roman"/>
                <w:sz w:val="20"/>
                <w:szCs w:val="20"/>
              </w:rPr>
            </w:pPr>
            <w:r>
              <w:rPr>
                <w:rFonts w:ascii="Times New Roman" w:hAnsi="Times New Roman" w:cs="Times New Roman"/>
                <w:sz w:val="20"/>
                <w:szCs w:val="20"/>
              </w:rPr>
              <w:t>(</w:t>
            </w:r>
            <w:r>
              <w:rPr>
                <w:rFonts w:hint="eastAsia" w:ascii="Times New Roman" w:hAnsi="Times New Roman" w:cs="Times New Roman"/>
                <w:sz w:val="20"/>
                <w:szCs w:val="20"/>
              </w:rPr>
              <w:t>P</w:t>
            </w:r>
            <w:r>
              <w:rPr>
                <w:rFonts w:ascii="Times New Roman" w:hAnsi="Times New Roman" w:cs="Times New Roman"/>
                <w:sz w:val="20"/>
                <w:szCs w:val="20"/>
              </w:rPr>
              <w:t>age 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sz w:val="20"/>
                <w:szCs w:val="20"/>
              </w:rPr>
            </w:pPr>
            <w:bookmarkStart w:id="19" w:name="italic24"/>
            <w:r>
              <w:rPr>
                <w:rFonts w:ascii="Times New Roman" w:hAnsi="Times New Roman" w:eastAsia="MS Mincho" w:cs="Times New Roman"/>
                <w:sz w:val="20"/>
                <w:szCs w:val="20"/>
              </w:rPr>
              <w:t>Statistical</w:t>
            </w:r>
            <w:bookmarkEnd w:id="19"/>
            <w:bookmarkStart w:id="20" w:name="italic25"/>
            <w:bookmarkEnd w:id="20"/>
            <w:r>
              <w:rPr>
                <w:rFonts w:ascii="Times New Roman" w:hAnsi="Times New Roman" w:eastAsia="MS Mincho" w:cs="Times New Roman"/>
                <w:sz w:val="20"/>
                <w:szCs w:val="20"/>
              </w:rPr>
              <w:t xml:space="preserve"> methods</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12</w:t>
            </w: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Describe all statistical methods, including those used to control for confounding</w:t>
            </w:r>
          </w:p>
        </w:tc>
        <w:tc>
          <w:tcPr>
            <w:tcW w:w="1088" w:type="dxa"/>
          </w:tcPr>
          <w:p>
            <w:pPr>
              <w:rPr>
                <w:rFonts w:ascii="Times New Roman" w:hAnsi="Times New Roman" w:cs="Times New Roman"/>
                <w:sz w:val="20"/>
                <w:szCs w:val="20"/>
              </w:rPr>
            </w:pPr>
            <w:r>
              <w:rPr>
                <w:rFonts w:ascii="Times New Roman" w:hAnsi="Times New Roman" w:cs="Times New Roman"/>
                <w:sz w:val="20"/>
                <w:szCs w:val="20"/>
              </w:rPr>
              <w:t>Statistical analysis</w:t>
            </w:r>
          </w:p>
          <w:p>
            <w:pPr>
              <w:rPr>
                <w:rFonts w:ascii="Times New Roman" w:hAnsi="Times New Roman" w:eastAsia="MS Mincho" w:cs="Times New Roman"/>
                <w:sz w:val="20"/>
                <w:szCs w:val="20"/>
              </w:rPr>
            </w:pPr>
            <w:r>
              <w:rPr>
                <w:rFonts w:ascii="Times New Roman" w:hAnsi="Times New Roman" w:cs="Times New Roman"/>
                <w:sz w:val="20"/>
                <w:szCs w:val="20"/>
              </w:rPr>
              <w:t>(</w:t>
            </w: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5</w:t>
            </w:r>
            <w:r>
              <w:rPr>
                <w:rFonts w:ascii="Times New Roman" w:hAnsi="Times New Roman" w:cs="Times New Roman"/>
                <w:sz w:val="20"/>
                <w:szCs w:val="20"/>
              </w:rPr>
              <w:t>-</w:t>
            </w:r>
            <w:r>
              <w:rPr>
                <w:rFonts w:hint="eastAsia" w:ascii="Times New Roman" w:hAnsi="Times New Roman" w:cs="Times New Roman"/>
                <w:sz w:val="20"/>
                <w:szCs w:val="20"/>
                <w:lang w:val="en-US" w:eastAsia="zh-CN"/>
              </w:rPr>
              <w:t>6</w:t>
            </w:r>
            <w:r>
              <w:rPr>
                <w:rFonts w:ascii="Times New Roman" w:hAnsi="Times New Roma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sz w:val="20"/>
                <w:szCs w:val="20"/>
              </w:rPr>
            </w:pPr>
          </w:p>
        </w:tc>
        <w:tc>
          <w:tcPr>
            <w:tcW w:w="0" w:type="auto"/>
            <w:vMerge w:val="continue"/>
            <w:vAlign w:val="center"/>
          </w:tcPr>
          <w:p>
            <w:pPr>
              <w:rPr>
                <w:rFonts w:ascii="Times New Roman" w:hAnsi="Times New Roman" w:eastAsia="MS Mincho" w:cs="Times New Roman"/>
                <w:sz w:val="20"/>
                <w:szCs w:val="20"/>
              </w:rPr>
            </w:pP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 Describe any methods used to examine subgroups and interactions</w:t>
            </w:r>
          </w:p>
        </w:tc>
        <w:tc>
          <w:tcPr>
            <w:tcW w:w="1088" w:type="dxa"/>
          </w:tcPr>
          <w:p>
            <w:pPr>
              <w:rPr>
                <w:rFonts w:ascii="Times New Roman" w:hAnsi="Times New Roman" w:cs="Times New Roman"/>
                <w:sz w:val="20"/>
                <w:szCs w:val="20"/>
              </w:rPr>
            </w:pPr>
            <w:r>
              <w:rPr>
                <w:rFonts w:ascii="Times New Roman" w:hAnsi="Times New Roman" w:cs="Times New Roman"/>
                <w:sz w:val="20"/>
                <w:szCs w:val="20"/>
              </w:rPr>
              <w:t>Statistical analysis</w:t>
            </w:r>
          </w:p>
          <w:p>
            <w:pPr>
              <w:rPr>
                <w:rFonts w:ascii="Times New Roman" w:hAnsi="Times New Roman" w:eastAsia="MS Mincho" w:cs="Times New Roman"/>
                <w:sz w:val="20"/>
                <w:szCs w:val="20"/>
              </w:rPr>
            </w:pPr>
            <w:r>
              <w:rPr>
                <w:rFonts w:ascii="Times New Roman" w:hAnsi="Times New Roman" w:cs="Times New Roman"/>
                <w:sz w:val="20"/>
                <w:szCs w:val="20"/>
              </w:rPr>
              <w:t>(</w:t>
            </w: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5</w:t>
            </w:r>
            <w:r>
              <w:rPr>
                <w:rFonts w:ascii="Times New Roman" w:hAnsi="Times New Roman" w:cs="Times New Roman"/>
                <w:sz w:val="20"/>
                <w:szCs w:val="20"/>
              </w:rPr>
              <w:t>-</w:t>
            </w:r>
            <w:r>
              <w:rPr>
                <w:rFonts w:hint="eastAsia" w:ascii="Times New Roman" w:hAnsi="Times New Roman" w:cs="Times New Roman"/>
                <w:sz w:val="20"/>
                <w:szCs w:val="20"/>
                <w:lang w:val="en-US" w:eastAsia="zh-CN"/>
              </w:rPr>
              <w:t>6</w:t>
            </w:r>
            <w:r>
              <w:rPr>
                <w:rFonts w:ascii="Times New Roman" w:hAnsi="Times New Roma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sz w:val="20"/>
                <w:szCs w:val="20"/>
              </w:rPr>
            </w:pPr>
          </w:p>
        </w:tc>
        <w:tc>
          <w:tcPr>
            <w:tcW w:w="0" w:type="auto"/>
            <w:vMerge w:val="continue"/>
            <w:vAlign w:val="center"/>
          </w:tcPr>
          <w:p>
            <w:pPr>
              <w:rPr>
                <w:rFonts w:ascii="Times New Roman" w:hAnsi="Times New Roman" w:eastAsia="MS Mincho" w:cs="Times New Roman"/>
                <w:sz w:val="20"/>
                <w:szCs w:val="20"/>
              </w:rPr>
            </w:pP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c</w:t>
            </w:r>
            <w:r>
              <w:rPr>
                <w:rFonts w:ascii="Times New Roman" w:hAnsi="Times New Roman" w:eastAsia="MS Mincho" w:cs="Times New Roman"/>
                <w:sz w:val="20"/>
                <w:szCs w:val="20"/>
              </w:rPr>
              <w:t>) Explain how missing data were addressed</w:t>
            </w:r>
          </w:p>
        </w:tc>
        <w:tc>
          <w:tcPr>
            <w:tcW w:w="1088"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sz w:val="20"/>
                <w:szCs w:val="20"/>
              </w:rPr>
            </w:pPr>
          </w:p>
        </w:tc>
        <w:tc>
          <w:tcPr>
            <w:tcW w:w="0" w:type="auto"/>
            <w:vMerge w:val="continue"/>
            <w:vAlign w:val="center"/>
          </w:tcPr>
          <w:p>
            <w:pPr>
              <w:rPr>
                <w:rFonts w:ascii="Times New Roman" w:hAnsi="Times New Roman" w:eastAsia="MS Mincho" w:cs="Times New Roman"/>
                <w:sz w:val="20"/>
                <w:szCs w:val="20"/>
              </w:rPr>
            </w:pP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d</w:t>
            </w:r>
            <w:r>
              <w:rPr>
                <w:rFonts w:ascii="Times New Roman" w:hAnsi="Times New Roman" w:eastAsia="MS Mincho" w:cs="Times New Roman"/>
                <w:sz w:val="20"/>
                <w:szCs w:val="20"/>
              </w:rPr>
              <w:t xml:space="preserve">) </w:t>
            </w:r>
            <w:r>
              <w:rPr>
                <w:rFonts w:ascii="Times New Roman" w:hAnsi="Times New Roman" w:eastAsia="MS Mincho" w:cs="Times New Roman"/>
                <w:bCs/>
                <w:i/>
                <w:sz w:val="20"/>
                <w:szCs w:val="20"/>
              </w:rPr>
              <w:t>Cross-sectional study</w:t>
            </w:r>
            <w:r>
              <w:rPr>
                <w:rFonts w:ascii="Times New Roman" w:hAnsi="Times New Roman" w:eastAsia="MS Mincho" w:cs="Times New Roman"/>
                <w:sz w:val="20"/>
                <w:szCs w:val="20"/>
              </w:rPr>
              <w:t>—If applicable, describe analytical methods taking account of sampling strategy</w:t>
            </w:r>
          </w:p>
        </w:tc>
        <w:tc>
          <w:tcPr>
            <w:tcW w:w="1088" w:type="dxa"/>
          </w:tcPr>
          <w:p>
            <w:pPr>
              <w:rPr>
                <w:rFonts w:hint="eastAsia" w:ascii="Times New Roman" w:hAnsi="Times New Roman" w:cs="Times New Roman" w:eastAsiaTheme="minorEastAsia"/>
                <w:bCs/>
                <w:iCs/>
                <w:sz w:val="20"/>
                <w:szCs w:val="20"/>
                <w:lang w:eastAsia="zh-CN"/>
              </w:rPr>
            </w:pPr>
            <w:r>
              <w:rPr>
                <w:rFonts w:hint="eastAsia" w:ascii="Times New Roman" w:hAnsi="Times New Roman" w:cs="Times New Roman"/>
                <w:bCs/>
                <w:iCs/>
                <w:sz w:val="20"/>
                <w:szCs w:val="20"/>
              </w:rPr>
              <w:t>P</w:t>
            </w:r>
            <w:r>
              <w:rPr>
                <w:rFonts w:ascii="Times New Roman" w:hAnsi="Times New Roman" w:cs="Times New Roman"/>
                <w:bCs/>
                <w:iCs/>
                <w:sz w:val="20"/>
                <w:szCs w:val="20"/>
              </w:rPr>
              <w:t xml:space="preserve">age </w:t>
            </w:r>
            <w:r>
              <w:rPr>
                <w:rFonts w:hint="eastAsia" w:ascii="Times New Roman" w:hAnsi="Times New Roman" w:cs="Times New Roman"/>
                <w:bCs/>
                <w:iCs/>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sz w:val="20"/>
                <w:szCs w:val="20"/>
              </w:rPr>
            </w:pPr>
          </w:p>
        </w:tc>
        <w:tc>
          <w:tcPr>
            <w:tcW w:w="0" w:type="auto"/>
            <w:vMerge w:val="continue"/>
            <w:vAlign w:val="center"/>
          </w:tcPr>
          <w:p>
            <w:pPr>
              <w:rPr>
                <w:rFonts w:ascii="Times New Roman" w:hAnsi="Times New Roman" w:eastAsia="MS Mincho" w:cs="Times New Roman"/>
                <w:sz w:val="20"/>
                <w:szCs w:val="20"/>
              </w:rPr>
            </w:pPr>
          </w:p>
        </w:tc>
        <w:tc>
          <w:tcPr>
            <w:tcW w:w="6285" w:type="dxa"/>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u w:val="single"/>
              </w:rPr>
              <w:t>e</w:t>
            </w:r>
            <w:r>
              <w:rPr>
                <w:rFonts w:ascii="Times New Roman" w:hAnsi="Times New Roman" w:eastAsia="MS Mincho" w:cs="Times New Roman"/>
                <w:sz w:val="20"/>
                <w:szCs w:val="20"/>
              </w:rPr>
              <w:t>) Describe any sensitivity analyses</w:t>
            </w:r>
          </w:p>
        </w:tc>
        <w:tc>
          <w:tcPr>
            <w:tcW w:w="1088" w:type="dxa"/>
          </w:tcPr>
          <w:p>
            <w:pPr>
              <w:rPr>
                <w:rFonts w:hint="eastAsia" w:ascii="Times New Roman" w:hAnsi="Times New Roman" w:eastAsia="宋体" w:cs="Times New Roman"/>
                <w:sz w:val="20"/>
                <w:szCs w:val="20"/>
                <w:lang w:eastAsia="zh-CN"/>
              </w:rPr>
            </w:pPr>
            <w:r>
              <w:rPr>
                <w:rFonts w:hint="eastAsia" w:ascii="Times New Roman" w:hAnsi="Times New Roman" w:eastAsia="宋体" w:cs="Times New Roman"/>
                <w:sz w:val="20"/>
                <w:szCs w:val="20"/>
                <w:lang w:val="en-US" w:eastAsia="zh-CN"/>
              </w:rPr>
              <w:t>None</w:t>
            </w:r>
          </w:p>
        </w:tc>
      </w:tr>
    </w:tbl>
    <w:p>
      <w:pPr>
        <w:rPr>
          <w:rFonts w:ascii="Times New Roman" w:hAnsi="Times New Roman" w:eastAsia="宋体" w:cs="Times New Roman"/>
          <w:sz w:val="16"/>
          <w:szCs w:val="16"/>
        </w:rPr>
      </w:pPr>
      <w:r>
        <w:rPr>
          <w:rFonts w:ascii="Times New Roman" w:hAnsi="Times New Roman" w:cs="Times New Roman"/>
          <w:sz w:val="16"/>
          <w:szCs w:val="16"/>
        </w:rPr>
        <w:t>Continued on next page</w:t>
      </w:r>
      <w:r>
        <w:rPr>
          <w:rFonts w:ascii="Times New Roman" w:hAnsi="Times New Roman" w:cs="Times New Roman"/>
          <w:sz w:val="16"/>
          <w:szCs w:val="16"/>
        </w:rPr>
        <w:br w:type="page"/>
      </w:r>
    </w:p>
    <w:tbl>
      <w:tblPr>
        <w:tblStyle w:val="7"/>
        <w:tblW w:w="10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516"/>
        <w:gridCol w:w="7144"/>
        <w:gridCol w:w="1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pPr>
              <w:pStyle w:val="17"/>
              <w:rPr>
                <w:rFonts w:ascii="Times New Roman" w:hAnsi="Times New Roman" w:eastAsia="MS Mincho" w:cs="Times New Roman"/>
                <w:sz w:val="20"/>
                <w:szCs w:val="20"/>
              </w:rPr>
            </w:pPr>
            <w:r>
              <w:rPr>
                <w:rFonts w:ascii="Times New Roman" w:hAnsi="Times New Roman" w:eastAsia="MS Mincho" w:cs="Times New Roman"/>
                <w:sz w:val="20"/>
                <w:szCs w:val="20"/>
              </w:rPr>
              <w:t>Results</w:t>
            </w:r>
          </w:p>
        </w:tc>
        <w:tc>
          <w:tcPr>
            <w:tcW w:w="567" w:type="dxa"/>
          </w:tcPr>
          <w:p>
            <w:pPr>
              <w:pStyle w:val="17"/>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Cs/>
                <w:sz w:val="20"/>
                <w:szCs w:val="20"/>
              </w:rPr>
            </w:pPr>
            <w:bookmarkStart w:id="21" w:name="italic31"/>
            <w:r>
              <w:rPr>
                <w:rFonts w:ascii="Times New Roman" w:hAnsi="Times New Roman" w:eastAsia="MS Mincho" w:cs="Times New Roman"/>
                <w:bCs/>
                <w:sz w:val="20"/>
                <w:szCs w:val="20"/>
              </w:rPr>
              <w:t>Participants</w:t>
            </w:r>
            <w:bookmarkEnd w:id="21"/>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13</w:t>
            </w:r>
            <w:bookmarkStart w:id="22" w:name="bold30"/>
            <w:r>
              <w:rPr>
                <w:rFonts w:ascii="Times New Roman" w:hAnsi="Times New Roman" w:eastAsia="MS Mincho" w:cs="Times New Roman"/>
                <w:bCs/>
                <w:sz w:val="20"/>
                <w:szCs w:val="20"/>
              </w:rPr>
              <w:t>*</w:t>
            </w:r>
            <w:bookmarkEnd w:id="22"/>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(a) Report numbers of individuals at each stage of study—eg numbers potentially eligible, examined for eligibility, confirmed eligible, included in the study, completing follow-up, and analysed</w:t>
            </w:r>
          </w:p>
        </w:tc>
        <w:tc>
          <w:tcPr>
            <w:tcW w:w="567"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(b) Give reasons for non-participation at each stage</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F</w:t>
            </w:r>
            <w:r>
              <w:rPr>
                <w:rFonts w:ascii="Times New Roman" w:hAnsi="Times New Roman" w:cs="Times New Roman"/>
                <w:sz w:val="20"/>
                <w:szCs w:val="20"/>
              </w:rPr>
              <w:t>igure S1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bookmarkStart w:id="23" w:name="OLE_LINK4"/>
            <w:r>
              <w:rPr>
                <w:rFonts w:ascii="Times New Roman" w:hAnsi="Times New Roman" w:eastAsia="MS Mincho" w:cs="Times New Roman"/>
                <w:sz w:val="20"/>
                <w:szCs w:val="20"/>
              </w:rPr>
              <w:t>(c) Consider use of a flow diagram</w:t>
            </w:r>
            <w:bookmarkEnd w:id="23"/>
          </w:p>
        </w:tc>
        <w:tc>
          <w:tcPr>
            <w:tcW w:w="567" w:type="dxa"/>
          </w:tcPr>
          <w:p>
            <w:pPr>
              <w:rPr>
                <w:rFonts w:ascii="Times New Roman" w:hAnsi="Times New Roman" w:eastAsia="MS Mincho" w:cs="Times New Roman"/>
                <w:sz w:val="20"/>
                <w:szCs w:val="20"/>
              </w:rPr>
            </w:pPr>
            <w:r>
              <w:rPr>
                <w:rFonts w:hint="eastAsia" w:ascii="Times New Roman" w:hAnsi="Times New Roman" w:cs="Times New Roman"/>
                <w:sz w:val="20"/>
                <w:szCs w:val="20"/>
              </w:rPr>
              <w:t>F</w:t>
            </w:r>
            <w:r>
              <w:rPr>
                <w:rFonts w:ascii="Times New Roman" w:hAnsi="Times New Roman" w:cs="Times New Roman"/>
                <w:sz w:val="20"/>
                <w:szCs w:val="20"/>
              </w:rPr>
              <w:t>igure S1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Cs/>
                <w:sz w:val="20"/>
                <w:szCs w:val="20"/>
              </w:rPr>
            </w:pPr>
            <w:bookmarkStart w:id="24" w:name="bold33"/>
            <w:bookmarkEnd w:id="24"/>
            <w:r>
              <w:rPr>
                <w:rFonts w:ascii="Times New Roman" w:hAnsi="Times New Roman" w:eastAsia="MS Mincho" w:cs="Times New Roman"/>
                <w:bCs/>
                <w:sz w:val="20"/>
                <w:szCs w:val="20"/>
              </w:rPr>
              <w:t xml:space="preserve">Descriptive </w:t>
            </w:r>
            <w:bookmarkStart w:id="25" w:name="bold34"/>
            <w:bookmarkEnd w:id="25"/>
            <w:r>
              <w:rPr>
                <w:rFonts w:ascii="Times New Roman" w:hAnsi="Times New Roman" w:eastAsia="MS Mincho" w:cs="Times New Roman"/>
                <w:bCs/>
                <w:sz w:val="20"/>
                <w:szCs w:val="20"/>
              </w:rPr>
              <w:t>data</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14</w:t>
            </w:r>
            <w:bookmarkStart w:id="26" w:name="bold35"/>
            <w:r>
              <w:rPr>
                <w:rFonts w:ascii="Times New Roman" w:hAnsi="Times New Roman" w:eastAsia="MS Mincho" w:cs="Times New Roman"/>
                <w:bCs/>
                <w:sz w:val="20"/>
                <w:szCs w:val="20"/>
              </w:rPr>
              <w:t>*</w:t>
            </w:r>
            <w:bookmarkEnd w:id="26"/>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(a) Give characteristics of study participants (eg demographic, clinical, social) and information on exposures and potential confounders</w:t>
            </w:r>
          </w:p>
        </w:tc>
        <w:tc>
          <w:tcPr>
            <w:tcW w:w="567" w:type="dxa"/>
          </w:tcPr>
          <w:p>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T</w:t>
            </w:r>
            <w:r>
              <w:rPr>
                <w:rFonts w:ascii="Times New Roman" w:hAnsi="Times New Roman" w:cs="Times New Roman"/>
                <w:sz w:val="20"/>
                <w:szCs w:val="20"/>
              </w:rPr>
              <w:t xml:space="preserve">able </w:t>
            </w:r>
            <w:r>
              <w:rPr>
                <w:rFonts w:hint="eastAsia" w:ascii="Times New Roman" w:hAnsi="Times New Roman" w:cs="Times New Roman"/>
                <w:sz w:val="20"/>
                <w:szCs w:val="20"/>
                <w:lang w:val="en-US" w:eastAsia="zh-CN"/>
              </w:rPr>
              <w:t>S3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(b) Indicate number of participants with missing data for each variable of interest</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T</w:t>
            </w:r>
            <w:r>
              <w:rPr>
                <w:rFonts w:ascii="Times New Roman" w:hAnsi="Times New Roman" w:cs="Times New Roman"/>
                <w:sz w:val="20"/>
                <w:szCs w:val="20"/>
              </w:rPr>
              <w:t>able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 xml:space="preserve">(c) </w:t>
            </w:r>
            <w:r>
              <w:rPr>
                <w:rFonts w:ascii="Times New Roman" w:hAnsi="Times New Roman" w:eastAsia="MS Mincho" w:cs="Times New Roman"/>
                <w:i/>
                <w:sz w:val="20"/>
                <w:szCs w:val="20"/>
              </w:rPr>
              <w:t>Cohort study</w:t>
            </w:r>
            <w:r>
              <w:rPr>
                <w:rFonts w:ascii="Times New Roman" w:hAnsi="Times New Roman" w:eastAsia="MS Mincho" w:cs="Times New Roman"/>
                <w:sz w:val="20"/>
                <w:szCs w:val="20"/>
              </w:rPr>
              <w:t>—Summarise follow-up time (eg, average and total amount)</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N</w:t>
            </w:r>
            <w:r>
              <w:rPr>
                <w:rFonts w:ascii="Times New Roman" w:hAnsi="Times New Roman" w:cs="Times New Roman"/>
                <w:sz w:val="20"/>
                <w:szCs w:val="20"/>
              </w:rPr>
              <w:t>ot applicable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0" w:type="auto"/>
            <w:vMerge w:val="restart"/>
          </w:tcPr>
          <w:p>
            <w:pPr>
              <w:rPr>
                <w:rFonts w:ascii="Times New Roman" w:hAnsi="Times New Roman" w:eastAsia="MS Mincho" w:cs="Times New Roman"/>
                <w:bCs/>
                <w:sz w:val="20"/>
                <w:szCs w:val="20"/>
              </w:rPr>
            </w:pPr>
            <w:bookmarkStart w:id="27" w:name="italic38"/>
            <w:bookmarkEnd w:id="27"/>
            <w:r>
              <w:rPr>
                <w:rFonts w:ascii="Times New Roman" w:hAnsi="Times New Roman" w:eastAsia="MS Mincho" w:cs="Times New Roman"/>
                <w:bCs/>
                <w:sz w:val="20"/>
                <w:szCs w:val="20"/>
              </w:rPr>
              <w:t>Outcome data</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15</w:t>
            </w:r>
            <w:bookmarkStart w:id="28" w:name="bold39"/>
            <w:r>
              <w:rPr>
                <w:rFonts w:ascii="Times New Roman" w:hAnsi="Times New Roman" w:eastAsia="MS Mincho" w:cs="Times New Roman"/>
                <w:bCs/>
                <w:sz w:val="20"/>
                <w:szCs w:val="20"/>
              </w:rPr>
              <w:t>*</w:t>
            </w:r>
            <w:bookmarkEnd w:id="28"/>
          </w:p>
        </w:tc>
        <w:tc>
          <w:tcPr>
            <w:tcW w:w="0" w:type="auto"/>
          </w:tcPr>
          <w:p>
            <w:pPr>
              <w:rPr>
                <w:rFonts w:ascii="Times New Roman" w:hAnsi="Times New Roman" w:eastAsia="MS Mincho" w:cs="Times New Roman"/>
                <w:sz w:val="20"/>
                <w:szCs w:val="20"/>
              </w:rPr>
            </w:pPr>
            <w:r>
              <w:rPr>
                <w:rFonts w:ascii="Times New Roman" w:hAnsi="Times New Roman" w:eastAsia="MS Mincho" w:cs="Times New Roman"/>
                <w:i/>
                <w:sz w:val="20"/>
                <w:szCs w:val="20"/>
              </w:rPr>
              <w:t>Cohort study</w:t>
            </w:r>
            <w:r>
              <w:rPr>
                <w:rFonts w:ascii="Times New Roman" w:hAnsi="Times New Roman" w:eastAsia="MS Mincho" w:cs="Times New Roman"/>
                <w:sz w:val="20"/>
                <w:szCs w:val="20"/>
              </w:rPr>
              <w:t>—Report numbers of outcome events or summary measures over time</w:t>
            </w:r>
          </w:p>
        </w:tc>
        <w:tc>
          <w:tcPr>
            <w:tcW w:w="567" w:type="dxa"/>
          </w:tcPr>
          <w:p>
            <w:pPr>
              <w:rPr>
                <w:rFonts w:ascii="Times New Roman" w:hAnsi="Times New Roman" w:eastAsia="MS Mincho" w:cs="Times New Roman"/>
                <w:i/>
                <w:sz w:val="20"/>
                <w:szCs w:val="20"/>
              </w:rPr>
            </w:pPr>
            <w:r>
              <w:rPr>
                <w:rFonts w:hint="eastAsia" w:ascii="Times New Roman" w:hAnsi="Times New Roman" w:cs="Times New Roman"/>
                <w:sz w:val="20"/>
                <w:szCs w:val="20"/>
              </w:rPr>
              <w:t>N</w:t>
            </w:r>
            <w:r>
              <w:rPr>
                <w:rFonts w:ascii="Times New Roman" w:hAnsi="Times New Roman" w:cs="Times New Roman"/>
                <w:sz w:val="20"/>
                <w:szCs w:val="20"/>
              </w:rPr>
              <w:t>ot applicable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i/>
                <w:sz w:val="20"/>
                <w:szCs w:val="20"/>
              </w:rPr>
            </w:pPr>
            <w:r>
              <w:rPr>
                <w:rFonts w:ascii="Times New Roman" w:hAnsi="Times New Roman" w:eastAsia="MS Mincho" w:cs="Times New Roman"/>
                <w:i/>
                <w:sz w:val="20"/>
                <w:szCs w:val="20"/>
              </w:rPr>
              <w:t>Case-control study—</w:t>
            </w:r>
            <w:r>
              <w:rPr>
                <w:rFonts w:ascii="Times New Roman" w:hAnsi="Times New Roman" w:eastAsia="MS Mincho" w:cs="Times New Roman"/>
                <w:sz w:val="20"/>
                <w:szCs w:val="20"/>
              </w:rPr>
              <w:t>Report numbers in each exposure category, or summary measures of exposure</w:t>
            </w:r>
          </w:p>
        </w:tc>
        <w:tc>
          <w:tcPr>
            <w:tcW w:w="567" w:type="dxa"/>
          </w:tcPr>
          <w:p>
            <w:pPr>
              <w:rPr>
                <w:rFonts w:ascii="Times New Roman" w:hAnsi="Times New Roman" w:eastAsia="MS Mincho" w:cs="Times New Roman"/>
                <w:i/>
                <w:sz w:val="20"/>
                <w:szCs w:val="20"/>
              </w:rPr>
            </w:pPr>
            <w:r>
              <w:rPr>
                <w:rFonts w:hint="eastAsia" w:ascii="Times New Roman" w:hAnsi="Times New Roman" w:cs="Times New Roman"/>
                <w:sz w:val="20"/>
                <w:szCs w:val="20"/>
              </w:rPr>
              <w:t>N</w:t>
            </w:r>
            <w:r>
              <w:rPr>
                <w:rFonts w:ascii="Times New Roman" w:hAnsi="Times New Roman" w:cs="Times New Roman"/>
                <w:sz w:val="20"/>
                <w:szCs w:val="20"/>
              </w:rPr>
              <w:t>ot applicable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i/>
                <w:sz w:val="20"/>
                <w:szCs w:val="20"/>
              </w:rPr>
            </w:pPr>
            <w:r>
              <w:rPr>
                <w:rFonts w:ascii="Times New Roman" w:hAnsi="Times New Roman" w:eastAsia="MS Mincho" w:cs="Times New Roman"/>
                <w:i/>
                <w:sz w:val="20"/>
                <w:szCs w:val="20"/>
              </w:rPr>
              <w:t>Cross-sectional study—</w:t>
            </w:r>
            <w:r>
              <w:rPr>
                <w:rFonts w:ascii="Times New Roman" w:hAnsi="Times New Roman" w:eastAsia="MS Mincho" w:cs="Times New Roman"/>
                <w:sz w:val="20"/>
                <w:szCs w:val="20"/>
              </w:rPr>
              <w:t>Report numbers of outcome events or summary measures</w:t>
            </w:r>
          </w:p>
        </w:tc>
        <w:tc>
          <w:tcPr>
            <w:tcW w:w="567" w:type="dxa"/>
          </w:tcPr>
          <w:p>
            <w:pPr>
              <w:rPr>
                <w:rFonts w:hint="eastAsia" w:ascii="Times New Roman" w:hAnsi="Times New Roman" w:cs="Times New Roman" w:eastAsiaTheme="minorEastAsia"/>
                <w:iCs/>
                <w:sz w:val="20"/>
                <w:szCs w:val="20"/>
                <w:lang w:eastAsia="zh-CN"/>
              </w:rPr>
            </w:pPr>
            <w:r>
              <w:rPr>
                <w:rFonts w:hint="eastAsia" w:ascii="Times New Roman" w:hAnsi="Times New Roman" w:cs="Times New Roman"/>
                <w:iCs/>
                <w:sz w:val="20"/>
                <w:szCs w:val="20"/>
              </w:rPr>
              <w:t>P</w:t>
            </w:r>
            <w:r>
              <w:rPr>
                <w:rFonts w:ascii="Times New Roman" w:hAnsi="Times New Roman" w:cs="Times New Roman"/>
                <w:iCs/>
                <w:sz w:val="20"/>
                <w:szCs w:val="20"/>
              </w:rPr>
              <w:t xml:space="preserve">age </w:t>
            </w:r>
            <w:r>
              <w:rPr>
                <w:rFonts w:hint="eastAsia" w:ascii="Times New Roman" w:hAnsi="Times New Roman" w:cs="Times New Roman"/>
                <w:iCs/>
                <w:sz w:val="20"/>
                <w:szCs w:val="20"/>
                <w:lang w:val="en-US" w:eastAsia="zh-CN"/>
              </w:rPr>
              <w:t>6</w:t>
            </w:r>
            <w:r>
              <w:rPr>
                <w:rFonts w:ascii="Times New Roman" w:hAnsi="Times New Roman" w:cs="Times New Roman"/>
                <w:iCs/>
                <w:sz w:val="20"/>
                <w:szCs w:val="20"/>
              </w:rPr>
              <w:t>-</w:t>
            </w:r>
            <w:r>
              <w:rPr>
                <w:rFonts w:hint="eastAsia" w:ascii="Times New Roman" w:hAnsi="Times New Roman" w:cs="Times New Roman"/>
                <w:iCs/>
                <w:sz w:val="20"/>
                <w:szCs w:val="20"/>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Cs/>
                <w:sz w:val="20"/>
                <w:szCs w:val="20"/>
              </w:rPr>
            </w:pPr>
            <w:bookmarkStart w:id="29" w:name="bold41"/>
            <w:bookmarkEnd w:id="29"/>
            <w:r>
              <w:rPr>
                <w:rFonts w:ascii="Times New Roman" w:hAnsi="Times New Roman" w:eastAsia="MS Mincho" w:cs="Times New Roman"/>
                <w:bCs/>
                <w:sz w:val="20"/>
                <w:szCs w:val="20"/>
              </w:rPr>
              <w:t>Main results</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16</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Give unadjusted estimates and, if applicable, confounder-adjusted estimates and their precision (eg, 95% confidence interval). Make clear which confounders were adjusted for and why they were included</w:t>
            </w:r>
          </w:p>
        </w:tc>
        <w:tc>
          <w:tcPr>
            <w:tcW w:w="567"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iCs/>
                <w:sz w:val="20"/>
                <w:szCs w:val="20"/>
              </w:rPr>
              <w:t>P</w:t>
            </w:r>
            <w:r>
              <w:rPr>
                <w:rFonts w:ascii="Times New Roman" w:hAnsi="Times New Roman" w:cs="Times New Roman"/>
                <w:iCs/>
                <w:sz w:val="20"/>
                <w:szCs w:val="20"/>
              </w:rPr>
              <w:t xml:space="preserve">age </w:t>
            </w:r>
            <w:r>
              <w:rPr>
                <w:rFonts w:hint="eastAsia" w:ascii="Times New Roman" w:hAnsi="Times New Roman" w:cs="Times New Roman"/>
                <w:iCs/>
                <w:sz w:val="20"/>
                <w:szCs w:val="20"/>
                <w:lang w:val="en-US" w:eastAsia="zh-CN"/>
              </w:rPr>
              <w:t>6</w:t>
            </w:r>
            <w:r>
              <w:rPr>
                <w:rFonts w:ascii="Times New Roman" w:hAnsi="Times New Roman" w:cs="Times New Roman"/>
                <w:iCs/>
                <w:sz w:val="20"/>
                <w:szCs w:val="20"/>
              </w:rPr>
              <w:t>-</w:t>
            </w:r>
            <w:r>
              <w:rPr>
                <w:rFonts w:hint="eastAsia" w:ascii="Times New Roman" w:hAnsi="Times New Roman" w:cs="Times New Roman"/>
                <w:iCs/>
                <w:sz w:val="20"/>
                <w:szCs w:val="20"/>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 Report category boundaries when continuous variables were categorized</w:t>
            </w:r>
          </w:p>
        </w:tc>
        <w:tc>
          <w:tcPr>
            <w:tcW w:w="567" w:type="dxa"/>
          </w:tcPr>
          <w:p>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T</w:t>
            </w:r>
            <w:r>
              <w:rPr>
                <w:rFonts w:ascii="Times New Roman" w:hAnsi="Times New Roman" w:cs="Times New Roman"/>
                <w:sz w:val="20"/>
                <w:szCs w:val="20"/>
              </w:rPr>
              <w:t xml:space="preserve">able </w:t>
            </w:r>
            <w:r>
              <w:rPr>
                <w:rFonts w:hint="eastAsia" w:ascii="Times New Roman" w:hAnsi="Times New Roman" w:cs="Times New Roman"/>
                <w:sz w:val="20"/>
                <w:szCs w:val="20"/>
                <w:lang w:val="en-US" w:eastAsia="zh-CN"/>
              </w:rPr>
              <w:t>S4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c</w:t>
            </w:r>
            <w:r>
              <w:rPr>
                <w:rFonts w:ascii="Times New Roman" w:hAnsi="Times New Roman" w:eastAsia="MS Mincho" w:cs="Times New Roman"/>
                <w:sz w:val="20"/>
                <w:szCs w:val="20"/>
              </w:rPr>
              <w:t>) If relevant, consider translating estimates of relative risk into absolute risk for a meaningful time period</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N</w:t>
            </w:r>
            <w:r>
              <w:rPr>
                <w:rFonts w:ascii="Times New Roman" w:hAnsi="Times New Roman" w:cs="Times New Roman"/>
                <w:sz w:val="20"/>
                <w:szCs w:val="20"/>
              </w:rPr>
              <w:t>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0" w:name="italic43"/>
            <w:bookmarkEnd w:id="30"/>
            <w:r>
              <w:rPr>
                <w:rFonts w:ascii="Times New Roman" w:hAnsi="Times New Roman" w:eastAsia="MS Mincho" w:cs="Times New Roman"/>
                <w:bCs/>
                <w:sz w:val="20"/>
                <w:szCs w:val="20"/>
              </w:rPr>
              <w:t>Other analyses</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17</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Report other analyses done—eg analyses of subgroups and interactions, and sensitivity analyses</w:t>
            </w:r>
          </w:p>
        </w:tc>
        <w:tc>
          <w:tcPr>
            <w:tcW w:w="567" w:type="dxa"/>
          </w:tcPr>
          <w:p>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T</w:t>
            </w:r>
            <w:r>
              <w:rPr>
                <w:rFonts w:ascii="Times New Roman" w:hAnsi="Times New Roman" w:cs="Times New Roman"/>
                <w:sz w:val="20"/>
                <w:szCs w:val="20"/>
              </w:rPr>
              <w:t xml:space="preserve">able </w:t>
            </w:r>
            <w:r>
              <w:rPr>
                <w:rFonts w:hint="eastAsia" w:ascii="Times New Roman" w:hAnsi="Times New Roman" w:cs="Times New Roman"/>
                <w:sz w:val="20"/>
                <w:szCs w:val="20"/>
                <w:lang w:val="en-US" w:eastAsia="zh-CN"/>
              </w:rPr>
              <w:t>S6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pPr>
              <w:pStyle w:val="17"/>
              <w:rPr>
                <w:rFonts w:ascii="Times New Roman" w:hAnsi="Times New Roman" w:eastAsia="MS Mincho" w:cs="Times New Roman"/>
                <w:sz w:val="20"/>
                <w:szCs w:val="20"/>
              </w:rPr>
            </w:pPr>
            <w:bookmarkStart w:id="31" w:name="italic44"/>
            <w:r>
              <w:rPr>
                <w:rFonts w:ascii="Times New Roman" w:hAnsi="Times New Roman" w:eastAsia="MS Mincho" w:cs="Times New Roman"/>
                <w:sz w:val="20"/>
                <w:szCs w:val="20"/>
              </w:rPr>
              <w:t>Discussion</w:t>
            </w:r>
            <w:bookmarkEnd w:id="31"/>
          </w:p>
        </w:tc>
        <w:tc>
          <w:tcPr>
            <w:tcW w:w="567" w:type="dxa"/>
          </w:tcPr>
          <w:p>
            <w:pPr>
              <w:pStyle w:val="17"/>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2" w:name="italic45"/>
            <w:r>
              <w:rPr>
                <w:rFonts w:ascii="Times New Roman" w:hAnsi="Times New Roman" w:eastAsia="MS Mincho" w:cs="Times New Roman"/>
                <w:bCs/>
                <w:sz w:val="20"/>
                <w:szCs w:val="20"/>
              </w:rPr>
              <w:t>Key results</w:t>
            </w:r>
            <w:bookmarkEnd w:id="32"/>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18</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Summarise key results with reference to study objectives</w:t>
            </w:r>
          </w:p>
        </w:tc>
        <w:tc>
          <w:tcPr>
            <w:tcW w:w="567"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3" w:name="italic46"/>
            <w:bookmarkEnd w:id="33"/>
            <w:r>
              <w:rPr>
                <w:rFonts w:ascii="Times New Roman" w:hAnsi="Times New Roman" w:eastAsia="MS Mincho" w:cs="Times New Roman"/>
                <w:bCs/>
                <w:sz w:val="20"/>
                <w:szCs w:val="20"/>
              </w:rPr>
              <w:t>Limitations</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19</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Discuss limitations of the study, taking into account sources of potential bias or imprecision. Discuss both direction and magnitude of any potential bias</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4" w:name="bold48"/>
            <w:bookmarkEnd w:id="34"/>
            <w:r>
              <w:rPr>
                <w:rFonts w:ascii="Times New Roman" w:hAnsi="Times New Roman" w:eastAsia="MS Mincho" w:cs="Times New Roman"/>
                <w:bCs/>
                <w:sz w:val="20"/>
                <w:szCs w:val="20"/>
              </w:rPr>
              <w:t>Interpretation</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20</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Give a cautious overall interpretation of results considering objectives, limitations, multiplicity of analyses, results from similar studies, and other relevant evidence</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7</w:t>
            </w:r>
            <w:r>
              <w:rPr>
                <w:rFonts w:ascii="Times New Roman" w:hAnsi="Times New Roman" w:cs="Times New Roman"/>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5" w:name="italic48"/>
            <w:bookmarkEnd w:id="35"/>
            <w:r>
              <w:rPr>
                <w:rFonts w:ascii="Times New Roman" w:hAnsi="Times New Roman" w:eastAsia="MS Mincho" w:cs="Times New Roman"/>
                <w:bCs/>
                <w:sz w:val="20"/>
                <w:szCs w:val="20"/>
              </w:rPr>
              <w:t>Generalisability</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21</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Discuss the generalisability (external validity) of the study results</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pPr>
              <w:pStyle w:val="17"/>
              <w:rPr>
                <w:rFonts w:ascii="Times New Roman" w:hAnsi="Times New Roman" w:eastAsia="MS Mincho" w:cs="Times New Roman"/>
                <w:sz w:val="20"/>
                <w:szCs w:val="20"/>
              </w:rPr>
            </w:pPr>
            <w:bookmarkStart w:id="36" w:name="italic49"/>
            <w:bookmarkEnd w:id="36"/>
            <w:r>
              <w:rPr>
                <w:rFonts w:ascii="Times New Roman" w:hAnsi="Times New Roman" w:eastAsia="MS Mincho" w:cs="Times New Roman"/>
                <w:sz w:val="20"/>
                <w:szCs w:val="20"/>
              </w:rPr>
              <w:t>Other information</w:t>
            </w:r>
          </w:p>
        </w:tc>
        <w:tc>
          <w:tcPr>
            <w:tcW w:w="567" w:type="dxa"/>
          </w:tcPr>
          <w:p>
            <w:pPr>
              <w:pStyle w:val="17"/>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7" w:name="italic50"/>
            <w:r>
              <w:rPr>
                <w:rFonts w:ascii="Times New Roman" w:hAnsi="Times New Roman" w:eastAsia="MS Mincho" w:cs="Times New Roman"/>
                <w:bCs/>
                <w:sz w:val="20"/>
                <w:szCs w:val="20"/>
              </w:rPr>
              <w:t>Funding</w:t>
            </w:r>
            <w:bookmarkEnd w:id="37"/>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22</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Give the source of funding and the role of the funders for the present study and, if applicable, for the original study on which the present article is based</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11</w:t>
            </w:r>
          </w:p>
        </w:tc>
      </w:tr>
    </w:tbl>
    <w:p>
      <w:pPr>
        <w:pStyle w:val="18"/>
        <w:rPr>
          <w:rFonts w:ascii="Times New Roman" w:hAnsi="Times New Roman" w:cs="Times New Roman"/>
          <w:bCs/>
          <w:sz w:val="20"/>
          <w:szCs w:val="20"/>
        </w:rPr>
      </w:pPr>
      <w:r>
        <w:rPr>
          <w:rFonts w:ascii="Times New Roman" w:hAnsi="Times New Roman" w:cs="Times New Roman"/>
          <w:bCs/>
          <w:sz w:val="20"/>
          <w:szCs w:val="20"/>
        </w:rPr>
        <w:t xml:space="preserve"> </w:t>
      </w:r>
    </w:p>
    <w:p>
      <w:pPr>
        <w:pStyle w:val="18"/>
        <w:rPr>
          <w:rFonts w:ascii="Times New Roman" w:hAnsi="Times New Roman" w:cs="Times New Roman"/>
          <w:sz w:val="16"/>
          <w:szCs w:val="16"/>
        </w:rPr>
      </w:pPr>
      <w:r>
        <w:rPr>
          <w:rFonts w:ascii="Times New Roman" w:hAnsi="Times New Roman" w:cs="Times New Roman"/>
          <w:bCs/>
          <w:sz w:val="16"/>
          <w:szCs w:val="16"/>
        </w:rPr>
        <w:t>*</w:t>
      </w:r>
      <w:r>
        <w:rPr>
          <w:rFonts w:ascii="Times New Roman" w:hAnsi="Times New Roman" w:cs="Times New Roman"/>
          <w:sz w:val="16"/>
          <w:szCs w:val="16"/>
        </w:rPr>
        <w:t>Give information separately for cases and controls in case-control studies and, if applicable, for exposed and unexposed groups in cohort and cross-sectional studies.</w:t>
      </w:r>
    </w:p>
    <w:p>
      <w:pPr>
        <w:pStyle w:val="18"/>
        <w:rPr>
          <w:rFonts w:ascii="Times New Roman" w:hAnsi="Times New Roman" w:cs="Times New Roman"/>
          <w:sz w:val="16"/>
          <w:szCs w:val="16"/>
        </w:rPr>
      </w:pPr>
      <w:r>
        <w:rPr>
          <w:rFonts w:ascii="Times New Roman" w:hAnsi="Times New Roman" w:cs="Times New Roman"/>
          <w:sz w:val="16"/>
          <w:szCs w:val="16"/>
        </w:rPr>
        <w:t xml:space="preserve"> </w:t>
      </w:r>
    </w:p>
    <w:p>
      <w:pPr>
        <w:pStyle w:val="18"/>
        <w:rPr>
          <w:rFonts w:ascii="Times New Roman" w:hAnsi="Times New Roman" w:cs="Times New Roman"/>
          <w:sz w:val="16"/>
          <w:szCs w:val="16"/>
        </w:rPr>
      </w:pPr>
      <w:r>
        <w:rPr>
          <w:rFonts w:ascii="Times New Roman" w:hAnsi="Times New Roman" w:cs="Times New Roman"/>
          <w:b/>
          <w:sz w:val="16"/>
          <w:szCs w:val="16"/>
        </w:rPr>
        <w:t>Note:</w:t>
      </w:r>
      <w:r>
        <w:rPr>
          <w:rFonts w:ascii="Times New Roman" w:hAnsi="Times New Roman" w:cs="Times New Roman"/>
          <w:sz w:val="16"/>
          <w:szCs w:val="16"/>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pPr>
        <w:widowControl/>
        <w:jc w:val="left"/>
        <w:rPr>
          <w:rFonts w:ascii="Times New Roman" w:hAnsi="Times New Roman" w:eastAsia="Times New Roman"/>
          <w:b/>
          <w:bCs/>
          <w:kern w:val="44"/>
          <w:sz w:val="24"/>
          <w:szCs w:val="44"/>
        </w:rPr>
      </w:pPr>
      <w:r>
        <w:br w:type="page"/>
      </w:r>
    </w:p>
    <w:p>
      <w:pPr>
        <w:pStyle w:val="2"/>
      </w:pPr>
      <w:bookmarkStart w:id="38" w:name="_Toc132922160"/>
      <w:r>
        <w:t>Table S2 The item of the Center for Epidemiological Survey Depression Scale</w:t>
      </w:r>
      <w:bookmarkEnd w:id="38"/>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was bothered by things that don’t usually bother me.</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had trouble keeping my mind on what I was doing.</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felt depressed.</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felt everything I did was an effort.</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 xml:space="preserve">I felt hopeful about the future. </w:t>
            </w:r>
            <w:r>
              <w:rPr>
                <w:rFonts w:ascii="Times New Roman" w:hAnsi="Times New Roman" w:cs="Times New Roman"/>
                <w:color w:val="000000"/>
                <w:szCs w:val="21"/>
                <w:vertAlign w:val="superscript"/>
              </w:rPr>
              <w:t>†</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felt fearful.</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My sleep was restless.</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 xml:space="preserve">I was happy. </w:t>
            </w:r>
            <w:r>
              <w:rPr>
                <w:rFonts w:ascii="Times New Roman" w:hAnsi="Times New Roman" w:cs="Times New Roman"/>
                <w:color w:val="000000"/>
                <w:szCs w:val="21"/>
                <w:vertAlign w:val="superscript"/>
              </w:rPr>
              <w:t>†</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felt lonely.</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could not get “going”</w:t>
            </w:r>
          </w:p>
        </w:tc>
        <w:tc>
          <w:tcPr>
            <w:tcW w:w="4148" w:type="dxa"/>
          </w:tcPr>
          <w:p>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rPr>
                <w:rFonts w:ascii="Times New Roman" w:hAnsi="Times New Roman" w:cs="Times New Roman"/>
              </w:rPr>
            </w:pPr>
          </w:p>
        </w:tc>
        <w:tc>
          <w:tcPr>
            <w:tcW w:w="4148" w:type="dxa"/>
          </w:tcPr>
          <w:p>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bl>
    <w:p>
      <w:pPr>
        <w:rPr>
          <w:rFonts w:ascii="Times New Roman" w:hAnsi="Times New Roman" w:cs="Times New Roman"/>
        </w:rPr>
      </w:pPr>
      <w:r>
        <w:rPr>
          <w:rFonts w:ascii="Times New Roman" w:hAnsi="Times New Roman" w:cs="Times New Roman"/>
          <w:color w:val="000000"/>
          <w:szCs w:val="21"/>
          <w:vertAlign w:val="superscript"/>
        </w:rPr>
        <w:t xml:space="preserve">† </w:t>
      </w:r>
      <w:r>
        <w:rPr>
          <w:rFonts w:ascii="Times New Roman" w:hAnsi="Times New Roman" w:cs="Times New Roman"/>
        </w:rPr>
        <w:t>Entries 5 and 8 are reverse scoring</w:t>
      </w:r>
      <w:r>
        <w:rPr>
          <w:rFonts w:hint="eastAsia" w:ascii="Times New Roman" w:hAnsi="Times New Roman" w:cs="Times New Roman"/>
        </w:rPr>
        <w:t>.</w:t>
      </w:r>
    </w:p>
    <w:p>
      <w:pPr>
        <w:widowControl/>
        <w:jc w:val="left"/>
        <w:rPr>
          <w:rFonts w:ascii="Times New Roman" w:hAnsi="Times New Roman" w:cs="Times New Roman"/>
        </w:rPr>
      </w:pPr>
    </w:p>
    <w:p>
      <w:pPr>
        <w:widowControl/>
        <w:jc w:val="left"/>
        <w:rPr>
          <w:rFonts w:ascii="Times New Roman" w:hAnsi="Times New Roman" w:cs="Times New Roman"/>
        </w:rPr>
      </w:pPr>
    </w:p>
    <w:p>
      <w:pPr>
        <w:widowControl/>
        <w:jc w:val="left"/>
        <w:rPr>
          <w:rFonts w:ascii="Times New Roman" w:hAnsi="Times New Roman" w:cs="Times New Roman"/>
          <w:b/>
          <w:bCs/>
        </w:rPr>
      </w:pPr>
      <w:r>
        <w:rPr>
          <w:rFonts w:ascii="Times New Roman" w:hAnsi="Times New Roman" w:cs="Times New Roman"/>
          <w:b/>
          <w:bCs/>
        </w:rPr>
        <w:br w:type="page"/>
      </w:r>
    </w:p>
    <w:p>
      <w:pPr>
        <w:pStyle w:val="2"/>
        <w:rPr>
          <w:rFonts w:hint="eastAsia"/>
        </w:rPr>
      </w:pPr>
      <w:bookmarkStart w:id="39" w:name="_Toc132922161"/>
      <w:r>
        <w:t xml:space="preserve">Table S3 </w:t>
      </w:r>
      <w:bookmarkEnd w:id="39"/>
      <w:r>
        <w:rPr>
          <w:rFonts w:hint="eastAsia"/>
        </w:rPr>
        <w:t>Description and univariate analysis results for study participants(</w:t>
      </w:r>
      <w:bookmarkStart w:id="41" w:name="_GoBack"/>
      <w:r>
        <w:rPr>
          <w:rFonts w:hint="eastAsia"/>
        </w:rPr>
        <w:t>n=8692</w:t>
      </w:r>
      <w:bookmarkEnd w:id="41"/>
      <w:r>
        <w:rPr>
          <w:rFonts w:hint="eastAsia"/>
        </w:rPr>
        <w:t>)</w:t>
      </w:r>
    </w:p>
    <w:tbl>
      <w:tblPr>
        <w:tblStyle w:val="8"/>
        <w:tblW w:w="11072" w:type="dxa"/>
        <w:tblInd w:w="-1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9"/>
        <w:gridCol w:w="1704"/>
        <w:gridCol w:w="1704"/>
        <w:gridCol w:w="284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vMerge w:val="restart"/>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Variable</w:t>
            </w:r>
          </w:p>
        </w:tc>
        <w:tc>
          <w:tcPr>
            <w:tcW w:w="1704" w:type="dxa"/>
            <w:vMerge w:val="restart"/>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All N(%)</w:t>
            </w:r>
          </w:p>
        </w:tc>
        <w:tc>
          <w:tcPr>
            <w:tcW w:w="4549" w:type="dxa"/>
            <w:gridSpan w:val="2"/>
          </w:tcPr>
          <w:p>
            <w:pPr>
              <w:rPr>
                <w:rFonts w:hint="eastAsia"/>
                <w:color w:val="auto"/>
                <w:highlight w:val="none"/>
                <w:vertAlign w:val="baseline"/>
                <w:lang w:val="en-US" w:eastAsia="zh-CN"/>
              </w:rPr>
            </w:pPr>
            <w:r>
              <w:rPr>
                <w:rFonts w:hint="eastAsia"/>
                <w:color w:val="auto"/>
                <w:highlight w:val="none"/>
                <w:vertAlign w:val="baseline"/>
                <w:lang w:val="en-US" w:eastAsia="zh-CN"/>
              </w:rPr>
              <w:t>Depressive symptoms</w:t>
            </w:r>
          </w:p>
          <w:p>
            <w:pPr>
              <w:rPr>
                <w:color w:val="auto"/>
                <w:highlight w:val="none"/>
                <w:vertAlign w:val="baseline"/>
              </w:rPr>
            </w:pPr>
          </w:p>
        </w:tc>
        <w:tc>
          <w:tcPr>
            <w:tcW w:w="1800" w:type="dxa"/>
            <w:vMerge w:val="restart"/>
          </w:tcPr>
          <w:p>
            <w:pPr>
              <w:rPr>
                <w:rFonts w:hint="default"/>
                <w:color w:val="auto"/>
                <w:highlight w:val="none"/>
                <w:vertAlign w:val="baseline"/>
                <w:lang w:val="en-US" w:eastAsia="zh-CN"/>
              </w:rPr>
            </w:pPr>
            <w:r>
              <w:rPr>
                <w:rFonts w:hint="eastAsia"/>
                <w:color w:val="auto"/>
                <w:highlight w:val="none"/>
                <w:vertAlign w:val="baseline"/>
                <w:lang w:val="en-US" w:eastAsia="zh-CN"/>
              </w:rPr>
              <w:t>P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vMerge w:val="continue"/>
          </w:tcPr>
          <w:p>
            <w:pPr>
              <w:rPr>
                <w:color w:val="auto"/>
                <w:highlight w:val="none"/>
                <w:vertAlign w:val="baseline"/>
              </w:rPr>
            </w:pPr>
          </w:p>
        </w:tc>
        <w:tc>
          <w:tcPr>
            <w:tcW w:w="1704" w:type="dxa"/>
            <w:vMerge w:val="continue"/>
          </w:tcPr>
          <w:p>
            <w:pPr>
              <w:rPr>
                <w:color w:val="auto"/>
                <w:highlight w:val="none"/>
                <w:vertAlign w:val="baseline"/>
              </w:rPr>
            </w:pPr>
          </w:p>
        </w:tc>
        <w:tc>
          <w:tcPr>
            <w:tcW w:w="1704" w:type="dxa"/>
          </w:tcPr>
          <w:p>
            <w:pPr>
              <w:rPr>
                <w:rFonts w:hint="eastAsia"/>
                <w:color w:val="auto"/>
                <w:highlight w:val="none"/>
                <w:vertAlign w:val="baseline"/>
                <w:lang w:val="en-US" w:eastAsia="zh-CN"/>
              </w:rPr>
            </w:pPr>
            <w:r>
              <w:rPr>
                <w:rFonts w:hint="eastAsia"/>
                <w:color w:val="auto"/>
                <w:highlight w:val="none"/>
                <w:vertAlign w:val="baseline"/>
                <w:lang w:val="en-US" w:eastAsia="zh-CN"/>
              </w:rPr>
              <w:t>No</w:t>
            </w:r>
          </w:p>
          <w:p>
            <w:pPr>
              <w:rPr>
                <w:rFonts w:hint="default"/>
                <w:color w:val="auto"/>
                <w:highlight w:val="none"/>
                <w:vertAlign w:val="baseline"/>
                <w:lang w:val="en-US" w:eastAsia="zh-CN"/>
              </w:rPr>
            </w:pPr>
          </w:p>
        </w:tc>
        <w:tc>
          <w:tcPr>
            <w:tcW w:w="2845" w:type="dxa"/>
          </w:tcPr>
          <w:p>
            <w:pPr>
              <w:rPr>
                <w:rFonts w:hint="eastAsia"/>
                <w:color w:val="auto"/>
                <w:highlight w:val="none"/>
                <w:vertAlign w:val="baseline"/>
                <w:lang w:val="en-US" w:eastAsia="zh-CN"/>
              </w:rPr>
            </w:pPr>
            <w:r>
              <w:rPr>
                <w:rFonts w:hint="eastAsia"/>
                <w:color w:val="auto"/>
                <w:highlight w:val="none"/>
                <w:vertAlign w:val="baseline"/>
                <w:lang w:val="en-US" w:eastAsia="zh-CN"/>
              </w:rPr>
              <w:t>Yes</w:t>
            </w:r>
          </w:p>
          <w:p>
            <w:pPr>
              <w:rPr>
                <w:rFonts w:hint="default"/>
                <w:color w:val="auto"/>
                <w:highlight w:val="none"/>
                <w:vertAlign w:val="baseline"/>
                <w:lang w:val="en-US" w:eastAsia="zh-CN"/>
              </w:rPr>
            </w:pPr>
          </w:p>
        </w:tc>
        <w:tc>
          <w:tcPr>
            <w:tcW w:w="1800" w:type="dxa"/>
            <w:vMerge w:val="continue"/>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TOTAL</w:t>
            </w:r>
          </w:p>
        </w:tc>
        <w:tc>
          <w:tcPr>
            <w:tcW w:w="1704" w:type="dxa"/>
          </w:tcPr>
          <w:p>
            <w:pPr>
              <w:rPr>
                <w:rFonts w:hint="eastAsia"/>
                <w:color w:val="auto"/>
                <w:highlight w:val="none"/>
                <w:vertAlign w:val="baseline"/>
                <w:lang w:val="en-US" w:eastAsia="zh-CN"/>
              </w:rPr>
            </w:pPr>
            <w:r>
              <w:rPr>
                <w:rFonts w:hint="eastAsia"/>
                <w:color w:val="auto"/>
                <w:highlight w:val="none"/>
                <w:vertAlign w:val="baseline"/>
                <w:lang w:val="en-US" w:eastAsia="zh-CN"/>
              </w:rPr>
              <w:t>8692(100)</w:t>
            </w:r>
          </w:p>
        </w:tc>
        <w:tc>
          <w:tcPr>
            <w:tcW w:w="1704" w:type="dxa"/>
          </w:tcPr>
          <w:p>
            <w:pPr>
              <w:rPr>
                <w:color w:val="auto"/>
                <w:highlight w:val="none"/>
                <w:vertAlign w:val="baseline"/>
              </w:rPr>
            </w:pPr>
            <w:r>
              <w:rPr>
                <w:rFonts w:hint="eastAsia"/>
                <w:color w:val="auto"/>
                <w:highlight w:val="none"/>
                <w:vertAlign w:val="baseline"/>
                <w:lang w:val="en-US" w:eastAsia="zh-CN"/>
              </w:rPr>
              <w:t>5148(59.2)</w:t>
            </w:r>
          </w:p>
        </w:tc>
        <w:tc>
          <w:tcPr>
            <w:tcW w:w="2845" w:type="dxa"/>
          </w:tcPr>
          <w:p>
            <w:pPr>
              <w:rPr>
                <w:color w:val="auto"/>
                <w:highlight w:val="none"/>
                <w:vertAlign w:val="baseline"/>
              </w:rPr>
            </w:pPr>
            <w:r>
              <w:rPr>
                <w:rFonts w:hint="eastAsia"/>
                <w:color w:val="auto"/>
                <w:highlight w:val="none"/>
                <w:vertAlign w:val="baseline"/>
                <w:lang w:val="en-US" w:eastAsia="zh-CN"/>
              </w:rPr>
              <w:t>3544(40.8)</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Individual level</w:t>
            </w:r>
          </w:p>
        </w:tc>
        <w:tc>
          <w:tcPr>
            <w:tcW w:w="1704" w:type="dxa"/>
          </w:tcPr>
          <w:p>
            <w:pPr>
              <w:rPr>
                <w:rFonts w:hint="default" w:eastAsiaTheme="minorEastAsia"/>
                <w:color w:val="auto"/>
                <w:highlight w:val="none"/>
                <w:vertAlign w:val="baseline"/>
                <w:lang w:val="en-US" w:eastAsia="zh-CN"/>
              </w:rPr>
            </w:pPr>
          </w:p>
        </w:tc>
        <w:tc>
          <w:tcPr>
            <w:tcW w:w="1704" w:type="dxa"/>
          </w:tcPr>
          <w:p>
            <w:pPr>
              <w:rPr>
                <w:color w:val="auto"/>
                <w:highlight w:val="none"/>
                <w:vertAlign w:val="baseline"/>
              </w:rPr>
            </w:pPr>
          </w:p>
        </w:tc>
        <w:tc>
          <w:tcPr>
            <w:tcW w:w="2845" w:type="dxa"/>
          </w:tcPr>
          <w:p>
            <w:pPr>
              <w:rPr>
                <w:color w:val="auto"/>
                <w:highlight w:val="none"/>
                <w:vertAlign w:val="baseline"/>
              </w:rPr>
            </w:pP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old-age pension</w:t>
            </w:r>
          </w:p>
        </w:tc>
        <w:tc>
          <w:tcPr>
            <w:tcW w:w="1704" w:type="dxa"/>
          </w:tcPr>
          <w:p>
            <w:pPr>
              <w:rPr>
                <w:color w:val="auto"/>
                <w:highlight w:val="none"/>
                <w:vertAlign w:val="baseline"/>
              </w:rPr>
            </w:pPr>
          </w:p>
        </w:tc>
        <w:tc>
          <w:tcPr>
            <w:tcW w:w="1704" w:type="dxa"/>
          </w:tcPr>
          <w:p>
            <w:pPr>
              <w:rPr>
                <w:color w:val="auto"/>
                <w:highlight w:val="none"/>
                <w:vertAlign w:val="baseline"/>
              </w:rPr>
            </w:pPr>
          </w:p>
        </w:tc>
        <w:tc>
          <w:tcPr>
            <w:tcW w:w="2845" w:type="dxa"/>
          </w:tcPr>
          <w:p>
            <w:pPr>
              <w:rPr>
                <w:color w:val="auto"/>
                <w:highlight w:val="none"/>
                <w:vertAlign w:val="baseline"/>
              </w:rPr>
            </w:pPr>
          </w:p>
        </w:tc>
        <w:tc>
          <w:tcPr>
            <w:tcW w:w="1800" w:type="dxa"/>
          </w:tcPr>
          <w:p>
            <w:pPr>
              <w:rPr>
                <w:rFonts w:hint="eastAsia"/>
                <w:color w:val="auto"/>
                <w:highlight w:val="none"/>
                <w:vertAlign w:val="baseline"/>
                <w:lang w:val="en-US" w:eastAsia="zh-CN"/>
              </w:rPr>
            </w:pPr>
            <w:r>
              <w:rPr>
                <w:rFonts w:hint="eastAsia"/>
                <w:color w:val="auto"/>
                <w:highlight w:val="none"/>
                <w:vertAlign w:val="baseline"/>
                <w:lang w:val="en-US" w:eastAsia="zh-CN"/>
              </w:rPr>
              <w:t>＜.001</w:t>
            </w:r>
          </w:p>
          <w:p>
            <w:pPr>
              <w:rPr>
                <w:rFonts w:hint="default"/>
                <w:color w:val="auto"/>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vAlign w:val="top"/>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yes</w:t>
            </w:r>
          </w:p>
        </w:tc>
        <w:tc>
          <w:tcPr>
            <w:tcW w:w="1704" w:type="dxa"/>
            <w:vAlign w:val="top"/>
          </w:tcPr>
          <w:p>
            <w:pPr>
              <w:rPr>
                <w:color w:val="auto"/>
                <w:highlight w:val="none"/>
                <w:vertAlign w:val="baseline"/>
              </w:rPr>
            </w:pPr>
            <w:r>
              <w:rPr>
                <w:rFonts w:hint="eastAsia"/>
                <w:color w:val="auto"/>
                <w:highlight w:val="none"/>
                <w:vertAlign w:val="baseline"/>
                <w:lang w:val="en-US" w:eastAsia="zh-CN"/>
              </w:rPr>
              <w:t>7039(81.0)</w:t>
            </w:r>
          </w:p>
        </w:tc>
        <w:tc>
          <w:tcPr>
            <w:tcW w:w="1704" w:type="dxa"/>
            <w:vAlign w:val="top"/>
          </w:tcPr>
          <w:p>
            <w:pPr>
              <w:rPr>
                <w:color w:val="auto"/>
                <w:highlight w:val="none"/>
                <w:vertAlign w:val="baseline"/>
              </w:rPr>
            </w:pPr>
            <w:r>
              <w:rPr>
                <w:rFonts w:hint="eastAsia"/>
                <w:color w:val="auto"/>
                <w:highlight w:val="none"/>
                <w:vertAlign w:val="baseline"/>
                <w:lang w:val="en-US" w:eastAsia="zh-CN"/>
              </w:rPr>
              <w:t>4261(60.5)</w:t>
            </w:r>
          </w:p>
        </w:tc>
        <w:tc>
          <w:tcPr>
            <w:tcW w:w="2845" w:type="dxa"/>
            <w:vAlign w:val="top"/>
          </w:tcPr>
          <w:p>
            <w:pPr>
              <w:rPr>
                <w:color w:val="auto"/>
                <w:highlight w:val="none"/>
                <w:vertAlign w:val="baseline"/>
              </w:rPr>
            </w:pPr>
            <w:r>
              <w:rPr>
                <w:rFonts w:hint="eastAsia"/>
                <w:color w:val="auto"/>
                <w:highlight w:val="none"/>
                <w:vertAlign w:val="baseline"/>
                <w:lang w:val="en-US" w:eastAsia="zh-CN"/>
              </w:rPr>
              <w:t>2778(39.5)</w:t>
            </w:r>
          </w:p>
        </w:tc>
        <w:tc>
          <w:tcPr>
            <w:tcW w:w="1800" w:type="dxa"/>
            <w:vAlign w:val="top"/>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no</w:t>
            </w:r>
          </w:p>
        </w:tc>
        <w:tc>
          <w:tcPr>
            <w:tcW w:w="1704"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1653(19.0)</w:t>
            </w:r>
          </w:p>
        </w:tc>
        <w:tc>
          <w:tcPr>
            <w:tcW w:w="1704"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887(53.7)</w:t>
            </w:r>
          </w:p>
        </w:tc>
        <w:tc>
          <w:tcPr>
            <w:tcW w:w="2845"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766(46.3)</w:t>
            </w:r>
          </w:p>
        </w:tc>
        <w:tc>
          <w:tcPr>
            <w:tcW w:w="1800" w:type="dxa"/>
            <w:vAlign w:val="top"/>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Gender</w:t>
            </w:r>
          </w:p>
        </w:tc>
        <w:tc>
          <w:tcPr>
            <w:tcW w:w="1704" w:type="dxa"/>
          </w:tcPr>
          <w:p>
            <w:pPr>
              <w:rPr>
                <w:color w:val="auto"/>
                <w:highlight w:val="none"/>
                <w:vertAlign w:val="baseline"/>
              </w:rPr>
            </w:pPr>
          </w:p>
        </w:tc>
        <w:tc>
          <w:tcPr>
            <w:tcW w:w="1704" w:type="dxa"/>
          </w:tcPr>
          <w:p>
            <w:pPr>
              <w:rPr>
                <w:color w:val="auto"/>
                <w:highlight w:val="none"/>
                <w:vertAlign w:val="baseline"/>
              </w:rPr>
            </w:pPr>
          </w:p>
        </w:tc>
        <w:tc>
          <w:tcPr>
            <w:tcW w:w="2845" w:type="dxa"/>
          </w:tcPr>
          <w:p>
            <w:pPr>
              <w:rPr>
                <w:color w:val="auto"/>
                <w:highlight w:val="none"/>
                <w:vertAlign w:val="baseline"/>
              </w:rPr>
            </w:pPr>
          </w:p>
        </w:tc>
        <w:tc>
          <w:tcPr>
            <w:tcW w:w="180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male</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4204(48.4)</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2833(67.4)</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1371(32.6)</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19"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female</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4488(51.6)</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2315(51.6)</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2173(48.4)</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Age</w:t>
            </w:r>
          </w:p>
        </w:tc>
        <w:tc>
          <w:tcPr>
            <w:tcW w:w="1704" w:type="dxa"/>
          </w:tcPr>
          <w:p>
            <w:pPr>
              <w:rPr>
                <w:color w:val="auto"/>
                <w:highlight w:val="none"/>
                <w:vertAlign w:val="baseline"/>
              </w:rPr>
            </w:pPr>
          </w:p>
        </w:tc>
        <w:tc>
          <w:tcPr>
            <w:tcW w:w="1704" w:type="dxa"/>
          </w:tcPr>
          <w:p>
            <w:pPr>
              <w:rPr>
                <w:color w:val="auto"/>
                <w:highlight w:val="none"/>
                <w:vertAlign w:val="baseline"/>
              </w:rPr>
            </w:pPr>
          </w:p>
        </w:tc>
        <w:tc>
          <w:tcPr>
            <w:tcW w:w="2845" w:type="dxa"/>
          </w:tcPr>
          <w:p>
            <w:pPr>
              <w:rPr>
                <w:color w:val="auto"/>
                <w:highlight w:val="none"/>
                <w:vertAlign w:val="baseline"/>
              </w:rPr>
            </w:pPr>
          </w:p>
        </w:tc>
        <w:tc>
          <w:tcPr>
            <w:tcW w:w="180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60-69</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4693(54)</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2847(60.7)</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1846(39.3)</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70-79</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3239(37.3)</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1841(56.8)</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1398(43.2)</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80-</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760(8.7)</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460(60.5)</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300(39.5)</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Marital status</w:t>
            </w:r>
          </w:p>
        </w:tc>
        <w:tc>
          <w:tcPr>
            <w:tcW w:w="1704" w:type="dxa"/>
          </w:tcPr>
          <w:p>
            <w:pPr>
              <w:rPr>
                <w:color w:val="auto"/>
                <w:highlight w:val="none"/>
                <w:vertAlign w:val="baseline"/>
              </w:rPr>
            </w:pPr>
          </w:p>
        </w:tc>
        <w:tc>
          <w:tcPr>
            <w:tcW w:w="1704" w:type="dxa"/>
          </w:tcPr>
          <w:p>
            <w:pPr>
              <w:rPr>
                <w:color w:val="auto"/>
                <w:highlight w:val="none"/>
                <w:vertAlign w:val="baseline"/>
              </w:rPr>
            </w:pPr>
          </w:p>
        </w:tc>
        <w:tc>
          <w:tcPr>
            <w:tcW w:w="2845" w:type="dxa"/>
          </w:tcPr>
          <w:p>
            <w:pPr>
              <w:rPr>
                <w:color w:val="auto"/>
                <w:highlight w:val="none"/>
                <w:vertAlign w:val="baseline"/>
              </w:rPr>
            </w:pPr>
          </w:p>
        </w:tc>
        <w:tc>
          <w:tcPr>
            <w:tcW w:w="1800" w:type="dxa"/>
          </w:tcPr>
          <w:p>
            <w:pPr>
              <w:rPr>
                <w:color w:val="auto"/>
                <w:highlight w:val="none"/>
                <w:vertAlign w:val="baseline"/>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single</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1950(22.4)</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1005(51.5)</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945(48.5)</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partnered</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6742(77.6)</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4143(61.5)</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2599(38.5)</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Educational level</w:t>
            </w:r>
          </w:p>
        </w:tc>
        <w:tc>
          <w:tcPr>
            <w:tcW w:w="1704" w:type="dxa"/>
          </w:tcPr>
          <w:p>
            <w:pPr>
              <w:rPr>
                <w:color w:val="auto"/>
                <w:highlight w:val="none"/>
                <w:vertAlign w:val="baseline"/>
              </w:rPr>
            </w:pPr>
          </w:p>
        </w:tc>
        <w:tc>
          <w:tcPr>
            <w:tcW w:w="1704" w:type="dxa"/>
          </w:tcPr>
          <w:p>
            <w:pPr>
              <w:rPr>
                <w:color w:val="auto"/>
                <w:highlight w:val="none"/>
                <w:vertAlign w:val="baseline"/>
              </w:rPr>
            </w:pPr>
          </w:p>
        </w:tc>
        <w:tc>
          <w:tcPr>
            <w:tcW w:w="2845" w:type="dxa"/>
          </w:tcPr>
          <w:p>
            <w:pPr>
              <w:rPr>
                <w:color w:val="auto"/>
                <w:highlight w:val="none"/>
                <w:vertAlign w:val="baseline"/>
              </w:rPr>
            </w:pPr>
          </w:p>
        </w:tc>
        <w:tc>
          <w:tcPr>
            <w:tcW w:w="1800" w:type="dxa"/>
          </w:tcPr>
          <w:p>
            <w:pPr>
              <w:rPr>
                <w:color w:val="auto"/>
                <w:highlight w:val="none"/>
                <w:vertAlign w:val="baseline"/>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literate</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4425(50.9)</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2313(52.3)</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2112(47.7)</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Middle school or lower</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3462(39.8)</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2226(64.3)</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1236(35.7)</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High school or higher</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805(9.3)</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609(75.7)</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196(24.3)</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Residence</w:t>
            </w:r>
          </w:p>
        </w:tc>
        <w:tc>
          <w:tcPr>
            <w:tcW w:w="1704" w:type="dxa"/>
          </w:tcPr>
          <w:p>
            <w:pPr>
              <w:rPr>
                <w:color w:val="auto"/>
                <w:highlight w:val="none"/>
                <w:vertAlign w:val="baseline"/>
              </w:rPr>
            </w:pPr>
          </w:p>
        </w:tc>
        <w:tc>
          <w:tcPr>
            <w:tcW w:w="1704" w:type="dxa"/>
          </w:tcPr>
          <w:p>
            <w:pPr>
              <w:rPr>
                <w:color w:val="auto"/>
                <w:highlight w:val="none"/>
                <w:vertAlign w:val="baseline"/>
              </w:rPr>
            </w:pPr>
          </w:p>
        </w:tc>
        <w:tc>
          <w:tcPr>
            <w:tcW w:w="2845" w:type="dxa"/>
          </w:tcPr>
          <w:p>
            <w:pPr>
              <w:rPr>
                <w:color w:val="auto"/>
                <w:highlight w:val="none"/>
                <w:vertAlign w:val="baseline"/>
              </w:rPr>
            </w:pPr>
          </w:p>
        </w:tc>
        <w:tc>
          <w:tcPr>
            <w:tcW w:w="1800" w:type="dxa"/>
          </w:tcPr>
          <w:p>
            <w:pPr>
              <w:rPr>
                <w:color w:val="auto"/>
                <w:highlight w:val="none"/>
                <w:vertAlign w:val="baseline"/>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urban</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3317(38.2)</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2238(67.5)</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1079(32.5)</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rural</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5375(61.8)</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2910(54.1)</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2465(45.9)</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Number of chronic diseases</w:t>
            </w:r>
          </w:p>
        </w:tc>
        <w:tc>
          <w:tcPr>
            <w:tcW w:w="1704" w:type="dxa"/>
          </w:tcPr>
          <w:p>
            <w:pPr>
              <w:rPr>
                <w:color w:val="auto"/>
                <w:highlight w:val="none"/>
                <w:vertAlign w:val="baseline"/>
              </w:rPr>
            </w:pPr>
          </w:p>
        </w:tc>
        <w:tc>
          <w:tcPr>
            <w:tcW w:w="1704" w:type="dxa"/>
          </w:tcPr>
          <w:p>
            <w:pPr>
              <w:rPr>
                <w:color w:val="auto"/>
                <w:highlight w:val="none"/>
                <w:vertAlign w:val="baseline"/>
              </w:rPr>
            </w:pPr>
          </w:p>
        </w:tc>
        <w:tc>
          <w:tcPr>
            <w:tcW w:w="2845" w:type="dxa"/>
          </w:tcPr>
          <w:p>
            <w:pPr>
              <w:rPr>
                <w:color w:val="auto"/>
                <w:highlight w:val="none"/>
                <w:vertAlign w:val="baseline"/>
              </w:rPr>
            </w:pPr>
          </w:p>
        </w:tc>
        <w:tc>
          <w:tcPr>
            <w:tcW w:w="1800" w:type="dxa"/>
          </w:tcPr>
          <w:p>
            <w:pPr>
              <w:rPr>
                <w:color w:val="auto"/>
                <w:highlight w:val="none"/>
                <w:vertAlign w:val="baseline"/>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0</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5294(60.9)</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3337(63)</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1957(37)</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1</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2187(25.2)</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1285(58.8)</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902(41.2)</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2</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804(9.2)</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367(45.6)</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437(54.4)</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≥3</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407(4.7)</w:t>
            </w:r>
          </w:p>
        </w:tc>
        <w:tc>
          <w:tcPr>
            <w:tcW w:w="1704"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159(39.1)</w:t>
            </w:r>
          </w:p>
        </w:tc>
        <w:tc>
          <w:tcPr>
            <w:tcW w:w="2845"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248(60.9)</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SRH</w:t>
            </w:r>
          </w:p>
        </w:tc>
        <w:tc>
          <w:tcPr>
            <w:tcW w:w="1704" w:type="dxa"/>
          </w:tcPr>
          <w:p>
            <w:pPr>
              <w:rPr>
                <w:color w:val="auto"/>
                <w:highlight w:val="none"/>
                <w:vertAlign w:val="baseline"/>
              </w:rPr>
            </w:pPr>
          </w:p>
        </w:tc>
        <w:tc>
          <w:tcPr>
            <w:tcW w:w="1704" w:type="dxa"/>
          </w:tcPr>
          <w:p>
            <w:pPr>
              <w:rPr>
                <w:color w:val="auto"/>
                <w:highlight w:val="none"/>
                <w:vertAlign w:val="baseline"/>
              </w:rPr>
            </w:pPr>
          </w:p>
        </w:tc>
        <w:tc>
          <w:tcPr>
            <w:tcW w:w="2845" w:type="dxa"/>
          </w:tcPr>
          <w:p>
            <w:pPr>
              <w:rPr>
                <w:color w:val="auto"/>
                <w:highlight w:val="none"/>
                <w:vertAlign w:val="baseline"/>
              </w:rPr>
            </w:pPr>
          </w:p>
        </w:tc>
        <w:tc>
          <w:tcPr>
            <w:tcW w:w="1800" w:type="dxa"/>
          </w:tcPr>
          <w:p>
            <w:pPr>
              <w:rPr>
                <w:color w:val="auto"/>
                <w:highlight w:val="none"/>
                <w:vertAlign w:val="baseline"/>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Very bad</w:t>
            </w:r>
          </w:p>
        </w:tc>
        <w:tc>
          <w:tcPr>
            <w:tcW w:w="1704" w:type="dxa"/>
            <w:vAlign w:val="top"/>
          </w:tcPr>
          <w:p>
            <w:pPr>
              <w:rPr>
                <w:color w:val="auto"/>
                <w:highlight w:val="none"/>
                <w:vertAlign w:val="baseline"/>
              </w:rPr>
            </w:pPr>
            <w:r>
              <w:rPr>
                <w:rFonts w:hint="eastAsia"/>
                <w:color w:val="auto"/>
                <w:highlight w:val="none"/>
                <w:vertAlign w:val="baseline"/>
                <w:lang w:val="en-US" w:eastAsia="zh-CN"/>
              </w:rPr>
              <w:t>659(7.6)</w:t>
            </w:r>
          </w:p>
        </w:tc>
        <w:tc>
          <w:tcPr>
            <w:tcW w:w="1704" w:type="dxa"/>
            <w:vAlign w:val="top"/>
          </w:tcPr>
          <w:p>
            <w:pPr>
              <w:rPr>
                <w:color w:val="auto"/>
                <w:highlight w:val="none"/>
                <w:vertAlign w:val="baseline"/>
              </w:rPr>
            </w:pPr>
            <w:r>
              <w:rPr>
                <w:rFonts w:hint="eastAsia"/>
                <w:color w:val="auto"/>
                <w:highlight w:val="none"/>
                <w:vertAlign w:val="baseline"/>
                <w:lang w:val="en-US" w:eastAsia="zh-CN"/>
              </w:rPr>
              <w:t>174(26.4)</w:t>
            </w:r>
          </w:p>
        </w:tc>
        <w:tc>
          <w:tcPr>
            <w:tcW w:w="2845" w:type="dxa"/>
            <w:vAlign w:val="top"/>
          </w:tcPr>
          <w:p>
            <w:pPr>
              <w:rPr>
                <w:color w:val="auto"/>
                <w:highlight w:val="none"/>
                <w:vertAlign w:val="baseline"/>
              </w:rPr>
            </w:pPr>
            <w:r>
              <w:rPr>
                <w:rFonts w:hint="eastAsia"/>
                <w:color w:val="auto"/>
                <w:highlight w:val="none"/>
                <w:vertAlign w:val="baseline"/>
                <w:lang w:val="en-US" w:eastAsia="zh-CN"/>
              </w:rPr>
              <w:t>485(73.6)</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Bad</w:t>
            </w:r>
          </w:p>
        </w:tc>
        <w:tc>
          <w:tcPr>
            <w:tcW w:w="1704" w:type="dxa"/>
            <w:vAlign w:val="top"/>
          </w:tcPr>
          <w:p>
            <w:pPr>
              <w:rPr>
                <w:color w:val="auto"/>
                <w:highlight w:val="none"/>
                <w:vertAlign w:val="baseline"/>
              </w:rPr>
            </w:pPr>
            <w:r>
              <w:rPr>
                <w:rFonts w:hint="eastAsia"/>
                <w:color w:val="auto"/>
                <w:highlight w:val="none"/>
                <w:vertAlign w:val="baseline"/>
                <w:lang w:val="en-US" w:eastAsia="zh-CN"/>
              </w:rPr>
              <w:t>1863(21.4)</w:t>
            </w:r>
          </w:p>
        </w:tc>
        <w:tc>
          <w:tcPr>
            <w:tcW w:w="1704" w:type="dxa"/>
            <w:vAlign w:val="top"/>
          </w:tcPr>
          <w:p>
            <w:pPr>
              <w:rPr>
                <w:color w:val="auto"/>
                <w:highlight w:val="none"/>
                <w:vertAlign w:val="baseline"/>
              </w:rPr>
            </w:pPr>
            <w:r>
              <w:rPr>
                <w:rFonts w:hint="eastAsia"/>
                <w:color w:val="auto"/>
                <w:highlight w:val="none"/>
                <w:vertAlign w:val="baseline"/>
                <w:lang w:val="en-US" w:eastAsia="zh-CN"/>
              </w:rPr>
              <w:t>761(40.8)</w:t>
            </w:r>
          </w:p>
        </w:tc>
        <w:tc>
          <w:tcPr>
            <w:tcW w:w="2845" w:type="dxa"/>
            <w:vAlign w:val="top"/>
          </w:tcPr>
          <w:p>
            <w:pPr>
              <w:rPr>
                <w:color w:val="auto"/>
                <w:highlight w:val="none"/>
                <w:vertAlign w:val="baseline"/>
              </w:rPr>
            </w:pPr>
            <w:r>
              <w:rPr>
                <w:rFonts w:hint="eastAsia"/>
                <w:color w:val="auto"/>
                <w:highlight w:val="none"/>
                <w:vertAlign w:val="baseline"/>
                <w:lang w:val="en-US" w:eastAsia="zh-CN"/>
              </w:rPr>
              <w:t>1102(59.2)</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Fair</w:t>
            </w:r>
          </w:p>
        </w:tc>
        <w:tc>
          <w:tcPr>
            <w:tcW w:w="1704" w:type="dxa"/>
            <w:vAlign w:val="top"/>
          </w:tcPr>
          <w:p>
            <w:pPr>
              <w:rPr>
                <w:color w:val="auto"/>
                <w:highlight w:val="none"/>
                <w:vertAlign w:val="baseline"/>
              </w:rPr>
            </w:pPr>
            <w:r>
              <w:rPr>
                <w:rFonts w:hint="eastAsia"/>
                <w:color w:val="auto"/>
                <w:highlight w:val="none"/>
                <w:vertAlign w:val="baseline"/>
                <w:lang w:val="en-US" w:eastAsia="zh-CN"/>
              </w:rPr>
              <w:t>4333(49.9)</w:t>
            </w:r>
          </w:p>
        </w:tc>
        <w:tc>
          <w:tcPr>
            <w:tcW w:w="1704" w:type="dxa"/>
            <w:vAlign w:val="top"/>
          </w:tcPr>
          <w:p>
            <w:pPr>
              <w:rPr>
                <w:color w:val="auto"/>
                <w:highlight w:val="none"/>
                <w:vertAlign w:val="baseline"/>
              </w:rPr>
            </w:pPr>
            <w:r>
              <w:rPr>
                <w:rFonts w:hint="eastAsia"/>
                <w:color w:val="auto"/>
                <w:highlight w:val="none"/>
                <w:vertAlign w:val="baseline"/>
                <w:lang w:val="en-US" w:eastAsia="zh-CN"/>
              </w:rPr>
              <w:t>2733(63.1)</w:t>
            </w:r>
          </w:p>
        </w:tc>
        <w:tc>
          <w:tcPr>
            <w:tcW w:w="2845" w:type="dxa"/>
            <w:vAlign w:val="top"/>
          </w:tcPr>
          <w:p>
            <w:pPr>
              <w:rPr>
                <w:color w:val="auto"/>
                <w:highlight w:val="none"/>
                <w:vertAlign w:val="baseline"/>
              </w:rPr>
            </w:pPr>
            <w:r>
              <w:rPr>
                <w:rFonts w:hint="eastAsia"/>
                <w:color w:val="auto"/>
                <w:highlight w:val="none"/>
                <w:vertAlign w:val="baseline"/>
                <w:lang w:val="en-US" w:eastAsia="zh-CN"/>
              </w:rPr>
              <w:t>1600(36.9)</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Good</w:t>
            </w:r>
          </w:p>
        </w:tc>
        <w:tc>
          <w:tcPr>
            <w:tcW w:w="1704" w:type="dxa"/>
            <w:vAlign w:val="top"/>
          </w:tcPr>
          <w:p>
            <w:pPr>
              <w:rPr>
                <w:color w:val="auto"/>
                <w:highlight w:val="none"/>
                <w:vertAlign w:val="baseline"/>
              </w:rPr>
            </w:pPr>
            <w:r>
              <w:rPr>
                <w:rFonts w:hint="eastAsia"/>
                <w:color w:val="auto"/>
                <w:highlight w:val="none"/>
                <w:vertAlign w:val="baseline"/>
                <w:lang w:val="en-US" w:eastAsia="zh-CN"/>
              </w:rPr>
              <w:t>984(11.3)</w:t>
            </w:r>
          </w:p>
        </w:tc>
        <w:tc>
          <w:tcPr>
            <w:tcW w:w="1704" w:type="dxa"/>
            <w:vAlign w:val="top"/>
          </w:tcPr>
          <w:p>
            <w:pPr>
              <w:rPr>
                <w:color w:val="auto"/>
                <w:highlight w:val="none"/>
                <w:vertAlign w:val="baseline"/>
              </w:rPr>
            </w:pPr>
            <w:r>
              <w:rPr>
                <w:rFonts w:hint="eastAsia"/>
                <w:color w:val="auto"/>
                <w:highlight w:val="none"/>
                <w:vertAlign w:val="baseline"/>
                <w:lang w:val="en-US" w:eastAsia="zh-CN"/>
              </w:rPr>
              <w:t>780(79.3)</w:t>
            </w:r>
          </w:p>
        </w:tc>
        <w:tc>
          <w:tcPr>
            <w:tcW w:w="2845" w:type="dxa"/>
            <w:vAlign w:val="top"/>
          </w:tcPr>
          <w:p>
            <w:pPr>
              <w:rPr>
                <w:color w:val="auto"/>
                <w:highlight w:val="none"/>
                <w:vertAlign w:val="baseline"/>
              </w:rPr>
            </w:pPr>
            <w:r>
              <w:rPr>
                <w:rFonts w:hint="eastAsia"/>
                <w:color w:val="auto"/>
                <w:highlight w:val="none"/>
                <w:vertAlign w:val="baseline"/>
                <w:lang w:val="en-US" w:eastAsia="zh-CN"/>
              </w:rPr>
              <w:t>204(20.7)</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Very good</w:t>
            </w:r>
          </w:p>
        </w:tc>
        <w:tc>
          <w:tcPr>
            <w:tcW w:w="1704" w:type="dxa"/>
            <w:vAlign w:val="top"/>
          </w:tcPr>
          <w:p>
            <w:pPr>
              <w:rPr>
                <w:color w:val="auto"/>
                <w:highlight w:val="none"/>
                <w:vertAlign w:val="baseline"/>
              </w:rPr>
            </w:pPr>
            <w:r>
              <w:rPr>
                <w:rFonts w:hint="eastAsia"/>
                <w:color w:val="auto"/>
                <w:highlight w:val="none"/>
                <w:vertAlign w:val="baseline"/>
                <w:lang w:val="en-US" w:eastAsia="zh-CN"/>
              </w:rPr>
              <w:t>853(9.8)</w:t>
            </w:r>
          </w:p>
        </w:tc>
        <w:tc>
          <w:tcPr>
            <w:tcW w:w="1704" w:type="dxa"/>
            <w:vAlign w:val="top"/>
          </w:tcPr>
          <w:p>
            <w:pPr>
              <w:rPr>
                <w:color w:val="auto"/>
                <w:highlight w:val="none"/>
                <w:vertAlign w:val="baseline"/>
              </w:rPr>
            </w:pPr>
            <w:r>
              <w:rPr>
                <w:rFonts w:hint="eastAsia"/>
                <w:color w:val="auto"/>
                <w:highlight w:val="none"/>
                <w:vertAlign w:val="baseline"/>
                <w:lang w:val="en-US" w:eastAsia="zh-CN"/>
              </w:rPr>
              <w:t>700(82.1)</w:t>
            </w:r>
          </w:p>
        </w:tc>
        <w:tc>
          <w:tcPr>
            <w:tcW w:w="2845" w:type="dxa"/>
            <w:vAlign w:val="top"/>
          </w:tcPr>
          <w:p>
            <w:pPr>
              <w:rPr>
                <w:color w:val="auto"/>
                <w:highlight w:val="none"/>
                <w:vertAlign w:val="baseline"/>
              </w:rPr>
            </w:pPr>
            <w:r>
              <w:rPr>
                <w:rFonts w:hint="eastAsia"/>
                <w:color w:val="auto"/>
                <w:highlight w:val="none"/>
                <w:vertAlign w:val="baseline"/>
                <w:lang w:val="en-US" w:eastAsia="zh-CN"/>
              </w:rPr>
              <w:t>153(17.9)</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Smoking</w:t>
            </w:r>
          </w:p>
        </w:tc>
        <w:tc>
          <w:tcPr>
            <w:tcW w:w="1704" w:type="dxa"/>
          </w:tcPr>
          <w:p>
            <w:pPr>
              <w:rPr>
                <w:color w:val="auto"/>
                <w:highlight w:val="none"/>
                <w:vertAlign w:val="baseline"/>
              </w:rPr>
            </w:pPr>
          </w:p>
        </w:tc>
        <w:tc>
          <w:tcPr>
            <w:tcW w:w="1704" w:type="dxa"/>
          </w:tcPr>
          <w:p>
            <w:pPr>
              <w:rPr>
                <w:color w:val="auto"/>
                <w:highlight w:val="none"/>
                <w:vertAlign w:val="baseline"/>
              </w:rPr>
            </w:pPr>
          </w:p>
        </w:tc>
        <w:tc>
          <w:tcPr>
            <w:tcW w:w="2845" w:type="dxa"/>
          </w:tcPr>
          <w:p>
            <w:pPr>
              <w:rPr>
                <w:color w:val="auto"/>
                <w:highlight w:val="none"/>
                <w:vertAlign w:val="baseline"/>
              </w:rPr>
            </w:pPr>
          </w:p>
        </w:tc>
        <w:tc>
          <w:tcPr>
            <w:tcW w:w="180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=.674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Yes</w:t>
            </w:r>
          </w:p>
        </w:tc>
        <w:tc>
          <w:tcPr>
            <w:tcW w:w="1704" w:type="dxa"/>
            <w:vAlign w:val="top"/>
          </w:tcPr>
          <w:p>
            <w:pPr>
              <w:rPr>
                <w:color w:val="auto"/>
                <w:highlight w:val="none"/>
                <w:vertAlign w:val="baseline"/>
              </w:rPr>
            </w:pPr>
            <w:r>
              <w:rPr>
                <w:rFonts w:hint="eastAsia"/>
                <w:color w:val="auto"/>
                <w:highlight w:val="none"/>
                <w:vertAlign w:val="baseline"/>
                <w:lang w:val="en-US" w:eastAsia="zh-CN"/>
              </w:rPr>
              <w:t>2194(25.2)</w:t>
            </w:r>
          </w:p>
        </w:tc>
        <w:tc>
          <w:tcPr>
            <w:tcW w:w="1704" w:type="dxa"/>
            <w:vAlign w:val="top"/>
          </w:tcPr>
          <w:p>
            <w:pPr>
              <w:rPr>
                <w:color w:val="auto"/>
                <w:highlight w:val="none"/>
                <w:vertAlign w:val="baseline"/>
              </w:rPr>
            </w:pPr>
            <w:r>
              <w:rPr>
                <w:rFonts w:hint="eastAsia"/>
                <w:color w:val="auto"/>
                <w:highlight w:val="none"/>
                <w:vertAlign w:val="baseline"/>
                <w:lang w:val="en-US" w:eastAsia="zh-CN"/>
              </w:rPr>
              <w:t>1419(64.7)</w:t>
            </w:r>
          </w:p>
        </w:tc>
        <w:tc>
          <w:tcPr>
            <w:tcW w:w="2845" w:type="dxa"/>
            <w:vAlign w:val="top"/>
          </w:tcPr>
          <w:p>
            <w:pPr>
              <w:rPr>
                <w:color w:val="auto"/>
                <w:highlight w:val="none"/>
                <w:vertAlign w:val="baseline"/>
              </w:rPr>
            </w:pPr>
            <w:r>
              <w:rPr>
                <w:rFonts w:hint="eastAsia"/>
                <w:color w:val="auto"/>
                <w:highlight w:val="none"/>
                <w:vertAlign w:val="baseline"/>
                <w:lang w:val="en-US" w:eastAsia="zh-CN"/>
              </w:rPr>
              <w:t>775(35.3)</w:t>
            </w:r>
          </w:p>
        </w:tc>
        <w:tc>
          <w:tcPr>
            <w:tcW w:w="1800" w:type="dxa"/>
            <w:vAlign w:val="top"/>
          </w:tcPr>
          <w:p>
            <w:pPr>
              <w:rPr>
                <w:rFonts w:hint="eastAsia"/>
                <w:color w:val="auto"/>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No</w:t>
            </w:r>
          </w:p>
        </w:tc>
        <w:tc>
          <w:tcPr>
            <w:tcW w:w="1704" w:type="dxa"/>
            <w:vAlign w:val="top"/>
          </w:tcPr>
          <w:p>
            <w:pPr>
              <w:rPr>
                <w:color w:val="auto"/>
                <w:highlight w:val="none"/>
                <w:vertAlign w:val="baseline"/>
              </w:rPr>
            </w:pPr>
            <w:r>
              <w:rPr>
                <w:rFonts w:hint="eastAsia"/>
                <w:color w:val="auto"/>
                <w:highlight w:val="none"/>
                <w:vertAlign w:val="baseline"/>
                <w:lang w:val="en-US" w:eastAsia="zh-CN"/>
              </w:rPr>
              <w:t>1704(19.6)</w:t>
            </w:r>
          </w:p>
        </w:tc>
        <w:tc>
          <w:tcPr>
            <w:tcW w:w="1704" w:type="dxa"/>
            <w:vAlign w:val="top"/>
          </w:tcPr>
          <w:p>
            <w:pPr>
              <w:rPr>
                <w:color w:val="auto"/>
                <w:highlight w:val="none"/>
                <w:vertAlign w:val="baseline"/>
              </w:rPr>
            </w:pPr>
            <w:r>
              <w:rPr>
                <w:rFonts w:hint="eastAsia"/>
                <w:color w:val="auto"/>
                <w:highlight w:val="none"/>
                <w:vertAlign w:val="baseline"/>
                <w:lang w:val="en-US" w:eastAsia="zh-CN"/>
              </w:rPr>
              <w:t>1114(65.4)</w:t>
            </w:r>
          </w:p>
        </w:tc>
        <w:tc>
          <w:tcPr>
            <w:tcW w:w="2845" w:type="dxa"/>
            <w:vAlign w:val="top"/>
          </w:tcPr>
          <w:p>
            <w:pPr>
              <w:rPr>
                <w:color w:val="auto"/>
                <w:highlight w:val="none"/>
                <w:vertAlign w:val="baseline"/>
              </w:rPr>
            </w:pPr>
            <w:r>
              <w:rPr>
                <w:rFonts w:hint="eastAsia"/>
                <w:color w:val="auto"/>
                <w:highlight w:val="none"/>
                <w:vertAlign w:val="baseline"/>
                <w:lang w:val="en-US" w:eastAsia="zh-CN"/>
              </w:rPr>
              <w:t>590(34.6)</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Drinking</w:t>
            </w:r>
          </w:p>
        </w:tc>
        <w:tc>
          <w:tcPr>
            <w:tcW w:w="1704" w:type="dxa"/>
          </w:tcPr>
          <w:p>
            <w:pPr>
              <w:rPr>
                <w:color w:val="auto"/>
                <w:highlight w:val="none"/>
                <w:vertAlign w:val="baseline"/>
              </w:rPr>
            </w:pPr>
          </w:p>
        </w:tc>
        <w:tc>
          <w:tcPr>
            <w:tcW w:w="1704" w:type="dxa"/>
          </w:tcPr>
          <w:p>
            <w:pPr>
              <w:rPr>
                <w:color w:val="auto"/>
                <w:highlight w:val="none"/>
                <w:vertAlign w:val="baseline"/>
              </w:rPr>
            </w:pPr>
          </w:p>
        </w:tc>
        <w:tc>
          <w:tcPr>
            <w:tcW w:w="2845" w:type="dxa"/>
          </w:tcPr>
          <w:p>
            <w:pPr>
              <w:rPr>
                <w:color w:val="auto"/>
                <w:highlight w:val="none"/>
                <w:vertAlign w:val="baseline"/>
              </w:rPr>
            </w:pPr>
          </w:p>
        </w:tc>
        <w:tc>
          <w:tcPr>
            <w:tcW w:w="1800" w:type="dxa"/>
          </w:tcPr>
          <w:p>
            <w:pPr>
              <w:rPr>
                <w:color w:val="auto"/>
                <w:highlight w:val="none"/>
                <w:vertAlign w:val="baseline"/>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Yes</w:t>
            </w:r>
          </w:p>
        </w:tc>
        <w:tc>
          <w:tcPr>
            <w:tcW w:w="1704" w:type="dxa"/>
            <w:vAlign w:val="top"/>
          </w:tcPr>
          <w:p>
            <w:pPr>
              <w:rPr>
                <w:color w:val="auto"/>
                <w:highlight w:val="none"/>
                <w:vertAlign w:val="baseline"/>
              </w:rPr>
            </w:pPr>
            <w:r>
              <w:rPr>
                <w:rFonts w:hint="eastAsia"/>
                <w:color w:val="auto"/>
                <w:highlight w:val="none"/>
                <w:vertAlign w:val="baseline"/>
                <w:lang w:val="en-US" w:eastAsia="zh-CN"/>
              </w:rPr>
              <w:t>2882(33.2)</w:t>
            </w:r>
          </w:p>
        </w:tc>
        <w:tc>
          <w:tcPr>
            <w:tcW w:w="1704" w:type="dxa"/>
            <w:vAlign w:val="top"/>
          </w:tcPr>
          <w:p>
            <w:pPr>
              <w:rPr>
                <w:color w:val="auto"/>
                <w:highlight w:val="none"/>
                <w:vertAlign w:val="baseline"/>
              </w:rPr>
            </w:pPr>
            <w:r>
              <w:rPr>
                <w:rFonts w:hint="eastAsia"/>
                <w:color w:val="auto"/>
                <w:highlight w:val="none"/>
                <w:vertAlign w:val="baseline"/>
                <w:lang w:val="en-US" w:eastAsia="zh-CN"/>
              </w:rPr>
              <w:t>1923(66.7)</w:t>
            </w:r>
          </w:p>
        </w:tc>
        <w:tc>
          <w:tcPr>
            <w:tcW w:w="2845" w:type="dxa"/>
            <w:vAlign w:val="top"/>
          </w:tcPr>
          <w:p>
            <w:pPr>
              <w:rPr>
                <w:color w:val="auto"/>
                <w:highlight w:val="none"/>
                <w:vertAlign w:val="baseline"/>
              </w:rPr>
            </w:pPr>
            <w:r>
              <w:rPr>
                <w:rFonts w:hint="eastAsia"/>
                <w:color w:val="auto"/>
                <w:highlight w:val="none"/>
                <w:vertAlign w:val="baseline"/>
                <w:lang w:val="en-US" w:eastAsia="zh-CN"/>
              </w:rPr>
              <w:t>959(33.3)</w:t>
            </w:r>
          </w:p>
        </w:tc>
        <w:tc>
          <w:tcPr>
            <w:tcW w:w="1800" w:type="dxa"/>
            <w:vAlign w:val="top"/>
          </w:tcPr>
          <w:p>
            <w:pPr>
              <w:rPr>
                <w:rFonts w:hint="eastAsia"/>
                <w:color w:val="auto"/>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No</w:t>
            </w:r>
          </w:p>
        </w:tc>
        <w:tc>
          <w:tcPr>
            <w:tcW w:w="1704" w:type="dxa"/>
            <w:vAlign w:val="top"/>
          </w:tcPr>
          <w:p>
            <w:pPr>
              <w:rPr>
                <w:color w:val="auto"/>
                <w:highlight w:val="none"/>
                <w:vertAlign w:val="baseline"/>
              </w:rPr>
            </w:pPr>
            <w:r>
              <w:rPr>
                <w:rFonts w:hint="eastAsia"/>
                <w:color w:val="auto"/>
                <w:highlight w:val="none"/>
                <w:vertAlign w:val="baseline"/>
                <w:lang w:val="en-US" w:eastAsia="zh-CN"/>
              </w:rPr>
              <w:t>5806(66.8)</w:t>
            </w:r>
          </w:p>
        </w:tc>
        <w:tc>
          <w:tcPr>
            <w:tcW w:w="1704" w:type="dxa"/>
            <w:vAlign w:val="top"/>
          </w:tcPr>
          <w:p>
            <w:pPr>
              <w:rPr>
                <w:color w:val="auto"/>
                <w:highlight w:val="none"/>
                <w:vertAlign w:val="baseline"/>
              </w:rPr>
            </w:pPr>
            <w:r>
              <w:rPr>
                <w:rFonts w:hint="eastAsia"/>
                <w:color w:val="auto"/>
                <w:highlight w:val="none"/>
                <w:vertAlign w:val="baseline"/>
                <w:lang w:val="en-US" w:eastAsia="zh-CN"/>
              </w:rPr>
              <w:t>3221(55.5)</w:t>
            </w:r>
          </w:p>
        </w:tc>
        <w:tc>
          <w:tcPr>
            <w:tcW w:w="2845" w:type="dxa"/>
            <w:vAlign w:val="top"/>
          </w:tcPr>
          <w:p>
            <w:pPr>
              <w:rPr>
                <w:color w:val="auto"/>
                <w:highlight w:val="none"/>
                <w:vertAlign w:val="baseline"/>
              </w:rPr>
            </w:pPr>
            <w:r>
              <w:rPr>
                <w:rFonts w:hint="eastAsia"/>
                <w:color w:val="auto"/>
                <w:highlight w:val="none"/>
                <w:vertAlign w:val="baseline"/>
                <w:lang w:val="en-US" w:eastAsia="zh-CN"/>
              </w:rPr>
              <w:t>2585(44.5)</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Exercising</w:t>
            </w:r>
          </w:p>
        </w:tc>
        <w:tc>
          <w:tcPr>
            <w:tcW w:w="1704" w:type="dxa"/>
          </w:tcPr>
          <w:p>
            <w:pPr>
              <w:rPr>
                <w:color w:val="auto"/>
                <w:highlight w:val="none"/>
                <w:vertAlign w:val="baseline"/>
              </w:rPr>
            </w:pPr>
          </w:p>
        </w:tc>
        <w:tc>
          <w:tcPr>
            <w:tcW w:w="1704" w:type="dxa"/>
          </w:tcPr>
          <w:p>
            <w:pPr>
              <w:rPr>
                <w:color w:val="auto"/>
                <w:highlight w:val="none"/>
                <w:vertAlign w:val="baseline"/>
              </w:rPr>
            </w:pPr>
          </w:p>
        </w:tc>
        <w:tc>
          <w:tcPr>
            <w:tcW w:w="2845" w:type="dxa"/>
          </w:tcPr>
          <w:p>
            <w:pPr>
              <w:rPr>
                <w:color w:val="auto"/>
                <w:highlight w:val="none"/>
                <w:vertAlign w:val="baseline"/>
              </w:rPr>
            </w:pPr>
          </w:p>
        </w:tc>
        <w:tc>
          <w:tcPr>
            <w:tcW w:w="180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Yes</w:t>
            </w:r>
          </w:p>
        </w:tc>
        <w:tc>
          <w:tcPr>
            <w:tcW w:w="1704" w:type="dxa"/>
            <w:vAlign w:val="top"/>
          </w:tcPr>
          <w:p>
            <w:pPr>
              <w:rPr>
                <w:color w:val="auto"/>
                <w:highlight w:val="none"/>
                <w:vertAlign w:val="baseline"/>
              </w:rPr>
            </w:pPr>
            <w:r>
              <w:rPr>
                <w:rFonts w:hint="eastAsia"/>
                <w:color w:val="auto"/>
                <w:highlight w:val="none"/>
                <w:vertAlign w:val="baseline"/>
                <w:lang w:val="en-US" w:eastAsia="zh-CN"/>
              </w:rPr>
              <w:t>7624(87.7)</w:t>
            </w:r>
          </w:p>
        </w:tc>
        <w:tc>
          <w:tcPr>
            <w:tcW w:w="1704" w:type="dxa"/>
            <w:vAlign w:val="top"/>
          </w:tcPr>
          <w:p>
            <w:pPr>
              <w:rPr>
                <w:color w:val="auto"/>
                <w:highlight w:val="none"/>
                <w:vertAlign w:val="baseline"/>
              </w:rPr>
            </w:pPr>
            <w:r>
              <w:rPr>
                <w:rFonts w:hint="eastAsia"/>
                <w:color w:val="auto"/>
                <w:highlight w:val="none"/>
                <w:vertAlign w:val="baseline"/>
                <w:lang w:val="en-US" w:eastAsia="zh-CN"/>
              </w:rPr>
              <w:t>4560(59.8)</w:t>
            </w:r>
          </w:p>
        </w:tc>
        <w:tc>
          <w:tcPr>
            <w:tcW w:w="2845" w:type="dxa"/>
            <w:vAlign w:val="top"/>
          </w:tcPr>
          <w:p>
            <w:pPr>
              <w:rPr>
                <w:color w:val="auto"/>
                <w:highlight w:val="none"/>
                <w:vertAlign w:val="baseline"/>
              </w:rPr>
            </w:pPr>
            <w:r>
              <w:rPr>
                <w:rFonts w:hint="eastAsia"/>
                <w:color w:val="auto"/>
                <w:highlight w:val="none"/>
                <w:vertAlign w:val="baseline"/>
                <w:lang w:val="en-US" w:eastAsia="zh-CN"/>
              </w:rPr>
              <w:t>3064(40.2)</w:t>
            </w:r>
          </w:p>
        </w:tc>
        <w:tc>
          <w:tcPr>
            <w:tcW w:w="1800" w:type="dxa"/>
            <w:vAlign w:val="top"/>
          </w:tcPr>
          <w:p>
            <w:pPr>
              <w:rPr>
                <w:rFonts w:hint="eastAsia"/>
                <w:color w:val="auto"/>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No</w:t>
            </w:r>
          </w:p>
        </w:tc>
        <w:tc>
          <w:tcPr>
            <w:tcW w:w="1704" w:type="dxa"/>
            <w:vAlign w:val="top"/>
          </w:tcPr>
          <w:p>
            <w:pPr>
              <w:rPr>
                <w:color w:val="auto"/>
                <w:highlight w:val="none"/>
                <w:vertAlign w:val="baseline"/>
              </w:rPr>
            </w:pPr>
            <w:r>
              <w:rPr>
                <w:rFonts w:hint="eastAsia"/>
                <w:color w:val="auto"/>
                <w:highlight w:val="none"/>
                <w:vertAlign w:val="baseline"/>
                <w:lang w:val="en-US" w:eastAsia="zh-CN"/>
              </w:rPr>
              <w:t>1068(12.3)</w:t>
            </w:r>
          </w:p>
        </w:tc>
        <w:tc>
          <w:tcPr>
            <w:tcW w:w="1704" w:type="dxa"/>
            <w:vAlign w:val="top"/>
          </w:tcPr>
          <w:p>
            <w:pPr>
              <w:rPr>
                <w:color w:val="auto"/>
                <w:highlight w:val="none"/>
                <w:vertAlign w:val="baseline"/>
              </w:rPr>
            </w:pPr>
            <w:r>
              <w:rPr>
                <w:rFonts w:hint="eastAsia"/>
                <w:color w:val="auto"/>
                <w:highlight w:val="none"/>
                <w:vertAlign w:val="baseline"/>
                <w:lang w:val="en-US" w:eastAsia="zh-CN"/>
              </w:rPr>
              <w:t>588(55.1)</w:t>
            </w:r>
          </w:p>
        </w:tc>
        <w:tc>
          <w:tcPr>
            <w:tcW w:w="2845" w:type="dxa"/>
            <w:vAlign w:val="top"/>
          </w:tcPr>
          <w:p>
            <w:pPr>
              <w:rPr>
                <w:color w:val="auto"/>
                <w:highlight w:val="none"/>
                <w:vertAlign w:val="baseline"/>
              </w:rPr>
            </w:pPr>
            <w:r>
              <w:rPr>
                <w:rFonts w:hint="eastAsia"/>
                <w:color w:val="auto"/>
                <w:highlight w:val="none"/>
                <w:vertAlign w:val="baseline"/>
                <w:lang w:val="en-US" w:eastAsia="zh-CN"/>
              </w:rPr>
              <w:t>480(44.9)</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Province level</w:t>
            </w:r>
          </w:p>
        </w:tc>
        <w:tc>
          <w:tcPr>
            <w:tcW w:w="1704" w:type="dxa"/>
          </w:tcPr>
          <w:p>
            <w:pPr>
              <w:rPr>
                <w:color w:val="auto"/>
                <w:highlight w:val="none"/>
                <w:vertAlign w:val="baseline"/>
              </w:rPr>
            </w:pPr>
          </w:p>
        </w:tc>
        <w:tc>
          <w:tcPr>
            <w:tcW w:w="1704" w:type="dxa"/>
          </w:tcPr>
          <w:p>
            <w:pPr>
              <w:rPr>
                <w:color w:val="auto"/>
                <w:highlight w:val="none"/>
                <w:vertAlign w:val="baseline"/>
              </w:rPr>
            </w:pPr>
          </w:p>
        </w:tc>
        <w:tc>
          <w:tcPr>
            <w:tcW w:w="2845" w:type="dxa"/>
          </w:tcPr>
          <w:p>
            <w:pPr>
              <w:rPr>
                <w:color w:val="auto"/>
                <w:highlight w:val="none"/>
                <w:vertAlign w:val="baseline"/>
              </w:rPr>
            </w:pP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GDP per capital</w:t>
            </w:r>
          </w:p>
        </w:tc>
        <w:tc>
          <w:tcPr>
            <w:tcW w:w="1704" w:type="dxa"/>
          </w:tcPr>
          <w:p>
            <w:pPr>
              <w:rPr>
                <w:color w:val="auto"/>
                <w:highlight w:val="none"/>
                <w:vertAlign w:val="baseline"/>
              </w:rPr>
            </w:pPr>
          </w:p>
        </w:tc>
        <w:tc>
          <w:tcPr>
            <w:tcW w:w="1704" w:type="dxa"/>
          </w:tcPr>
          <w:p>
            <w:pPr>
              <w:rPr>
                <w:color w:val="auto"/>
                <w:highlight w:val="none"/>
                <w:vertAlign w:val="baseline"/>
              </w:rPr>
            </w:pPr>
          </w:p>
        </w:tc>
        <w:tc>
          <w:tcPr>
            <w:tcW w:w="2845" w:type="dxa"/>
          </w:tcPr>
          <w:p>
            <w:pPr>
              <w:rPr>
                <w:color w:val="auto"/>
                <w:highlight w:val="none"/>
                <w:vertAlign w:val="baseline"/>
              </w:rPr>
            </w:pPr>
          </w:p>
        </w:tc>
        <w:tc>
          <w:tcPr>
            <w:tcW w:w="1800" w:type="dxa"/>
          </w:tcPr>
          <w:p>
            <w:pPr>
              <w:rPr>
                <w:color w:val="auto"/>
                <w:highlight w:val="none"/>
                <w:vertAlign w:val="baseline"/>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Q1</w:t>
            </w:r>
          </w:p>
        </w:tc>
        <w:tc>
          <w:tcPr>
            <w:tcW w:w="1704" w:type="dxa"/>
            <w:vAlign w:val="top"/>
          </w:tcPr>
          <w:p>
            <w:pPr>
              <w:rPr>
                <w:color w:val="auto"/>
                <w:highlight w:val="none"/>
                <w:vertAlign w:val="baseline"/>
              </w:rPr>
            </w:pPr>
            <w:r>
              <w:rPr>
                <w:rFonts w:hint="eastAsia"/>
                <w:color w:val="auto"/>
                <w:highlight w:val="none"/>
                <w:vertAlign w:val="baseline"/>
                <w:lang w:val="en-US" w:eastAsia="zh-CN"/>
              </w:rPr>
              <w:t>2215(25.5)</w:t>
            </w:r>
          </w:p>
        </w:tc>
        <w:tc>
          <w:tcPr>
            <w:tcW w:w="1704" w:type="dxa"/>
            <w:vAlign w:val="top"/>
          </w:tcPr>
          <w:p>
            <w:pPr>
              <w:rPr>
                <w:color w:val="auto"/>
                <w:highlight w:val="none"/>
                <w:vertAlign w:val="baseline"/>
              </w:rPr>
            </w:pPr>
            <w:r>
              <w:rPr>
                <w:rFonts w:hint="eastAsia"/>
                <w:color w:val="auto"/>
                <w:highlight w:val="none"/>
                <w:vertAlign w:val="baseline"/>
                <w:lang w:val="en-US" w:eastAsia="zh-CN"/>
              </w:rPr>
              <w:t>1217(54.9)</w:t>
            </w:r>
          </w:p>
        </w:tc>
        <w:tc>
          <w:tcPr>
            <w:tcW w:w="2845" w:type="dxa"/>
            <w:vAlign w:val="top"/>
          </w:tcPr>
          <w:p>
            <w:pPr>
              <w:rPr>
                <w:color w:val="auto"/>
                <w:highlight w:val="none"/>
                <w:vertAlign w:val="baseline"/>
              </w:rPr>
            </w:pPr>
            <w:r>
              <w:rPr>
                <w:rFonts w:hint="eastAsia"/>
                <w:color w:val="auto"/>
                <w:highlight w:val="none"/>
                <w:vertAlign w:val="baseline"/>
                <w:lang w:val="en-US" w:eastAsia="zh-CN"/>
              </w:rPr>
              <w:t>998(45.1)</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Q2</w:t>
            </w:r>
          </w:p>
        </w:tc>
        <w:tc>
          <w:tcPr>
            <w:tcW w:w="1704" w:type="dxa"/>
            <w:vAlign w:val="top"/>
          </w:tcPr>
          <w:p>
            <w:pPr>
              <w:rPr>
                <w:color w:val="auto"/>
                <w:highlight w:val="none"/>
                <w:vertAlign w:val="baseline"/>
              </w:rPr>
            </w:pPr>
            <w:r>
              <w:rPr>
                <w:rFonts w:hint="eastAsia"/>
                <w:color w:val="auto"/>
                <w:highlight w:val="none"/>
                <w:vertAlign w:val="baseline"/>
                <w:lang w:val="en-US" w:eastAsia="zh-CN"/>
              </w:rPr>
              <w:t>2280(26.2)</w:t>
            </w:r>
          </w:p>
        </w:tc>
        <w:tc>
          <w:tcPr>
            <w:tcW w:w="1704" w:type="dxa"/>
            <w:vAlign w:val="top"/>
          </w:tcPr>
          <w:p>
            <w:pPr>
              <w:rPr>
                <w:color w:val="auto"/>
                <w:highlight w:val="none"/>
                <w:vertAlign w:val="baseline"/>
              </w:rPr>
            </w:pPr>
            <w:r>
              <w:rPr>
                <w:rFonts w:hint="eastAsia"/>
                <w:color w:val="auto"/>
                <w:highlight w:val="none"/>
                <w:vertAlign w:val="baseline"/>
                <w:lang w:val="en-US" w:eastAsia="zh-CN"/>
              </w:rPr>
              <w:t>1336(58.6)</w:t>
            </w:r>
          </w:p>
        </w:tc>
        <w:tc>
          <w:tcPr>
            <w:tcW w:w="2845" w:type="dxa"/>
            <w:vAlign w:val="top"/>
          </w:tcPr>
          <w:p>
            <w:pPr>
              <w:rPr>
                <w:color w:val="auto"/>
                <w:highlight w:val="none"/>
                <w:vertAlign w:val="baseline"/>
              </w:rPr>
            </w:pPr>
            <w:r>
              <w:rPr>
                <w:rFonts w:hint="eastAsia"/>
                <w:color w:val="auto"/>
                <w:highlight w:val="none"/>
                <w:vertAlign w:val="baseline"/>
                <w:lang w:val="en-US" w:eastAsia="zh-CN"/>
              </w:rPr>
              <w:t>944(41.4)</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Q3</w:t>
            </w:r>
          </w:p>
        </w:tc>
        <w:tc>
          <w:tcPr>
            <w:tcW w:w="1704" w:type="dxa"/>
            <w:vAlign w:val="top"/>
          </w:tcPr>
          <w:p>
            <w:pPr>
              <w:rPr>
                <w:color w:val="auto"/>
                <w:highlight w:val="none"/>
                <w:vertAlign w:val="baseline"/>
              </w:rPr>
            </w:pPr>
            <w:r>
              <w:rPr>
                <w:rFonts w:hint="eastAsia"/>
                <w:color w:val="auto"/>
                <w:highlight w:val="none"/>
                <w:vertAlign w:val="baseline"/>
                <w:lang w:val="en-US" w:eastAsia="zh-CN"/>
              </w:rPr>
              <w:t>1933(22.2)</w:t>
            </w:r>
          </w:p>
        </w:tc>
        <w:tc>
          <w:tcPr>
            <w:tcW w:w="1704" w:type="dxa"/>
            <w:vAlign w:val="top"/>
          </w:tcPr>
          <w:p>
            <w:pPr>
              <w:rPr>
                <w:color w:val="auto"/>
                <w:highlight w:val="none"/>
                <w:vertAlign w:val="baseline"/>
              </w:rPr>
            </w:pPr>
            <w:r>
              <w:rPr>
                <w:rFonts w:hint="eastAsia"/>
                <w:color w:val="auto"/>
                <w:highlight w:val="none"/>
                <w:vertAlign w:val="baseline"/>
                <w:lang w:val="en-US" w:eastAsia="zh-CN"/>
              </w:rPr>
              <w:t>1126(58.3)</w:t>
            </w:r>
          </w:p>
        </w:tc>
        <w:tc>
          <w:tcPr>
            <w:tcW w:w="2845" w:type="dxa"/>
            <w:vAlign w:val="top"/>
          </w:tcPr>
          <w:p>
            <w:pPr>
              <w:rPr>
                <w:color w:val="auto"/>
                <w:highlight w:val="none"/>
                <w:vertAlign w:val="baseline"/>
              </w:rPr>
            </w:pPr>
            <w:r>
              <w:rPr>
                <w:rFonts w:hint="eastAsia"/>
                <w:color w:val="auto"/>
                <w:highlight w:val="none"/>
                <w:vertAlign w:val="baseline"/>
                <w:lang w:val="en-US" w:eastAsia="zh-CN"/>
              </w:rPr>
              <w:t>807(41.7)</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tcPr>
          <w:p>
            <w:pPr>
              <w:rPr>
                <w:rFonts w:hint="default"/>
                <w:color w:val="auto"/>
                <w:highlight w:val="none"/>
                <w:vertAlign w:val="baseline"/>
                <w:lang w:val="en-US" w:eastAsia="zh-CN"/>
              </w:rPr>
            </w:pPr>
            <w:r>
              <w:rPr>
                <w:rFonts w:hint="eastAsia"/>
                <w:color w:val="auto"/>
                <w:highlight w:val="none"/>
                <w:vertAlign w:val="baseline"/>
                <w:lang w:val="en-US" w:eastAsia="zh-CN"/>
              </w:rPr>
              <w:t>Q4</w:t>
            </w:r>
          </w:p>
        </w:tc>
        <w:tc>
          <w:tcPr>
            <w:tcW w:w="1704" w:type="dxa"/>
            <w:vAlign w:val="top"/>
          </w:tcPr>
          <w:p>
            <w:pPr>
              <w:rPr>
                <w:color w:val="auto"/>
                <w:highlight w:val="none"/>
                <w:vertAlign w:val="baseline"/>
              </w:rPr>
            </w:pPr>
            <w:r>
              <w:rPr>
                <w:rFonts w:hint="eastAsia"/>
                <w:color w:val="auto"/>
                <w:highlight w:val="none"/>
                <w:vertAlign w:val="baseline"/>
                <w:lang w:val="en-US" w:eastAsia="zh-CN"/>
              </w:rPr>
              <w:t>2264(26)</w:t>
            </w:r>
          </w:p>
        </w:tc>
        <w:tc>
          <w:tcPr>
            <w:tcW w:w="1704" w:type="dxa"/>
            <w:vAlign w:val="top"/>
          </w:tcPr>
          <w:p>
            <w:pPr>
              <w:rPr>
                <w:color w:val="auto"/>
                <w:highlight w:val="none"/>
                <w:vertAlign w:val="baseline"/>
              </w:rPr>
            </w:pPr>
            <w:r>
              <w:rPr>
                <w:rFonts w:hint="eastAsia"/>
                <w:color w:val="auto"/>
                <w:highlight w:val="none"/>
                <w:vertAlign w:val="baseline"/>
                <w:lang w:val="en-US" w:eastAsia="zh-CN"/>
              </w:rPr>
              <w:t>1469(64.9)</w:t>
            </w:r>
          </w:p>
        </w:tc>
        <w:tc>
          <w:tcPr>
            <w:tcW w:w="2845" w:type="dxa"/>
            <w:vAlign w:val="top"/>
          </w:tcPr>
          <w:p>
            <w:pPr>
              <w:rPr>
                <w:color w:val="auto"/>
                <w:highlight w:val="none"/>
                <w:vertAlign w:val="baseline"/>
              </w:rPr>
            </w:pPr>
            <w:r>
              <w:rPr>
                <w:rFonts w:hint="eastAsia"/>
                <w:color w:val="auto"/>
                <w:highlight w:val="none"/>
                <w:vertAlign w:val="baseline"/>
                <w:lang w:val="en-US" w:eastAsia="zh-CN"/>
              </w:rPr>
              <w:t>795(35.1)</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Number of beds in medical institutions per 10,000 persons</w:t>
            </w:r>
          </w:p>
        </w:tc>
        <w:tc>
          <w:tcPr>
            <w:tcW w:w="1704" w:type="dxa"/>
            <w:vAlign w:val="top"/>
          </w:tcPr>
          <w:p>
            <w:pPr>
              <w:rPr>
                <w:rFonts w:hint="eastAsia"/>
                <w:color w:val="auto"/>
                <w:highlight w:val="none"/>
                <w:vertAlign w:val="baseline"/>
                <w:lang w:val="en-US" w:eastAsia="zh-CN"/>
              </w:rPr>
            </w:pPr>
          </w:p>
        </w:tc>
        <w:tc>
          <w:tcPr>
            <w:tcW w:w="1704" w:type="dxa"/>
            <w:vAlign w:val="top"/>
          </w:tcPr>
          <w:p>
            <w:pPr>
              <w:rPr>
                <w:rFonts w:hint="eastAsia"/>
                <w:color w:val="auto"/>
                <w:highlight w:val="none"/>
                <w:vertAlign w:val="baseline"/>
                <w:lang w:val="en-US" w:eastAsia="zh-CN"/>
              </w:rPr>
            </w:pPr>
          </w:p>
        </w:tc>
        <w:tc>
          <w:tcPr>
            <w:tcW w:w="2845" w:type="dxa"/>
            <w:vAlign w:val="top"/>
          </w:tcPr>
          <w:p>
            <w:pPr>
              <w:rPr>
                <w:rFonts w:hint="eastAsia"/>
                <w:color w:val="auto"/>
                <w:highlight w:val="none"/>
                <w:vertAlign w:val="baseline"/>
                <w:lang w:val="en-US" w:eastAsia="zh-CN"/>
              </w:rPr>
            </w:pPr>
          </w:p>
        </w:tc>
        <w:tc>
          <w:tcPr>
            <w:tcW w:w="1800" w:type="dxa"/>
          </w:tcPr>
          <w:p>
            <w:pPr>
              <w:rPr>
                <w:color w:val="auto"/>
                <w:highlight w:val="none"/>
                <w:vertAlign w:val="baseline"/>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Q1</w:t>
            </w:r>
          </w:p>
        </w:tc>
        <w:tc>
          <w:tcPr>
            <w:tcW w:w="1704" w:type="dxa"/>
            <w:vAlign w:val="top"/>
          </w:tcPr>
          <w:p>
            <w:pPr>
              <w:rPr>
                <w:rFonts w:hint="default"/>
                <w:color w:val="auto"/>
                <w:highlight w:val="none"/>
                <w:vertAlign w:val="baseline"/>
                <w:lang w:val="en-US" w:eastAsia="zh-CN"/>
              </w:rPr>
            </w:pPr>
            <w:r>
              <w:rPr>
                <w:rFonts w:hint="eastAsia"/>
                <w:color w:val="auto"/>
                <w:highlight w:val="none"/>
                <w:vertAlign w:val="baseline"/>
                <w:lang w:val="en-US" w:eastAsia="zh-CN"/>
              </w:rPr>
              <w:t>2292(26.4)</w:t>
            </w:r>
          </w:p>
        </w:tc>
        <w:tc>
          <w:tcPr>
            <w:tcW w:w="1704" w:type="dxa"/>
            <w:vAlign w:val="top"/>
          </w:tcPr>
          <w:p>
            <w:pPr>
              <w:rPr>
                <w:rFonts w:hint="default"/>
                <w:color w:val="auto"/>
                <w:highlight w:val="none"/>
                <w:vertAlign w:val="baseline"/>
                <w:lang w:val="en-US" w:eastAsia="zh-CN"/>
              </w:rPr>
            </w:pPr>
            <w:r>
              <w:rPr>
                <w:rFonts w:hint="eastAsia"/>
                <w:color w:val="auto"/>
                <w:highlight w:val="none"/>
                <w:vertAlign w:val="baseline"/>
                <w:lang w:val="en-US" w:eastAsia="zh-CN"/>
              </w:rPr>
              <w:t>1513(66)</w:t>
            </w:r>
          </w:p>
        </w:tc>
        <w:tc>
          <w:tcPr>
            <w:tcW w:w="2845" w:type="dxa"/>
            <w:vAlign w:val="top"/>
          </w:tcPr>
          <w:p>
            <w:pPr>
              <w:rPr>
                <w:rFonts w:hint="default"/>
                <w:color w:val="auto"/>
                <w:highlight w:val="none"/>
                <w:vertAlign w:val="baseline"/>
                <w:lang w:val="en-US" w:eastAsia="zh-CN"/>
              </w:rPr>
            </w:pPr>
            <w:r>
              <w:rPr>
                <w:rFonts w:hint="eastAsia"/>
                <w:color w:val="auto"/>
                <w:highlight w:val="none"/>
                <w:vertAlign w:val="baseline"/>
                <w:lang w:val="en-US" w:eastAsia="zh-CN"/>
              </w:rPr>
              <w:t>779(34)</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Q2</w:t>
            </w:r>
          </w:p>
        </w:tc>
        <w:tc>
          <w:tcPr>
            <w:tcW w:w="1704" w:type="dxa"/>
            <w:vAlign w:val="top"/>
          </w:tcPr>
          <w:p>
            <w:pPr>
              <w:rPr>
                <w:rFonts w:hint="default"/>
                <w:color w:val="auto"/>
                <w:highlight w:val="none"/>
                <w:vertAlign w:val="baseline"/>
                <w:lang w:val="en-US" w:eastAsia="zh-CN"/>
              </w:rPr>
            </w:pPr>
            <w:r>
              <w:rPr>
                <w:rFonts w:hint="eastAsia"/>
                <w:color w:val="auto"/>
                <w:highlight w:val="none"/>
                <w:vertAlign w:val="baseline"/>
                <w:lang w:val="en-US" w:eastAsia="zh-CN"/>
              </w:rPr>
              <w:t>1963(22.6)</w:t>
            </w:r>
          </w:p>
        </w:tc>
        <w:tc>
          <w:tcPr>
            <w:tcW w:w="1704" w:type="dxa"/>
            <w:vAlign w:val="top"/>
          </w:tcPr>
          <w:p>
            <w:pPr>
              <w:rPr>
                <w:rFonts w:hint="default"/>
                <w:color w:val="auto"/>
                <w:highlight w:val="none"/>
                <w:vertAlign w:val="baseline"/>
                <w:lang w:val="en-US" w:eastAsia="zh-CN"/>
              </w:rPr>
            </w:pPr>
            <w:r>
              <w:rPr>
                <w:rFonts w:hint="eastAsia"/>
                <w:color w:val="auto"/>
                <w:highlight w:val="none"/>
                <w:vertAlign w:val="baseline"/>
                <w:lang w:val="en-US" w:eastAsia="zh-CN"/>
              </w:rPr>
              <w:t>1145(58.3)</w:t>
            </w:r>
          </w:p>
        </w:tc>
        <w:tc>
          <w:tcPr>
            <w:tcW w:w="2845" w:type="dxa"/>
            <w:vAlign w:val="top"/>
          </w:tcPr>
          <w:p>
            <w:pPr>
              <w:rPr>
                <w:rFonts w:hint="default"/>
                <w:color w:val="auto"/>
                <w:highlight w:val="none"/>
                <w:vertAlign w:val="baseline"/>
                <w:lang w:val="en-US" w:eastAsia="zh-CN"/>
              </w:rPr>
            </w:pPr>
            <w:r>
              <w:rPr>
                <w:rFonts w:hint="eastAsia"/>
                <w:color w:val="auto"/>
                <w:highlight w:val="none"/>
                <w:vertAlign w:val="baseline"/>
                <w:lang w:val="en-US" w:eastAsia="zh-CN"/>
              </w:rPr>
              <w:t>818(41.7)</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Q3</w:t>
            </w:r>
          </w:p>
        </w:tc>
        <w:tc>
          <w:tcPr>
            <w:tcW w:w="1704" w:type="dxa"/>
            <w:vAlign w:val="top"/>
          </w:tcPr>
          <w:p>
            <w:pPr>
              <w:rPr>
                <w:rFonts w:hint="default"/>
                <w:color w:val="auto"/>
                <w:highlight w:val="none"/>
                <w:vertAlign w:val="baseline"/>
                <w:lang w:val="en-US" w:eastAsia="zh-CN"/>
              </w:rPr>
            </w:pPr>
            <w:r>
              <w:rPr>
                <w:rFonts w:hint="eastAsia"/>
                <w:color w:val="auto"/>
                <w:highlight w:val="none"/>
                <w:vertAlign w:val="baseline"/>
                <w:lang w:val="en-US" w:eastAsia="zh-CN"/>
              </w:rPr>
              <w:t>2359(27.1)</w:t>
            </w:r>
          </w:p>
        </w:tc>
        <w:tc>
          <w:tcPr>
            <w:tcW w:w="1704" w:type="dxa"/>
            <w:vAlign w:val="top"/>
          </w:tcPr>
          <w:p>
            <w:pPr>
              <w:rPr>
                <w:rFonts w:hint="default"/>
                <w:color w:val="auto"/>
                <w:highlight w:val="none"/>
                <w:vertAlign w:val="baseline"/>
                <w:lang w:val="en-US" w:eastAsia="zh-CN"/>
              </w:rPr>
            </w:pPr>
            <w:r>
              <w:rPr>
                <w:rFonts w:hint="eastAsia"/>
                <w:color w:val="auto"/>
                <w:highlight w:val="none"/>
                <w:vertAlign w:val="baseline"/>
                <w:lang w:val="en-US" w:eastAsia="zh-CN"/>
              </w:rPr>
              <w:t>1321(56)</w:t>
            </w:r>
          </w:p>
        </w:tc>
        <w:tc>
          <w:tcPr>
            <w:tcW w:w="2845" w:type="dxa"/>
            <w:vAlign w:val="top"/>
          </w:tcPr>
          <w:p>
            <w:pPr>
              <w:rPr>
                <w:rFonts w:hint="default"/>
                <w:color w:val="auto"/>
                <w:highlight w:val="none"/>
                <w:vertAlign w:val="baseline"/>
                <w:lang w:val="en-US" w:eastAsia="zh-CN"/>
              </w:rPr>
            </w:pPr>
            <w:r>
              <w:rPr>
                <w:rFonts w:hint="eastAsia"/>
                <w:color w:val="auto"/>
                <w:highlight w:val="none"/>
                <w:vertAlign w:val="baseline"/>
                <w:lang w:val="en-US" w:eastAsia="zh-CN"/>
              </w:rPr>
              <w:t>1038(44)</w:t>
            </w:r>
          </w:p>
        </w:tc>
        <w:tc>
          <w:tcPr>
            <w:tcW w:w="180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Q4</w:t>
            </w:r>
          </w:p>
        </w:tc>
        <w:tc>
          <w:tcPr>
            <w:tcW w:w="1704" w:type="dxa"/>
            <w:vAlign w:val="top"/>
          </w:tcPr>
          <w:p>
            <w:pPr>
              <w:rPr>
                <w:rFonts w:hint="default"/>
                <w:color w:val="auto"/>
                <w:highlight w:val="none"/>
                <w:vertAlign w:val="baseline"/>
                <w:lang w:val="en-US" w:eastAsia="zh-CN"/>
              </w:rPr>
            </w:pPr>
            <w:r>
              <w:rPr>
                <w:rFonts w:hint="eastAsia"/>
                <w:color w:val="auto"/>
                <w:highlight w:val="none"/>
                <w:vertAlign w:val="baseline"/>
                <w:lang w:val="en-US" w:eastAsia="zh-CN"/>
              </w:rPr>
              <w:t>2078(23.9)</w:t>
            </w:r>
          </w:p>
        </w:tc>
        <w:tc>
          <w:tcPr>
            <w:tcW w:w="1704" w:type="dxa"/>
            <w:vAlign w:val="top"/>
          </w:tcPr>
          <w:p>
            <w:pPr>
              <w:rPr>
                <w:rFonts w:hint="default"/>
                <w:color w:val="auto"/>
                <w:highlight w:val="none"/>
                <w:vertAlign w:val="baseline"/>
                <w:lang w:val="en-US" w:eastAsia="zh-CN"/>
              </w:rPr>
            </w:pPr>
            <w:r>
              <w:rPr>
                <w:rFonts w:hint="eastAsia"/>
                <w:color w:val="auto"/>
                <w:highlight w:val="none"/>
                <w:vertAlign w:val="baseline"/>
                <w:lang w:val="en-US" w:eastAsia="zh-CN"/>
              </w:rPr>
              <w:t>1169(56.3)</w:t>
            </w:r>
          </w:p>
        </w:tc>
        <w:tc>
          <w:tcPr>
            <w:tcW w:w="2845" w:type="dxa"/>
            <w:vAlign w:val="top"/>
          </w:tcPr>
          <w:p>
            <w:pPr>
              <w:rPr>
                <w:rFonts w:hint="default"/>
                <w:color w:val="auto"/>
                <w:highlight w:val="none"/>
                <w:vertAlign w:val="baseline"/>
                <w:lang w:val="en-US" w:eastAsia="zh-CN"/>
              </w:rPr>
            </w:pPr>
            <w:r>
              <w:rPr>
                <w:rFonts w:hint="eastAsia"/>
                <w:color w:val="auto"/>
                <w:highlight w:val="none"/>
                <w:vertAlign w:val="baseline"/>
                <w:lang w:val="en-US" w:eastAsia="zh-CN"/>
              </w:rPr>
              <w:t>909(43.7)</w:t>
            </w:r>
          </w:p>
        </w:tc>
        <w:tc>
          <w:tcPr>
            <w:tcW w:w="1800" w:type="dxa"/>
          </w:tcPr>
          <w:p>
            <w:pPr>
              <w:rPr>
                <w:color w:val="auto"/>
                <w:highlight w:val="none"/>
                <w:vertAlign w:val="baseline"/>
              </w:rPr>
            </w:pPr>
          </w:p>
        </w:tc>
      </w:tr>
    </w:tbl>
    <w:p>
      <w:pPr>
        <w:rPr>
          <w:rFonts w:ascii="Times New Roman" w:hAnsi="Times New Roman" w:cs="Times New Roman"/>
        </w:rPr>
      </w:pPr>
      <w:r>
        <w:rPr>
          <w:rFonts w:ascii="Times New Roman" w:hAnsi="Times New Roman" w:cs="Times New Roman"/>
        </w:rPr>
        <w:t>Data are presented as odds ratio (95% confidence interval). Ref., reference.</w:t>
      </w:r>
    </w:p>
    <w:p>
      <w:pPr>
        <w:rPr>
          <w:rFonts w:ascii="Times New Roman" w:hAnsi="Times New Roman" w:cs="Times New Roman"/>
        </w:rPr>
      </w:pPr>
    </w:p>
    <w:p>
      <w:pPr>
        <w:widowControl/>
        <w:jc w:val="left"/>
        <w:rPr>
          <w:rFonts w:ascii="Times New Roman" w:hAnsi="Times New Roman" w:cs="Times New Roman"/>
        </w:rPr>
      </w:pPr>
    </w:p>
    <w:p>
      <w:pPr>
        <w:rPr>
          <w:rFonts w:ascii="Times New Roman" w:hAnsi="Times New Roman" w:cs="Times New Roman"/>
        </w:rPr>
      </w:pPr>
    </w:p>
    <w:p>
      <w:pPr>
        <w:widowControl/>
        <w:jc w:val="left"/>
        <w:rPr>
          <w:rFonts w:ascii="Times New Roman" w:hAnsi="Times New Roman" w:cs="Times New Roman"/>
        </w:rPr>
      </w:pPr>
      <w:r>
        <w:rPr>
          <w:rFonts w:ascii="Times New Roman" w:hAnsi="Times New Roman" w:cs="Times New Roman"/>
        </w:rPr>
        <w:br w:type="page"/>
      </w:r>
    </w:p>
    <w:p>
      <w:bookmarkStart w:id="40" w:name="_Toc132922162"/>
      <w:r>
        <w:rPr>
          <w:rFonts w:hint="eastAsia" w:ascii="Times New Roman" w:hAnsi="Times New Roman" w:eastAsia="Times New Roman" w:cstheme="minorBidi"/>
          <w:b/>
          <w:bCs/>
          <w:kern w:val="44"/>
          <w:sz w:val="24"/>
          <w:szCs w:val="44"/>
          <w:lang w:val="en-US" w:eastAsia="zh-CN" w:bidi="ar-SA"/>
        </w:rPr>
        <w:t>Table S4 Regression results for depressive symptoms among study participants(N=8692)</w:t>
      </w:r>
    </w:p>
    <w:bookmarkEnd w:id="40"/>
    <w:tbl>
      <w:tblPr>
        <w:tblStyle w:val="8"/>
        <w:tblW w:w="7976" w:type="dxa"/>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8"/>
        <w:gridCol w:w="2208"/>
        <w:gridCol w:w="1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eastAsia"/>
                <w:color w:val="auto"/>
                <w:highlight w:val="none"/>
                <w:vertAlign w:val="baseline"/>
                <w:lang w:val="en-US" w:eastAsia="zh-CN"/>
              </w:rPr>
            </w:pPr>
            <w:r>
              <w:rPr>
                <w:rFonts w:hint="eastAsia"/>
                <w:color w:val="auto"/>
                <w:highlight w:val="none"/>
                <w:vertAlign w:val="baseline"/>
                <w:lang w:val="en-US" w:eastAsia="zh-CN"/>
              </w:rPr>
              <w:t>Variable</w:t>
            </w:r>
          </w:p>
        </w:tc>
        <w:tc>
          <w:tcPr>
            <w:tcW w:w="2208" w:type="dxa"/>
          </w:tcPr>
          <w:p>
            <w:pPr>
              <w:rPr>
                <w:rFonts w:hint="eastAsia"/>
                <w:color w:val="auto"/>
                <w:highlight w:val="none"/>
                <w:vertAlign w:val="baseline"/>
                <w:lang w:val="en-US" w:eastAsia="zh-CN"/>
              </w:rPr>
            </w:pPr>
            <w:r>
              <w:rPr>
                <w:rFonts w:hint="eastAsia"/>
                <w:color w:val="auto"/>
                <w:highlight w:val="none"/>
                <w:vertAlign w:val="baseline"/>
                <w:lang w:val="en-US" w:eastAsia="zh-CN"/>
              </w:rPr>
              <w:t>Depressive symptoms</w:t>
            </w:r>
          </w:p>
          <w:p>
            <w:pPr>
              <w:rPr>
                <w:rFonts w:hint="eastAsia"/>
                <w:color w:val="auto"/>
                <w:highlight w:val="none"/>
                <w:vertAlign w:val="baseline"/>
                <w:lang w:val="en-US" w:eastAsia="zh-CN"/>
              </w:rPr>
            </w:pPr>
            <w:r>
              <w:rPr>
                <w:rFonts w:hint="eastAsia"/>
                <w:color w:val="auto"/>
                <w:highlight w:val="none"/>
                <w:vertAlign w:val="baseline"/>
                <w:lang w:val="en-US" w:eastAsia="zh-CN"/>
              </w:rPr>
              <w:t>OR(95% CI)</w:t>
            </w:r>
          </w:p>
          <w:p>
            <w:pPr>
              <w:rPr>
                <w:rFonts w:hint="eastAsia"/>
                <w:color w:val="auto"/>
                <w:highlight w:val="none"/>
                <w:vertAlign w:val="baseline"/>
                <w:lang w:val="en-US" w:eastAsia="zh-CN"/>
              </w:rPr>
            </w:pPr>
          </w:p>
        </w:tc>
        <w:tc>
          <w:tcPr>
            <w:tcW w:w="1640" w:type="dxa"/>
          </w:tcPr>
          <w:p>
            <w:pPr>
              <w:rPr>
                <w:color w:val="auto"/>
                <w:highlight w:val="none"/>
                <w:vertAlign w:val="baseline"/>
              </w:rPr>
            </w:pPr>
            <w:r>
              <w:rPr>
                <w:rFonts w:hint="eastAsia"/>
                <w:color w:val="auto"/>
                <w:highlight w:val="none"/>
                <w:vertAlign w:val="baseline"/>
                <w:lang w:val="en-US" w:eastAsia="zh-CN"/>
              </w:rPr>
              <w:t>P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Individual level</w:t>
            </w:r>
          </w:p>
        </w:tc>
        <w:tc>
          <w:tcPr>
            <w:tcW w:w="2208" w:type="dxa"/>
          </w:tcPr>
          <w:p>
            <w:pPr>
              <w:rPr>
                <w:color w:val="auto"/>
                <w:highlight w:val="none"/>
                <w:vertAlign w:val="baseline"/>
              </w:rPr>
            </w:pPr>
          </w:p>
        </w:tc>
        <w:tc>
          <w:tcPr>
            <w:tcW w:w="164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old-age pension</w:t>
            </w:r>
          </w:p>
        </w:tc>
        <w:tc>
          <w:tcPr>
            <w:tcW w:w="2208" w:type="dxa"/>
          </w:tcPr>
          <w:p>
            <w:pPr>
              <w:rPr>
                <w:color w:val="auto"/>
                <w:highlight w:val="none"/>
                <w:vertAlign w:val="baseline"/>
              </w:rPr>
            </w:pPr>
          </w:p>
        </w:tc>
        <w:tc>
          <w:tcPr>
            <w:tcW w:w="164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28"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yes(ref:no)</w:t>
            </w:r>
          </w:p>
        </w:tc>
        <w:tc>
          <w:tcPr>
            <w:tcW w:w="2208"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0.677(0.563-0.815)</w:t>
            </w:r>
          </w:p>
        </w:tc>
        <w:tc>
          <w:tcPr>
            <w:tcW w:w="164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Gender</w:t>
            </w:r>
          </w:p>
        </w:tc>
        <w:tc>
          <w:tcPr>
            <w:tcW w:w="2208" w:type="dxa"/>
          </w:tcPr>
          <w:p>
            <w:pPr>
              <w:rPr>
                <w:color w:val="auto"/>
                <w:highlight w:val="none"/>
                <w:vertAlign w:val="baseline"/>
              </w:rPr>
            </w:pPr>
          </w:p>
        </w:tc>
        <w:tc>
          <w:tcPr>
            <w:tcW w:w="164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female(ref:male)</w:t>
            </w:r>
          </w:p>
        </w:tc>
        <w:tc>
          <w:tcPr>
            <w:tcW w:w="2208"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1.554(1.229-1.964)</w:t>
            </w:r>
          </w:p>
        </w:tc>
        <w:tc>
          <w:tcPr>
            <w:tcW w:w="164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Age</w:t>
            </w:r>
          </w:p>
        </w:tc>
        <w:tc>
          <w:tcPr>
            <w:tcW w:w="2208" w:type="dxa"/>
          </w:tcPr>
          <w:p>
            <w:pPr>
              <w:rPr>
                <w:color w:val="auto"/>
                <w:highlight w:val="none"/>
                <w:vertAlign w:val="baseline"/>
              </w:rPr>
            </w:pPr>
          </w:p>
        </w:tc>
        <w:tc>
          <w:tcPr>
            <w:tcW w:w="164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70-79(ref:60-69)</w:t>
            </w:r>
          </w:p>
        </w:tc>
        <w:tc>
          <w:tcPr>
            <w:tcW w:w="2208"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1.124(0.963-1.311)</w:t>
            </w:r>
          </w:p>
        </w:tc>
        <w:tc>
          <w:tcPr>
            <w:tcW w:w="164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80-(ref:60-69)</w:t>
            </w:r>
          </w:p>
        </w:tc>
        <w:tc>
          <w:tcPr>
            <w:tcW w:w="2208"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1.249(0.957-1.631)</w:t>
            </w:r>
          </w:p>
        </w:tc>
        <w:tc>
          <w:tcPr>
            <w:tcW w:w="164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Marital status</w:t>
            </w:r>
          </w:p>
        </w:tc>
        <w:tc>
          <w:tcPr>
            <w:tcW w:w="2208" w:type="dxa"/>
          </w:tcPr>
          <w:p>
            <w:pPr>
              <w:rPr>
                <w:color w:val="auto"/>
                <w:highlight w:val="none"/>
                <w:vertAlign w:val="baseline"/>
              </w:rPr>
            </w:pPr>
          </w:p>
        </w:tc>
        <w:tc>
          <w:tcPr>
            <w:tcW w:w="164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partnered(ref:single)</w:t>
            </w:r>
          </w:p>
        </w:tc>
        <w:tc>
          <w:tcPr>
            <w:tcW w:w="2208"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0.697(0.574-0.846)</w:t>
            </w:r>
          </w:p>
        </w:tc>
        <w:tc>
          <w:tcPr>
            <w:tcW w:w="1640" w:type="dxa"/>
          </w:tcPr>
          <w:p>
            <w:pPr>
              <w:rPr>
                <w:color w:val="auto"/>
                <w:highlight w:val="none"/>
                <w:vertAlign w:val="baseline"/>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Educational level</w:t>
            </w:r>
          </w:p>
        </w:tc>
        <w:tc>
          <w:tcPr>
            <w:tcW w:w="2208" w:type="dxa"/>
          </w:tcPr>
          <w:p>
            <w:pPr>
              <w:rPr>
                <w:color w:val="auto"/>
                <w:highlight w:val="none"/>
                <w:vertAlign w:val="baseline"/>
              </w:rPr>
            </w:pPr>
          </w:p>
        </w:tc>
        <w:tc>
          <w:tcPr>
            <w:tcW w:w="164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Middle school or lower(ref:literate)</w:t>
            </w:r>
          </w:p>
        </w:tc>
        <w:tc>
          <w:tcPr>
            <w:tcW w:w="2208"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0.791(0.675-0.926)</w:t>
            </w:r>
          </w:p>
        </w:tc>
        <w:tc>
          <w:tcPr>
            <w:tcW w:w="1640" w:type="dxa"/>
          </w:tcPr>
          <w:p>
            <w:pPr>
              <w:rPr>
                <w:color w:val="auto"/>
                <w:highlight w:val="none"/>
                <w:vertAlign w:val="baseline"/>
              </w:rPr>
            </w:pPr>
            <w:r>
              <w:rPr>
                <w:rFonts w:hint="eastAsia"/>
                <w:color w:val="auto"/>
                <w:highlight w:val="none"/>
                <w:vertAlign w:val="baseline"/>
                <w:lang w:val="en-US"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High school or higher(ref:literate)</w:t>
            </w:r>
          </w:p>
        </w:tc>
        <w:tc>
          <w:tcPr>
            <w:tcW w:w="2208"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0.565(0.433-0.738)</w:t>
            </w:r>
          </w:p>
        </w:tc>
        <w:tc>
          <w:tcPr>
            <w:tcW w:w="164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Residence</w:t>
            </w:r>
          </w:p>
        </w:tc>
        <w:tc>
          <w:tcPr>
            <w:tcW w:w="2208" w:type="dxa"/>
          </w:tcPr>
          <w:p>
            <w:pPr>
              <w:rPr>
                <w:color w:val="auto"/>
                <w:highlight w:val="none"/>
                <w:vertAlign w:val="baseline"/>
              </w:rPr>
            </w:pPr>
          </w:p>
        </w:tc>
        <w:tc>
          <w:tcPr>
            <w:tcW w:w="164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rural(ref:urban)</w:t>
            </w:r>
          </w:p>
        </w:tc>
        <w:tc>
          <w:tcPr>
            <w:tcW w:w="2208" w:type="dxa"/>
            <w:vAlign w:val="top"/>
          </w:tcPr>
          <w:p>
            <w:pPr>
              <w:rPr>
                <w:rFonts w:hint="default"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1.521(1.299-1.781)</w:t>
            </w:r>
          </w:p>
        </w:tc>
        <w:tc>
          <w:tcPr>
            <w:tcW w:w="1640" w:type="dxa"/>
          </w:tcPr>
          <w:p>
            <w:pPr>
              <w:rPr>
                <w:color w:val="auto"/>
                <w:highlight w:val="none"/>
                <w:vertAlign w:val="baseline"/>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Number of chronic diseases</w:t>
            </w:r>
          </w:p>
        </w:tc>
        <w:tc>
          <w:tcPr>
            <w:tcW w:w="2208" w:type="dxa"/>
          </w:tcPr>
          <w:p>
            <w:pPr>
              <w:rPr>
                <w:color w:val="auto"/>
                <w:highlight w:val="none"/>
                <w:vertAlign w:val="baseline"/>
              </w:rPr>
            </w:pPr>
          </w:p>
        </w:tc>
        <w:tc>
          <w:tcPr>
            <w:tcW w:w="164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1(ref:0)</w:t>
            </w:r>
          </w:p>
        </w:tc>
        <w:tc>
          <w:tcPr>
            <w:tcW w:w="2208"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1.022(0.860-1.214)</w:t>
            </w:r>
          </w:p>
        </w:tc>
        <w:tc>
          <w:tcPr>
            <w:tcW w:w="164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2(ref:0)</w:t>
            </w:r>
          </w:p>
        </w:tc>
        <w:tc>
          <w:tcPr>
            <w:tcW w:w="2208"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1.589(1.231-2.052)</w:t>
            </w:r>
          </w:p>
        </w:tc>
        <w:tc>
          <w:tcPr>
            <w:tcW w:w="164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≥3(ref:0)</w:t>
            </w:r>
          </w:p>
        </w:tc>
        <w:tc>
          <w:tcPr>
            <w:tcW w:w="2208" w:type="dxa"/>
            <w:vAlign w:val="top"/>
          </w:tcPr>
          <w:p>
            <w:pPr>
              <w:rPr>
                <w:rFonts w:asciiTheme="minorHAnsi" w:hAnsiTheme="minorHAnsi" w:eastAsiaTheme="minorEastAsia" w:cstheme="minorBidi"/>
                <w:color w:val="auto"/>
                <w:kern w:val="2"/>
                <w:sz w:val="21"/>
                <w:szCs w:val="24"/>
                <w:highlight w:val="none"/>
                <w:vertAlign w:val="baseline"/>
                <w:lang w:val="en-US" w:eastAsia="zh-CN" w:bidi="ar-SA"/>
              </w:rPr>
            </w:pPr>
            <w:r>
              <w:rPr>
                <w:rFonts w:hint="eastAsia"/>
                <w:color w:val="auto"/>
                <w:highlight w:val="none"/>
                <w:vertAlign w:val="baseline"/>
                <w:lang w:val="en-US" w:eastAsia="zh-CN"/>
              </w:rPr>
              <w:t>1.535(1.120-2.103)</w:t>
            </w:r>
          </w:p>
        </w:tc>
        <w:tc>
          <w:tcPr>
            <w:tcW w:w="1640" w:type="dxa"/>
          </w:tcPr>
          <w:p>
            <w:pPr>
              <w:rPr>
                <w:color w:val="auto"/>
                <w:highlight w:val="none"/>
                <w:vertAlign w:val="baseline"/>
              </w:rPr>
            </w:pPr>
            <w:r>
              <w:rPr>
                <w:rFonts w:hint="eastAsia"/>
                <w:color w:val="auto"/>
                <w:highlight w:val="none"/>
                <w:vertAlign w:val="baseline"/>
                <w:lang w:val="en-US" w:eastAsia="zh-CN"/>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SRH</w:t>
            </w:r>
          </w:p>
        </w:tc>
        <w:tc>
          <w:tcPr>
            <w:tcW w:w="2208" w:type="dxa"/>
          </w:tcPr>
          <w:p>
            <w:pPr>
              <w:rPr>
                <w:color w:val="auto"/>
                <w:highlight w:val="none"/>
                <w:vertAlign w:val="baseline"/>
              </w:rPr>
            </w:pPr>
          </w:p>
        </w:tc>
        <w:tc>
          <w:tcPr>
            <w:tcW w:w="164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Bad(ref:Very bad)</w:t>
            </w:r>
          </w:p>
        </w:tc>
        <w:tc>
          <w:tcPr>
            <w:tcW w:w="2208" w:type="dxa"/>
            <w:vAlign w:val="top"/>
          </w:tcPr>
          <w:p>
            <w:pPr>
              <w:rPr>
                <w:color w:val="auto"/>
                <w:highlight w:val="none"/>
                <w:vertAlign w:val="baseline"/>
              </w:rPr>
            </w:pPr>
            <w:r>
              <w:rPr>
                <w:rFonts w:hint="eastAsia"/>
                <w:color w:val="auto"/>
                <w:highlight w:val="none"/>
                <w:vertAlign w:val="baseline"/>
                <w:lang w:val="en-US" w:eastAsia="zh-CN"/>
              </w:rPr>
              <w:t>0.571(0.424-0.770)</w:t>
            </w:r>
          </w:p>
        </w:tc>
        <w:tc>
          <w:tcPr>
            <w:tcW w:w="1640" w:type="dxa"/>
          </w:tcPr>
          <w:p>
            <w:pPr>
              <w:rPr>
                <w:color w:val="auto"/>
                <w:highlight w:val="none"/>
                <w:vertAlign w:val="baseline"/>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Fair(ref:Very bad)</w:t>
            </w:r>
          </w:p>
        </w:tc>
        <w:tc>
          <w:tcPr>
            <w:tcW w:w="2208" w:type="dxa"/>
            <w:vAlign w:val="top"/>
          </w:tcPr>
          <w:p>
            <w:pPr>
              <w:rPr>
                <w:color w:val="auto"/>
                <w:highlight w:val="none"/>
                <w:vertAlign w:val="baseline"/>
              </w:rPr>
            </w:pPr>
            <w:r>
              <w:rPr>
                <w:rFonts w:hint="eastAsia"/>
                <w:color w:val="auto"/>
                <w:highlight w:val="none"/>
                <w:vertAlign w:val="baseline"/>
                <w:lang w:val="en-US" w:eastAsia="zh-CN"/>
              </w:rPr>
              <w:t>0.263(0.198-0.348)</w:t>
            </w:r>
          </w:p>
        </w:tc>
        <w:tc>
          <w:tcPr>
            <w:tcW w:w="1640" w:type="dxa"/>
          </w:tcPr>
          <w:p>
            <w:pPr>
              <w:rPr>
                <w:color w:val="auto"/>
                <w:highlight w:val="none"/>
                <w:vertAlign w:val="baseline"/>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Good(ref:Very bad)</w:t>
            </w:r>
          </w:p>
        </w:tc>
        <w:tc>
          <w:tcPr>
            <w:tcW w:w="2208" w:type="dxa"/>
            <w:vAlign w:val="top"/>
          </w:tcPr>
          <w:p>
            <w:pPr>
              <w:rPr>
                <w:color w:val="auto"/>
                <w:highlight w:val="none"/>
                <w:vertAlign w:val="baseline"/>
              </w:rPr>
            </w:pPr>
            <w:r>
              <w:rPr>
                <w:rFonts w:hint="eastAsia"/>
                <w:color w:val="auto"/>
                <w:highlight w:val="none"/>
                <w:vertAlign w:val="baseline"/>
                <w:lang w:val="en-US" w:eastAsia="zh-CN"/>
              </w:rPr>
              <w:t>0.109(0.075-0.158)</w:t>
            </w:r>
          </w:p>
        </w:tc>
        <w:tc>
          <w:tcPr>
            <w:tcW w:w="1640" w:type="dxa"/>
          </w:tcPr>
          <w:p>
            <w:pPr>
              <w:rPr>
                <w:color w:val="auto"/>
                <w:highlight w:val="none"/>
                <w:vertAlign w:val="baseline"/>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Very good(ref:Very bad)</w:t>
            </w:r>
          </w:p>
        </w:tc>
        <w:tc>
          <w:tcPr>
            <w:tcW w:w="2208" w:type="dxa"/>
            <w:vAlign w:val="top"/>
          </w:tcPr>
          <w:p>
            <w:pPr>
              <w:rPr>
                <w:color w:val="auto"/>
                <w:highlight w:val="none"/>
                <w:vertAlign w:val="baseline"/>
              </w:rPr>
            </w:pPr>
            <w:r>
              <w:rPr>
                <w:rFonts w:hint="eastAsia"/>
                <w:color w:val="auto"/>
                <w:highlight w:val="none"/>
                <w:vertAlign w:val="baseline"/>
                <w:lang w:val="en-US" w:eastAsia="zh-CN"/>
              </w:rPr>
              <w:t>0.096(0.065-0.141)</w:t>
            </w:r>
          </w:p>
        </w:tc>
        <w:tc>
          <w:tcPr>
            <w:tcW w:w="164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Smoking</w:t>
            </w:r>
          </w:p>
        </w:tc>
        <w:tc>
          <w:tcPr>
            <w:tcW w:w="2208" w:type="dxa"/>
          </w:tcPr>
          <w:p>
            <w:pPr>
              <w:rPr>
                <w:color w:val="auto"/>
                <w:highlight w:val="none"/>
                <w:vertAlign w:val="baseline"/>
              </w:rPr>
            </w:pPr>
          </w:p>
        </w:tc>
        <w:tc>
          <w:tcPr>
            <w:tcW w:w="164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Yes(ref:No)</w:t>
            </w:r>
          </w:p>
        </w:tc>
        <w:tc>
          <w:tcPr>
            <w:tcW w:w="2208" w:type="dxa"/>
            <w:vAlign w:val="top"/>
          </w:tcPr>
          <w:p>
            <w:pPr>
              <w:rPr>
                <w:color w:val="auto"/>
                <w:highlight w:val="none"/>
                <w:vertAlign w:val="baseline"/>
              </w:rPr>
            </w:pPr>
            <w:r>
              <w:rPr>
                <w:rFonts w:hint="eastAsia"/>
                <w:color w:val="auto"/>
                <w:highlight w:val="none"/>
                <w:vertAlign w:val="baseline"/>
                <w:lang w:val="en-US" w:eastAsia="zh-CN"/>
              </w:rPr>
              <w:t>1.212(1.046-1.404)</w:t>
            </w:r>
          </w:p>
        </w:tc>
        <w:tc>
          <w:tcPr>
            <w:tcW w:w="164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Drinking</w:t>
            </w:r>
          </w:p>
        </w:tc>
        <w:tc>
          <w:tcPr>
            <w:tcW w:w="2208" w:type="dxa"/>
          </w:tcPr>
          <w:p>
            <w:pPr>
              <w:rPr>
                <w:color w:val="auto"/>
                <w:highlight w:val="none"/>
                <w:vertAlign w:val="baseline"/>
              </w:rPr>
            </w:pPr>
          </w:p>
        </w:tc>
        <w:tc>
          <w:tcPr>
            <w:tcW w:w="164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Yes(ref:No)</w:t>
            </w:r>
          </w:p>
        </w:tc>
        <w:tc>
          <w:tcPr>
            <w:tcW w:w="2208" w:type="dxa"/>
            <w:vAlign w:val="top"/>
          </w:tcPr>
          <w:p>
            <w:pPr>
              <w:rPr>
                <w:color w:val="auto"/>
                <w:highlight w:val="none"/>
                <w:vertAlign w:val="baseline"/>
              </w:rPr>
            </w:pPr>
            <w:r>
              <w:rPr>
                <w:rFonts w:hint="eastAsia"/>
                <w:color w:val="auto"/>
                <w:highlight w:val="none"/>
                <w:vertAlign w:val="baseline"/>
                <w:lang w:val="en-US" w:eastAsia="zh-CN"/>
              </w:rPr>
              <w:t>0.887(0.765-1.028)</w:t>
            </w:r>
          </w:p>
        </w:tc>
        <w:tc>
          <w:tcPr>
            <w:tcW w:w="164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Exercising</w:t>
            </w:r>
          </w:p>
        </w:tc>
        <w:tc>
          <w:tcPr>
            <w:tcW w:w="2208" w:type="dxa"/>
          </w:tcPr>
          <w:p>
            <w:pPr>
              <w:rPr>
                <w:color w:val="auto"/>
                <w:highlight w:val="none"/>
                <w:vertAlign w:val="baseline"/>
              </w:rPr>
            </w:pPr>
          </w:p>
        </w:tc>
        <w:tc>
          <w:tcPr>
            <w:tcW w:w="164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Yes(ref:No)</w:t>
            </w:r>
          </w:p>
        </w:tc>
        <w:tc>
          <w:tcPr>
            <w:tcW w:w="2208" w:type="dxa"/>
            <w:vAlign w:val="top"/>
          </w:tcPr>
          <w:p>
            <w:pPr>
              <w:rPr>
                <w:color w:val="auto"/>
                <w:highlight w:val="none"/>
                <w:vertAlign w:val="baseline"/>
              </w:rPr>
            </w:pPr>
            <w:r>
              <w:rPr>
                <w:rFonts w:hint="eastAsia"/>
                <w:color w:val="auto"/>
                <w:highlight w:val="none"/>
                <w:vertAlign w:val="baseline"/>
                <w:lang w:val="en-US" w:eastAsia="zh-CN"/>
              </w:rPr>
              <w:t>1.035(0.829-1.293)</w:t>
            </w:r>
          </w:p>
        </w:tc>
        <w:tc>
          <w:tcPr>
            <w:tcW w:w="164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Province level</w:t>
            </w:r>
          </w:p>
        </w:tc>
        <w:tc>
          <w:tcPr>
            <w:tcW w:w="2208" w:type="dxa"/>
          </w:tcPr>
          <w:p>
            <w:pPr>
              <w:rPr>
                <w:color w:val="auto"/>
                <w:highlight w:val="none"/>
                <w:vertAlign w:val="baseline"/>
              </w:rPr>
            </w:pPr>
          </w:p>
        </w:tc>
        <w:tc>
          <w:tcPr>
            <w:tcW w:w="164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GDP per capital</w:t>
            </w:r>
          </w:p>
        </w:tc>
        <w:tc>
          <w:tcPr>
            <w:tcW w:w="2208" w:type="dxa"/>
          </w:tcPr>
          <w:p>
            <w:pPr>
              <w:rPr>
                <w:rFonts w:hint="default" w:eastAsiaTheme="minorEastAsia"/>
                <w:color w:val="auto"/>
                <w:highlight w:val="none"/>
                <w:vertAlign w:val="baseline"/>
                <w:lang w:val="en-US" w:eastAsia="zh-CN"/>
              </w:rPr>
            </w:pPr>
          </w:p>
        </w:tc>
        <w:tc>
          <w:tcPr>
            <w:tcW w:w="1640" w:type="dxa"/>
          </w:tcPr>
          <w:p>
            <w:pPr>
              <w:rPr>
                <w:color w:val="auto"/>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Q2(ref:Q1)</w:t>
            </w:r>
          </w:p>
        </w:tc>
        <w:tc>
          <w:tcPr>
            <w:tcW w:w="2208" w:type="dxa"/>
            <w:vAlign w:val="top"/>
          </w:tcPr>
          <w:p>
            <w:pPr>
              <w:rPr>
                <w:color w:val="auto"/>
                <w:highlight w:val="none"/>
                <w:vertAlign w:val="baseline"/>
              </w:rPr>
            </w:pPr>
            <w:r>
              <w:rPr>
                <w:rFonts w:hint="eastAsia"/>
                <w:color w:val="auto"/>
                <w:highlight w:val="none"/>
                <w:vertAlign w:val="baseline"/>
                <w:lang w:val="en-US" w:eastAsia="zh-CN"/>
              </w:rPr>
              <w:t>0.822(0.664-1.018)</w:t>
            </w:r>
          </w:p>
        </w:tc>
        <w:tc>
          <w:tcPr>
            <w:tcW w:w="164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Q3(ref:Q1)</w:t>
            </w:r>
          </w:p>
        </w:tc>
        <w:tc>
          <w:tcPr>
            <w:tcW w:w="2208" w:type="dxa"/>
            <w:vAlign w:val="top"/>
          </w:tcPr>
          <w:p>
            <w:pPr>
              <w:rPr>
                <w:color w:val="auto"/>
                <w:highlight w:val="none"/>
                <w:vertAlign w:val="baseline"/>
              </w:rPr>
            </w:pPr>
            <w:r>
              <w:rPr>
                <w:rFonts w:hint="eastAsia"/>
                <w:color w:val="auto"/>
                <w:highlight w:val="none"/>
                <w:vertAlign w:val="baseline"/>
                <w:lang w:val="en-US" w:eastAsia="zh-CN"/>
              </w:rPr>
              <w:t>0.752(0.594-0.953)</w:t>
            </w:r>
          </w:p>
        </w:tc>
        <w:tc>
          <w:tcPr>
            <w:tcW w:w="164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tcPr>
          <w:p>
            <w:pPr>
              <w:rPr>
                <w:rFonts w:hint="default"/>
                <w:color w:val="auto"/>
                <w:highlight w:val="none"/>
                <w:vertAlign w:val="baseline"/>
                <w:lang w:val="en-US" w:eastAsia="zh-CN"/>
              </w:rPr>
            </w:pPr>
            <w:r>
              <w:rPr>
                <w:rFonts w:hint="eastAsia"/>
                <w:color w:val="auto"/>
                <w:highlight w:val="none"/>
                <w:vertAlign w:val="baseline"/>
                <w:lang w:val="en-US" w:eastAsia="zh-CN"/>
              </w:rPr>
              <w:t>Q4(ref:Q1)</w:t>
            </w:r>
          </w:p>
        </w:tc>
        <w:tc>
          <w:tcPr>
            <w:tcW w:w="2208" w:type="dxa"/>
            <w:vAlign w:val="top"/>
          </w:tcPr>
          <w:p>
            <w:pPr>
              <w:rPr>
                <w:color w:val="auto"/>
                <w:highlight w:val="none"/>
                <w:vertAlign w:val="baseline"/>
              </w:rPr>
            </w:pPr>
            <w:r>
              <w:rPr>
                <w:rFonts w:hint="eastAsia"/>
                <w:color w:val="auto"/>
                <w:highlight w:val="none"/>
                <w:vertAlign w:val="baseline"/>
                <w:lang w:val="en-US" w:eastAsia="zh-CN"/>
              </w:rPr>
              <w:t>0.877(0.703-1.093)</w:t>
            </w:r>
          </w:p>
        </w:tc>
        <w:tc>
          <w:tcPr>
            <w:tcW w:w="1640" w:type="dxa"/>
          </w:tcPr>
          <w:p>
            <w:pPr>
              <w:rPr>
                <w:rFonts w:hint="default" w:eastAsiaTheme="minorEastAsia"/>
                <w:color w:val="auto"/>
                <w:highlight w:val="none"/>
                <w:vertAlign w:val="baseline"/>
                <w:lang w:val="en-US" w:eastAsia="zh-CN"/>
              </w:rPr>
            </w:pPr>
            <w:r>
              <w:rPr>
                <w:rFonts w:hint="eastAsia"/>
                <w:color w:val="auto"/>
                <w:highlight w:val="none"/>
                <w:vertAlign w:val="baseline"/>
                <w:lang w:val="en-US" w:eastAsia="zh-CN"/>
              </w:rPr>
              <w:t>=.242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Number of beds in medical institutions per 10,000 persons</w:t>
            </w:r>
          </w:p>
        </w:tc>
        <w:tc>
          <w:tcPr>
            <w:tcW w:w="2208" w:type="dxa"/>
            <w:vAlign w:val="top"/>
          </w:tcPr>
          <w:p>
            <w:pPr>
              <w:rPr>
                <w:rFonts w:hint="eastAsia"/>
                <w:color w:val="auto"/>
                <w:highlight w:val="none"/>
                <w:vertAlign w:val="baseline"/>
                <w:lang w:val="en-US" w:eastAsia="zh-CN"/>
              </w:rPr>
            </w:pPr>
          </w:p>
        </w:tc>
        <w:tc>
          <w:tcPr>
            <w:tcW w:w="1640" w:type="dxa"/>
            <w:vAlign w:val="top"/>
          </w:tcPr>
          <w:p>
            <w:pPr>
              <w:rPr>
                <w:rFonts w:hint="eastAsia"/>
                <w:color w:val="auto"/>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Q2(ref:Q1)</w:t>
            </w:r>
          </w:p>
        </w:tc>
        <w:tc>
          <w:tcPr>
            <w:tcW w:w="2208"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1.614(1.209-2.156)</w:t>
            </w:r>
          </w:p>
        </w:tc>
        <w:tc>
          <w:tcPr>
            <w:tcW w:w="1640"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Q3(ref:Q1)</w:t>
            </w:r>
          </w:p>
        </w:tc>
        <w:tc>
          <w:tcPr>
            <w:tcW w:w="2208"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1.550(1.233-1.948)</w:t>
            </w:r>
          </w:p>
        </w:tc>
        <w:tc>
          <w:tcPr>
            <w:tcW w:w="1640"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8"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Q4(ref:Q1)</w:t>
            </w:r>
          </w:p>
        </w:tc>
        <w:tc>
          <w:tcPr>
            <w:tcW w:w="2208"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1.386(1.065-1.803)</w:t>
            </w:r>
          </w:p>
        </w:tc>
        <w:tc>
          <w:tcPr>
            <w:tcW w:w="1640" w:type="dxa"/>
            <w:vAlign w:val="top"/>
          </w:tcPr>
          <w:p>
            <w:pPr>
              <w:rPr>
                <w:rFonts w:hint="eastAsia"/>
                <w:color w:val="auto"/>
                <w:highlight w:val="none"/>
                <w:vertAlign w:val="baseline"/>
                <w:lang w:val="en-US" w:eastAsia="zh-CN"/>
              </w:rPr>
            </w:pPr>
            <w:r>
              <w:rPr>
                <w:rFonts w:hint="eastAsia"/>
                <w:color w:val="auto"/>
                <w:highlight w:val="none"/>
                <w:vertAlign w:val="baseline"/>
                <w:lang w:val="en-US" w:eastAsia="zh-CN"/>
              </w:rPr>
              <w:t>.019</w:t>
            </w:r>
          </w:p>
        </w:tc>
      </w:tr>
    </w:tbl>
    <w:p>
      <w:pPr>
        <w:rPr>
          <w:rFonts w:ascii="Times New Roman" w:hAnsi="Times New Roman" w:cs="Times New Roman"/>
        </w:rPr>
      </w:pPr>
    </w:p>
    <w:p>
      <w:pPr>
        <w:rPr>
          <w:rFonts w:ascii="Times New Roman" w:hAnsi="Times New Roman" w:cs="Times New Roman"/>
        </w:rPr>
      </w:pPr>
      <w:r>
        <w:rPr>
          <w:rFonts w:ascii="Times New Roman" w:hAnsi="Times New Roman" w:cs="Times New Roman"/>
        </w:rPr>
        <w:t xml:space="preserve">Data are presented as odds ratio (95% confidence interval). </w:t>
      </w:r>
    </w:p>
    <w:p>
      <w:pPr>
        <w:rPr>
          <w:rFonts w:ascii="Times New Roman" w:hAnsi="Times New Roman" w:eastAsia="Times New Roman"/>
          <w:b/>
          <w:bCs/>
          <w:kern w:val="44"/>
          <w:sz w:val="24"/>
          <w:szCs w:val="44"/>
        </w:rPr>
      </w:pPr>
      <w:r>
        <w:rPr>
          <w:rFonts w:ascii="Times New Roman" w:hAnsi="Times New Roman" w:eastAsia="Times New Roman"/>
          <w:b/>
          <w:bCs/>
          <w:kern w:val="44"/>
          <w:sz w:val="24"/>
          <w:szCs w:val="44"/>
        </w:rPr>
        <w:br w:type="page"/>
      </w:r>
    </w:p>
    <w:p>
      <w:pPr>
        <w:pStyle w:val="2"/>
        <w:rPr>
          <w:rFonts w:hint="eastAsia"/>
        </w:rPr>
      </w:pPr>
      <w:r>
        <w:t>Table S</w:t>
      </w:r>
      <w:r>
        <w:rPr>
          <w:rFonts w:hint="eastAsia" w:eastAsia="宋体"/>
          <w:lang w:val="en-US" w:eastAsia="zh-CN"/>
        </w:rPr>
        <w:t>5</w:t>
      </w:r>
      <w:r>
        <w:t xml:space="preserve"> </w:t>
      </w:r>
      <w:r>
        <w:rPr>
          <w:rFonts w:hint="eastAsia"/>
        </w:rPr>
        <w:t>Univariate analysis</w:t>
      </w:r>
    </w:p>
    <w:tbl>
      <w:tblPr>
        <w:tblStyle w:val="8"/>
        <w:tblW w:w="0" w:type="auto"/>
        <w:tblInd w:w="-1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0"/>
        <w:gridCol w:w="1410"/>
        <w:gridCol w:w="1130"/>
        <w:gridCol w:w="1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r>
              <w:rPr>
                <w:rFonts w:hint="eastAsia"/>
                <w:vertAlign w:val="baseline"/>
                <w:lang w:val="en-US" w:eastAsia="zh-CN"/>
              </w:rPr>
              <w:t>Province level</w:t>
            </w:r>
          </w:p>
        </w:tc>
        <w:tc>
          <w:tcPr>
            <w:tcW w:w="1410" w:type="dxa"/>
          </w:tcPr>
          <w:p>
            <w:pPr>
              <w:rPr>
                <w:rFonts w:hint="eastAsia"/>
                <w:vertAlign w:val="baseline"/>
                <w:lang w:val="en-US" w:eastAsia="zh-CN"/>
              </w:rPr>
            </w:pPr>
          </w:p>
        </w:tc>
        <w:tc>
          <w:tcPr>
            <w:tcW w:w="1130" w:type="dxa"/>
          </w:tcPr>
          <w:p>
            <w:pPr>
              <w:rPr>
                <w:rFonts w:hint="eastAsia"/>
                <w:vertAlign w:val="baseline"/>
                <w:lang w:val="en-US" w:eastAsia="zh-CN"/>
              </w:rPr>
            </w:pPr>
          </w:p>
        </w:tc>
        <w:tc>
          <w:tcPr>
            <w:tcW w:w="1370" w:type="dxa"/>
          </w:tcPr>
          <w:p>
            <w:pP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p>
        </w:tc>
        <w:tc>
          <w:tcPr>
            <w:tcW w:w="1410" w:type="dxa"/>
          </w:tcPr>
          <w:p>
            <w:pPr>
              <w:rPr>
                <w:rFonts w:hint="default"/>
                <w:vertAlign w:val="baseline"/>
                <w:lang w:val="en-US" w:eastAsia="zh-CN"/>
              </w:rPr>
            </w:pPr>
            <w:r>
              <w:rPr>
                <w:rFonts w:hint="eastAsia"/>
                <w:vertAlign w:val="baseline"/>
                <w:lang w:val="en-US" w:eastAsia="zh-CN"/>
              </w:rPr>
              <w:t>N</w:t>
            </w:r>
          </w:p>
        </w:tc>
        <w:tc>
          <w:tcPr>
            <w:tcW w:w="1130" w:type="dxa"/>
          </w:tcPr>
          <w:p>
            <w:pPr>
              <w:rPr>
                <w:rFonts w:hint="default"/>
                <w:vertAlign w:val="baseline"/>
                <w:lang w:val="en-US" w:eastAsia="zh-CN"/>
              </w:rPr>
            </w:pPr>
            <w:r>
              <w:rPr>
                <w:rFonts w:hint="eastAsia"/>
                <w:vertAlign w:val="baseline"/>
                <w:lang w:val="en-US" w:eastAsia="zh-CN"/>
              </w:rPr>
              <w:t>Mean</w:t>
            </w:r>
          </w:p>
        </w:tc>
        <w:tc>
          <w:tcPr>
            <w:tcW w:w="1370" w:type="dxa"/>
          </w:tcPr>
          <w:p>
            <w:pPr>
              <w:rPr>
                <w:rFonts w:hint="eastAsia"/>
                <w:vertAlign w:val="baseline"/>
                <w:lang w:val="en-US" w:eastAsia="zh-CN"/>
              </w:rPr>
            </w:pPr>
            <w:r>
              <w:rPr>
                <w:rFonts w:hint="eastAsia"/>
                <w:vertAlign w:val="baseline"/>
                <w:lang w:val="en-US" w:eastAsia="zh-CN"/>
              </w:rPr>
              <w:t>P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r>
              <w:rPr>
                <w:rFonts w:hint="eastAsia"/>
                <w:vertAlign w:val="baseline"/>
                <w:lang w:val="en-US" w:eastAsia="zh-CN"/>
              </w:rPr>
              <w:t>GDP per ca-pita</w:t>
            </w:r>
          </w:p>
        </w:tc>
        <w:tc>
          <w:tcPr>
            <w:tcW w:w="1410" w:type="dxa"/>
          </w:tcPr>
          <w:p>
            <w:pPr>
              <w:rPr>
                <w:rFonts w:hint="default"/>
                <w:vertAlign w:val="baseline"/>
                <w:lang w:val="en-US" w:eastAsia="zh-CN"/>
              </w:rPr>
            </w:pPr>
          </w:p>
        </w:tc>
        <w:tc>
          <w:tcPr>
            <w:tcW w:w="1130" w:type="dxa"/>
          </w:tcPr>
          <w:p>
            <w:pPr>
              <w:rPr>
                <w:rFonts w:hint="default"/>
                <w:vertAlign w:val="baseline"/>
                <w:lang w:val="en-US" w:eastAsia="zh-CN"/>
              </w:rPr>
            </w:pPr>
          </w:p>
        </w:tc>
        <w:tc>
          <w:tcPr>
            <w:tcW w:w="1370" w:type="dxa"/>
          </w:tcPr>
          <w:p>
            <w:pPr>
              <w:rPr>
                <w:rFonts w:hint="default"/>
                <w:vertAlign w:val="baseline"/>
                <w:lang w:val="en-US" w:eastAsia="zh-CN"/>
              </w:rPr>
            </w:pPr>
            <w:r>
              <w:rPr>
                <w:rFonts w:hint="eastAsia"/>
                <w:vertAlign w:val="baseline"/>
                <w:lang w:val="en-US" w:eastAsia="zh-CN"/>
              </w:rPr>
              <w:t>P＜.001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r>
              <w:rPr>
                <w:rFonts w:hint="eastAsia"/>
                <w:vertAlign w:val="baseline"/>
                <w:lang w:val="en-US" w:eastAsia="zh-CN"/>
              </w:rPr>
              <w:t>东部地区</w:t>
            </w:r>
          </w:p>
        </w:tc>
        <w:tc>
          <w:tcPr>
            <w:tcW w:w="1410" w:type="dxa"/>
          </w:tcPr>
          <w:p>
            <w:pPr>
              <w:rPr>
                <w:rFonts w:hint="default"/>
                <w:vertAlign w:val="baseline"/>
                <w:lang w:val="en-US" w:eastAsia="zh-CN"/>
              </w:rPr>
            </w:pPr>
            <w:r>
              <w:rPr>
                <w:rFonts w:hint="eastAsia"/>
                <w:vertAlign w:val="baseline"/>
                <w:lang w:val="en-US" w:eastAsia="zh-CN"/>
              </w:rPr>
              <w:t>2715</w:t>
            </w:r>
          </w:p>
        </w:tc>
        <w:tc>
          <w:tcPr>
            <w:tcW w:w="1130" w:type="dxa"/>
          </w:tcPr>
          <w:p>
            <w:pPr>
              <w:rPr>
                <w:rFonts w:hint="default"/>
                <w:vertAlign w:val="baseline"/>
                <w:lang w:val="en-US" w:eastAsia="zh-CN"/>
              </w:rPr>
            </w:pPr>
            <w:r>
              <w:rPr>
                <w:rFonts w:hint="eastAsia"/>
                <w:vertAlign w:val="baseline"/>
                <w:lang w:val="en-US" w:eastAsia="zh-CN"/>
              </w:rPr>
              <w:t>87752.52</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r>
              <w:rPr>
                <w:rFonts w:hint="eastAsia"/>
                <w:vertAlign w:val="baseline"/>
                <w:lang w:val="en-US" w:eastAsia="zh-CN"/>
              </w:rPr>
              <w:t>中部地区</w:t>
            </w:r>
          </w:p>
        </w:tc>
        <w:tc>
          <w:tcPr>
            <w:tcW w:w="1410" w:type="dxa"/>
          </w:tcPr>
          <w:p>
            <w:pPr>
              <w:rPr>
                <w:rFonts w:hint="default"/>
                <w:vertAlign w:val="baseline"/>
                <w:lang w:val="en-US" w:eastAsia="zh-CN"/>
              </w:rPr>
            </w:pPr>
            <w:r>
              <w:rPr>
                <w:rFonts w:hint="eastAsia"/>
                <w:vertAlign w:val="baseline"/>
                <w:lang w:val="en-US" w:eastAsia="zh-CN"/>
              </w:rPr>
              <w:t>2585</w:t>
            </w:r>
          </w:p>
        </w:tc>
        <w:tc>
          <w:tcPr>
            <w:tcW w:w="1130" w:type="dxa"/>
          </w:tcPr>
          <w:p>
            <w:pPr>
              <w:rPr>
                <w:rFonts w:hint="default"/>
                <w:vertAlign w:val="baseline"/>
                <w:lang w:val="en-US" w:eastAsia="zh-CN"/>
              </w:rPr>
            </w:pPr>
            <w:r>
              <w:rPr>
                <w:rFonts w:hint="eastAsia"/>
                <w:vertAlign w:val="baseline"/>
                <w:lang w:val="en-US" w:eastAsia="zh-CN"/>
              </w:rPr>
              <w:t>59787.21</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r>
              <w:rPr>
                <w:rFonts w:hint="eastAsia"/>
                <w:vertAlign w:val="baseline"/>
                <w:lang w:val="en-US" w:eastAsia="zh-CN"/>
              </w:rPr>
              <w:t>东北地区</w:t>
            </w:r>
          </w:p>
        </w:tc>
        <w:tc>
          <w:tcPr>
            <w:tcW w:w="1410" w:type="dxa"/>
          </w:tcPr>
          <w:p>
            <w:pPr>
              <w:rPr>
                <w:rFonts w:hint="default"/>
                <w:vertAlign w:val="baseline"/>
                <w:lang w:val="en-US" w:eastAsia="zh-CN"/>
              </w:rPr>
            </w:pPr>
            <w:r>
              <w:rPr>
                <w:rFonts w:hint="eastAsia"/>
                <w:vertAlign w:val="baseline"/>
                <w:lang w:val="en-US" w:eastAsia="zh-CN"/>
              </w:rPr>
              <w:t>526</w:t>
            </w:r>
          </w:p>
        </w:tc>
        <w:tc>
          <w:tcPr>
            <w:tcW w:w="1130" w:type="dxa"/>
          </w:tcPr>
          <w:p>
            <w:pPr>
              <w:rPr>
                <w:rFonts w:hint="default"/>
                <w:vertAlign w:val="baseline"/>
                <w:lang w:val="en-US" w:eastAsia="zh-CN"/>
              </w:rPr>
            </w:pPr>
            <w:r>
              <w:rPr>
                <w:rFonts w:hint="eastAsia"/>
                <w:vertAlign w:val="baseline"/>
                <w:lang w:val="en-US" w:eastAsia="zh-CN"/>
              </w:rPr>
              <w:t>52435.20</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r>
              <w:rPr>
                <w:rFonts w:hint="eastAsia"/>
                <w:vertAlign w:val="baseline"/>
                <w:lang w:val="en-US" w:eastAsia="zh-CN"/>
              </w:rPr>
              <w:t>西部地区</w:t>
            </w:r>
          </w:p>
        </w:tc>
        <w:tc>
          <w:tcPr>
            <w:tcW w:w="1410" w:type="dxa"/>
          </w:tcPr>
          <w:p>
            <w:pPr>
              <w:rPr>
                <w:rFonts w:hint="default"/>
                <w:vertAlign w:val="baseline"/>
                <w:lang w:val="en-US" w:eastAsia="zh-CN"/>
              </w:rPr>
            </w:pPr>
            <w:r>
              <w:rPr>
                <w:rFonts w:hint="eastAsia"/>
                <w:vertAlign w:val="baseline"/>
                <w:lang w:val="en-US" w:eastAsia="zh-CN"/>
              </w:rPr>
              <w:t>2866</w:t>
            </w:r>
          </w:p>
        </w:tc>
        <w:tc>
          <w:tcPr>
            <w:tcW w:w="1130" w:type="dxa"/>
          </w:tcPr>
          <w:p>
            <w:pPr>
              <w:rPr>
                <w:rFonts w:hint="default"/>
                <w:vertAlign w:val="baseline"/>
                <w:lang w:val="en-US" w:eastAsia="zh-CN"/>
              </w:rPr>
            </w:pPr>
            <w:r>
              <w:rPr>
                <w:rFonts w:hint="eastAsia"/>
                <w:vertAlign w:val="baseline"/>
                <w:lang w:val="en-US" w:eastAsia="zh-CN"/>
              </w:rPr>
              <w:t>56316.88</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default"/>
                <w:vertAlign w:val="baseline"/>
                <w:lang w:val="en-US" w:eastAsia="zh-CN"/>
              </w:rPr>
            </w:pPr>
            <w:r>
              <w:rPr>
                <w:rFonts w:hint="eastAsia"/>
                <w:vertAlign w:val="baseline"/>
                <w:lang w:val="en-US" w:eastAsia="zh-CN"/>
              </w:rPr>
              <w:t>Total</w:t>
            </w:r>
          </w:p>
        </w:tc>
        <w:tc>
          <w:tcPr>
            <w:tcW w:w="1410" w:type="dxa"/>
          </w:tcPr>
          <w:p>
            <w:pPr>
              <w:rPr>
                <w:rFonts w:hint="default"/>
                <w:vertAlign w:val="baseline"/>
                <w:lang w:val="en-US" w:eastAsia="zh-CN"/>
              </w:rPr>
            </w:pPr>
            <w:r>
              <w:rPr>
                <w:rFonts w:hint="eastAsia"/>
                <w:vertAlign w:val="baseline"/>
                <w:lang w:val="en-US" w:eastAsia="zh-CN"/>
              </w:rPr>
              <w:t>8692</w:t>
            </w:r>
          </w:p>
        </w:tc>
        <w:tc>
          <w:tcPr>
            <w:tcW w:w="1130" w:type="dxa"/>
          </w:tcPr>
          <w:p>
            <w:pPr>
              <w:rPr>
                <w:rFonts w:hint="default"/>
                <w:vertAlign w:val="baseline"/>
                <w:lang w:val="en-US" w:eastAsia="zh-CN"/>
              </w:rPr>
            </w:pPr>
            <w:r>
              <w:rPr>
                <w:rFonts w:hint="eastAsia"/>
                <w:vertAlign w:val="baseline"/>
                <w:lang w:val="en-US" w:eastAsia="zh-CN"/>
              </w:rPr>
              <w:t>66933.17</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pPr>
              <w:rPr>
                <w:rFonts w:hint="eastAsia"/>
                <w:vertAlign w:val="baseline"/>
                <w:lang w:val="en-US" w:eastAsia="zh-CN"/>
              </w:rPr>
            </w:pPr>
            <w:r>
              <w:rPr>
                <w:rFonts w:hint="eastAsia"/>
                <w:vertAlign w:val="baseline"/>
                <w:lang w:val="en-US" w:eastAsia="zh-CN"/>
              </w:rPr>
              <w:t>Number of beds in medical institutions per 10,000 persons</w:t>
            </w:r>
          </w:p>
        </w:tc>
        <w:tc>
          <w:tcPr>
            <w:tcW w:w="1410" w:type="dxa"/>
          </w:tcPr>
          <w:p>
            <w:pPr>
              <w:rPr>
                <w:rFonts w:hint="default"/>
                <w:vertAlign w:val="baseline"/>
                <w:lang w:val="en-US" w:eastAsia="zh-CN"/>
              </w:rPr>
            </w:pPr>
          </w:p>
        </w:tc>
        <w:tc>
          <w:tcPr>
            <w:tcW w:w="1130" w:type="dxa"/>
          </w:tcPr>
          <w:p>
            <w:pPr>
              <w:rPr>
                <w:rFonts w:hint="default"/>
                <w:vertAlign w:val="baseline"/>
                <w:lang w:val="en-US" w:eastAsia="zh-CN"/>
              </w:rPr>
            </w:pPr>
          </w:p>
        </w:tc>
        <w:tc>
          <w:tcPr>
            <w:tcW w:w="1370" w:type="dxa"/>
          </w:tcPr>
          <w:p>
            <w:pPr>
              <w:rPr>
                <w:rFonts w:hint="default"/>
                <w:vertAlign w:val="baseline"/>
                <w:lang w:val="en-US" w:eastAsia="zh-CN"/>
              </w:rPr>
            </w:pPr>
            <w:r>
              <w:rPr>
                <w:rFonts w:hint="eastAsia"/>
                <w:vertAlign w:val="baseline"/>
                <w:lang w:val="en-US" w:eastAsia="zh-CN"/>
              </w:rPr>
              <w:t>P＜.001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pPr>
              <w:rPr>
                <w:rFonts w:hint="eastAsia"/>
                <w:vertAlign w:val="baseline"/>
                <w:lang w:val="en-US" w:eastAsia="zh-CN"/>
              </w:rPr>
            </w:pPr>
            <w:r>
              <w:rPr>
                <w:rFonts w:hint="eastAsia"/>
                <w:vertAlign w:val="baseline"/>
                <w:lang w:val="en-US" w:eastAsia="zh-CN"/>
              </w:rPr>
              <w:t>东部</w:t>
            </w:r>
          </w:p>
        </w:tc>
        <w:tc>
          <w:tcPr>
            <w:tcW w:w="1410" w:type="dxa"/>
          </w:tcPr>
          <w:p>
            <w:pPr>
              <w:rPr>
                <w:rFonts w:hint="default"/>
                <w:vertAlign w:val="baseline"/>
                <w:lang w:val="en-US" w:eastAsia="zh-CN"/>
              </w:rPr>
            </w:pPr>
            <w:r>
              <w:rPr>
                <w:rFonts w:hint="eastAsia"/>
                <w:vertAlign w:val="baseline"/>
                <w:lang w:val="en-US" w:eastAsia="zh-CN"/>
              </w:rPr>
              <w:t>2715</w:t>
            </w:r>
          </w:p>
        </w:tc>
        <w:tc>
          <w:tcPr>
            <w:tcW w:w="1130" w:type="dxa"/>
          </w:tcPr>
          <w:p>
            <w:pPr>
              <w:rPr>
                <w:rFonts w:hint="default"/>
                <w:vertAlign w:val="baseline"/>
                <w:lang w:val="en-US" w:eastAsia="zh-CN"/>
              </w:rPr>
            </w:pPr>
            <w:r>
              <w:rPr>
                <w:rFonts w:hint="eastAsia"/>
                <w:vertAlign w:val="baseline"/>
                <w:lang w:val="en-US" w:eastAsia="zh-CN"/>
              </w:rPr>
              <w:t>57.481</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pPr>
              <w:rPr>
                <w:rFonts w:hint="eastAsia"/>
                <w:vertAlign w:val="baseline"/>
                <w:lang w:val="en-US" w:eastAsia="zh-CN"/>
              </w:rPr>
            </w:pPr>
            <w:r>
              <w:rPr>
                <w:rFonts w:hint="eastAsia"/>
                <w:vertAlign w:val="baseline"/>
                <w:lang w:val="en-US" w:eastAsia="zh-CN"/>
              </w:rPr>
              <w:t>中部</w:t>
            </w:r>
          </w:p>
        </w:tc>
        <w:tc>
          <w:tcPr>
            <w:tcW w:w="1410" w:type="dxa"/>
          </w:tcPr>
          <w:p>
            <w:pPr>
              <w:rPr>
                <w:rFonts w:hint="default"/>
                <w:vertAlign w:val="baseline"/>
                <w:lang w:val="en-US" w:eastAsia="zh-CN"/>
              </w:rPr>
            </w:pPr>
            <w:r>
              <w:rPr>
                <w:rFonts w:hint="eastAsia"/>
                <w:vertAlign w:val="baseline"/>
                <w:lang w:val="en-US" w:eastAsia="zh-CN"/>
              </w:rPr>
              <w:t>2585</w:t>
            </w:r>
          </w:p>
        </w:tc>
        <w:tc>
          <w:tcPr>
            <w:tcW w:w="1130" w:type="dxa"/>
          </w:tcPr>
          <w:p>
            <w:pPr>
              <w:rPr>
                <w:rFonts w:hint="default"/>
                <w:vertAlign w:val="baseline"/>
                <w:lang w:val="en-US" w:eastAsia="zh-CN"/>
              </w:rPr>
            </w:pPr>
            <w:r>
              <w:rPr>
                <w:rFonts w:hint="eastAsia"/>
                <w:vertAlign w:val="baseline"/>
                <w:lang w:val="en-US" w:eastAsia="zh-CN"/>
              </w:rPr>
              <w:t>68.251</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pPr>
              <w:rPr>
                <w:rFonts w:hint="eastAsia"/>
                <w:vertAlign w:val="baseline"/>
                <w:lang w:val="en-US" w:eastAsia="zh-CN"/>
              </w:rPr>
            </w:pPr>
            <w:r>
              <w:rPr>
                <w:rFonts w:hint="eastAsia"/>
                <w:vertAlign w:val="baseline"/>
                <w:lang w:val="en-US" w:eastAsia="zh-CN"/>
              </w:rPr>
              <w:t>东北地区</w:t>
            </w:r>
          </w:p>
        </w:tc>
        <w:tc>
          <w:tcPr>
            <w:tcW w:w="1410" w:type="dxa"/>
          </w:tcPr>
          <w:p>
            <w:pPr>
              <w:rPr>
                <w:rFonts w:hint="default"/>
                <w:vertAlign w:val="baseline"/>
                <w:lang w:val="en-US" w:eastAsia="zh-CN"/>
              </w:rPr>
            </w:pPr>
            <w:r>
              <w:rPr>
                <w:rFonts w:hint="eastAsia"/>
                <w:vertAlign w:val="baseline"/>
                <w:lang w:val="en-US" w:eastAsia="zh-CN"/>
              </w:rPr>
              <w:t>526</w:t>
            </w:r>
          </w:p>
        </w:tc>
        <w:tc>
          <w:tcPr>
            <w:tcW w:w="1130" w:type="dxa"/>
          </w:tcPr>
          <w:p>
            <w:pPr>
              <w:rPr>
                <w:rFonts w:hint="default"/>
                <w:vertAlign w:val="baseline"/>
                <w:lang w:val="en-US" w:eastAsia="zh-CN"/>
              </w:rPr>
            </w:pPr>
            <w:r>
              <w:rPr>
                <w:rFonts w:hint="eastAsia"/>
                <w:vertAlign w:val="baseline"/>
                <w:lang w:val="en-US" w:eastAsia="zh-CN"/>
              </w:rPr>
              <w:t>74.801</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pPr>
              <w:rPr>
                <w:rFonts w:hint="eastAsia"/>
                <w:vertAlign w:val="baseline"/>
                <w:lang w:val="en-US" w:eastAsia="zh-CN"/>
              </w:rPr>
            </w:pPr>
            <w:r>
              <w:rPr>
                <w:rFonts w:hint="eastAsia"/>
                <w:vertAlign w:val="baseline"/>
                <w:lang w:val="en-US" w:eastAsia="zh-CN"/>
              </w:rPr>
              <w:t>西部地区</w:t>
            </w:r>
          </w:p>
        </w:tc>
        <w:tc>
          <w:tcPr>
            <w:tcW w:w="1410" w:type="dxa"/>
          </w:tcPr>
          <w:p>
            <w:pPr>
              <w:rPr>
                <w:rFonts w:hint="default"/>
                <w:vertAlign w:val="baseline"/>
                <w:lang w:val="en-US" w:eastAsia="zh-CN"/>
              </w:rPr>
            </w:pPr>
            <w:r>
              <w:rPr>
                <w:rFonts w:hint="eastAsia"/>
                <w:vertAlign w:val="baseline"/>
                <w:lang w:val="en-US" w:eastAsia="zh-CN"/>
              </w:rPr>
              <w:t>2866</w:t>
            </w:r>
          </w:p>
        </w:tc>
        <w:tc>
          <w:tcPr>
            <w:tcW w:w="1130" w:type="dxa"/>
          </w:tcPr>
          <w:p>
            <w:pPr>
              <w:rPr>
                <w:rFonts w:hint="default"/>
                <w:vertAlign w:val="baseline"/>
                <w:lang w:val="en-US" w:eastAsia="zh-CN"/>
              </w:rPr>
            </w:pPr>
            <w:r>
              <w:rPr>
                <w:rFonts w:hint="eastAsia"/>
                <w:vertAlign w:val="baseline"/>
                <w:lang w:val="en-US" w:eastAsia="zh-CN"/>
              </w:rPr>
              <w:t>70.608</w:t>
            </w:r>
          </w:p>
        </w:tc>
        <w:tc>
          <w:tcPr>
            <w:tcW w:w="1370"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pPr>
              <w:rPr>
                <w:rFonts w:hint="eastAsia"/>
                <w:vertAlign w:val="baseline"/>
                <w:lang w:val="en-US" w:eastAsia="zh-CN"/>
              </w:rPr>
            </w:pPr>
            <w:r>
              <w:rPr>
                <w:rFonts w:hint="eastAsia"/>
                <w:vertAlign w:val="baseline"/>
                <w:lang w:val="en-US" w:eastAsia="zh-CN"/>
              </w:rPr>
              <w:t>Total</w:t>
            </w:r>
          </w:p>
        </w:tc>
        <w:tc>
          <w:tcPr>
            <w:tcW w:w="1410" w:type="dxa"/>
          </w:tcPr>
          <w:p>
            <w:pPr>
              <w:rPr>
                <w:rFonts w:hint="default"/>
                <w:vertAlign w:val="baseline"/>
                <w:lang w:val="en-US" w:eastAsia="zh-CN"/>
              </w:rPr>
            </w:pPr>
            <w:r>
              <w:rPr>
                <w:rFonts w:hint="eastAsia"/>
                <w:vertAlign w:val="baseline"/>
                <w:lang w:val="en-US" w:eastAsia="zh-CN"/>
              </w:rPr>
              <w:t>8692</w:t>
            </w:r>
          </w:p>
        </w:tc>
        <w:tc>
          <w:tcPr>
            <w:tcW w:w="1130" w:type="dxa"/>
          </w:tcPr>
          <w:p>
            <w:pPr>
              <w:rPr>
                <w:rFonts w:hint="default"/>
                <w:vertAlign w:val="baseline"/>
                <w:lang w:val="en-US" w:eastAsia="zh-CN"/>
              </w:rPr>
            </w:pPr>
            <w:r>
              <w:rPr>
                <w:rFonts w:hint="eastAsia"/>
                <w:vertAlign w:val="baseline"/>
                <w:lang w:val="en-US" w:eastAsia="zh-CN"/>
              </w:rPr>
              <w:t>66.060</w:t>
            </w:r>
          </w:p>
        </w:tc>
        <w:tc>
          <w:tcPr>
            <w:tcW w:w="1370" w:type="dxa"/>
          </w:tcPr>
          <w:p>
            <w:pPr>
              <w:rPr>
                <w:rFonts w:hint="default"/>
                <w:vertAlign w:val="baseline"/>
                <w:lang w:val="en-US" w:eastAsia="zh-CN"/>
              </w:rPr>
            </w:pPr>
          </w:p>
        </w:tc>
      </w:tr>
    </w:tbl>
    <w:p>
      <w:pPr>
        <w:rPr>
          <w:rFonts w:ascii="Times New Roman" w:hAnsi="Times New Roman" w:cs="Times New Roman"/>
        </w:rPr>
      </w:pPr>
      <w:r>
        <w:rPr>
          <w:rFonts w:ascii="Times New Roman" w:hAnsi="Times New Roman" w:cs="Times New Roman"/>
        </w:rPr>
        <w:t xml:space="preserve">Data are presented as odds ratio (95% confidence interval). </w:t>
      </w:r>
    </w:p>
    <w:p>
      <w:pPr>
        <w:rPr>
          <w:rFonts w:ascii="Times New Roman" w:hAnsi="Times New Roman" w:cs="Times New Roman"/>
        </w:rPr>
      </w:pPr>
    </w:p>
    <w:p>
      <w:pPr>
        <w:widowControl/>
        <w:jc w:val="left"/>
        <w:rPr>
          <w:rFonts w:ascii="Times New Roman" w:hAnsi="Times New Roman" w:cs="Times New Roman"/>
        </w:rPr>
      </w:pPr>
    </w:p>
    <w:p>
      <w:pPr>
        <w:rPr>
          <w:rFonts w:ascii="Times New Roman" w:hAnsi="Times New Roman" w:cs="Times New Roman"/>
        </w:rPr>
      </w:pPr>
    </w:p>
    <w:p>
      <w:pPr>
        <w:widowControl/>
        <w:jc w:val="left"/>
        <w:rPr>
          <w:rFonts w:ascii="Times New Roman" w:hAnsi="Times New Roman" w:cs="Times New Roman"/>
        </w:rPr>
      </w:pPr>
      <w:r>
        <w:rPr>
          <w:rFonts w:ascii="Times New Roman" w:hAnsi="Times New Roman" w:cs="Times New Roman"/>
        </w:rPr>
        <w:br w:type="page"/>
      </w:r>
    </w:p>
    <w:p>
      <w:pPr>
        <w:pStyle w:val="2"/>
        <w:rPr>
          <w:rFonts w:hint="eastAsia"/>
        </w:rPr>
      </w:pPr>
      <w:r>
        <w:rPr>
          <w:rFonts w:hint="eastAsia"/>
        </w:rPr>
        <w:t>Table S6 Results for urban versus rural subgroups (N=8692)</w:t>
      </w:r>
    </w:p>
    <w:tbl>
      <w:tblPr>
        <w:tblStyle w:val="8"/>
        <w:tblW w:w="8122" w:type="dxa"/>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4"/>
        <w:gridCol w:w="1902"/>
        <w:gridCol w:w="931"/>
        <w:gridCol w:w="1844"/>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Variable</w:t>
            </w:r>
          </w:p>
        </w:tc>
        <w:tc>
          <w:tcPr>
            <w:tcW w:w="1902"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Depressive symptoms</w:t>
            </w:r>
          </w:p>
          <w:p>
            <w:pPr>
              <w:jc w:val="left"/>
              <w:rPr>
                <w:rFonts w:hint="default" w:ascii="Times New Roman" w:hAnsi="Times New Roman" w:cs="Times New Roman"/>
                <w:b w:val="0"/>
                <w:bCs w:val="0"/>
                <w:color w:val="auto"/>
                <w:sz w:val="21"/>
                <w:szCs w:val="21"/>
                <w:highlight w:val="none"/>
                <w:vertAlign w:val="baseline"/>
                <w:lang w:val="en-US" w:eastAsia="zh-CN"/>
              </w:rPr>
            </w:pPr>
          </w:p>
        </w:tc>
        <w:tc>
          <w:tcPr>
            <w:tcW w:w="931" w:type="dxa"/>
          </w:tcPr>
          <w:p>
            <w:pPr>
              <w:jc w:val="left"/>
              <w:rPr>
                <w:rFonts w:hint="default" w:ascii="Times New Roman" w:hAnsi="Times New Roman" w:cs="Times New Roman"/>
                <w:b w:val="0"/>
                <w:bCs w:val="0"/>
                <w:color w:val="auto"/>
                <w:sz w:val="21"/>
                <w:szCs w:val="21"/>
                <w:highlight w:val="none"/>
                <w:vertAlign w:val="baseline"/>
                <w:lang w:val="en-US" w:eastAsia="zh-CN"/>
              </w:rPr>
            </w:pP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p>
        </w:tc>
        <w:tc>
          <w:tcPr>
            <w:tcW w:w="1902"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Urban</w:t>
            </w:r>
          </w:p>
        </w:tc>
        <w:tc>
          <w:tcPr>
            <w:tcW w:w="931" w:type="dxa"/>
          </w:tcPr>
          <w:p>
            <w:pPr>
              <w:jc w:val="left"/>
              <w:rPr>
                <w:rFonts w:hint="default" w:ascii="Times New Roman" w:hAnsi="Times New Roman" w:cs="Times New Roman"/>
                <w:b w:val="0"/>
                <w:bCs w:val="0"/>
                <w:color w:val="auto"/>
                <w:sz w:val="21"/>
                <w:szCs w:val="21"/>
                <w:highlight w:val="none"/>
                <w:vertAlign w:val="baseline"/>
                <w:lang w:val="en-US" w:eastAsia="zh-CN"/>
              </w:rPr>
            </w:pP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Rural</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p>
        </w:tc>
        <w:tc>
          <w:tcPr>
            <w:tcW w:w="1902"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OR(95% CI)</w:t>
            </w:r>
          </w:p>
          <w:p>
            <w:pPr>
              <w:jc w:val="left"/>
              <w:rPr>
                <w:rFonts w:hint="default" w:ascii="Times New Roman" w:hAnsi="Times New Roman" w:cs="Times New Roman"/>
                <w:b w:val="0"/>
                <w:bCs w:val="0"/>
                <w:color w:val="auto"/>
                <w:sz w:val="21"/>
                <w:szCs w:val="21"/>
                <w:highlight w:val="none"/>
                <w:vertAlign w:val="baseline"/>
                <w:lang w:val="en-US" w:eastAsia="zh-CN"/>
              </w:rPr>
            </w:pPr>
          </w:p>
        </w:tc>
        <w:tc>
          <w:tcPr>
            <w:tcW w:w="931" w:type="dxa"/>
          </w:tcPr>
          <w:p>
            <w:pPr>
              <w:jc w:val="left"/>
              <w:rPr>
                <w:rFonts w:hint="default" w:ascii="Times New Roman" w:hAnsi="Times New Roman" w:cs="Times New Roman"/>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vertAlign w:val="baseline"/>
                <w:lang w:val="en-US" w:eastAsia="zh-CN"/>
              </w:rPr>
              <w:t>P value</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OR(95% CI)</w:t>
            </w:r>
          </w:p>
          <w:p>
            <w:pPr>
              <w:jc w:val="left"/>
              <w:rPr>
                <w:rFonts w:hint="default" w:ascii="Times New Roman" w:hAnsi="Times New Roman" w:cs="Times New Roman"/>
                <w:b w:val="0"/>
                <w:bCs w:val="0"/>
                <w:color w:val="auto"/>
                <w:sz w:val="21"/>
                <w:szCs w:val="21"/>
                <w:highlight w:val="none"/>
                <w:vertAlign w:val="baseline"/>
                <w:lang w:val="en-US" w:eastAsia="zh-CN"/>
              </w:rPr>
            </w:pP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P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Individual level</w:t>
            </w:r>
          </w:p>
        </w:tc>
        <w:tc>
          <w:tcPr>
            <w:tcW w:w="1902" w:type="dxa"/>
          </w:tcPr>
          <w:p>
            <w:pPr>
              <w:jc w:val="left"/>
              <w:rPr>
                <w:rFonts w:hint="default" w:ascii="Times New Roman" w:hAnsi="Times New Roman" w:cs="Times New Roman"/>
                <w:b w:val="0"/>
                <w:bCs w:val="0"/>
                <w:color w:val="auto"/>
                <w:sz w:val="21"/>
                <w:szCs w:val="21"/>
                <w:highlight w:val="none"/>
                <w:vertAlign w:val="baseline"/>
              </w:rPr>
            </w:pPr>
          </w:p>
        </w:tc>
        <w:tc>
          <w:tcPr>
            <w:tcW w:w="931" w:type="dxa"/>
          </w:tcPr>
          <w:p>
            <w:pPr>
              <w:jc w:val="left"/>
              <w:rPr>
                <w:rFonts w:hint="default" w:ascii="Times New Roman" w:hAnsi="Times New Roman" w:cs="Times New Roman"/>
                <w:b w:val="0"/>
                <w:bCs w:val="0"/>
                <w:color w:val="auto"/>
                <w:sz w:val="21"/>
                <w:szCs w:val="21"/>
                <w:highlight w:val="none"/>
                <w:vertAlign w:val="baseline"/>
              </w:rPr>
            </w:pPr>
          </w:p>
        </w:tc>
        <w:tc>
          <w:tcPr>
            <w:tcW w:w="1844" w:type="dxa"/>
          </w:tcPr>
          <w:p>
            <w:pPr>
              <w:jc w:val="left"/>
              <w:rPr>
                <w:rFonts w:hint="default" w:ascii="Times New Roman" w:hAnsi="Times New Roman" w:cs="Times New Roman"/>
                <w:b w:val="0"/>
                <w:bCs w:val="0"/>
                <w:color w:val="auto"/>
                <w:sz w:val="21"/>
                <w:szCs w:val="21"/>
                <w:highlight w:val="none"/>
                <w:vertAlign w:val="baseline"/>
              </w:rPr>
            </w:pPr>
          </w:p>
        </w:tc>
        <w:tc>
          <w:tcPr>
            <w:tcW w:w="971" w:type="dxa"/>
          </w:tcPr>
          <w:p>
            <w:pPr>
              <w:jc w:val="left"/>
              <w:rPr>
                <w:rFonts w:hint="default" w:ascii="Times New Roman" w:hAnsi="Times New Roman" w:cs="Times New Roman"/>
                <w:b w:val="0"/>
                <w:bCs w:val="0"/>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4"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old-age pension</w:t>
            </w:r>
          </w:p>
        </w:tc>
        <w:tc>
          <w:tcPr>
            <w:tcW w:w="1902" w:type="dxa"/>
          </w:tcPr>
          <w:p>
            <w:pPr>
              <w:jc w:val="left"/>
              <w:rPr>
                <w:rFonts w:hint="default" w:ascii="Times New Roman" w:hAnsi="Times New Roman" w:cs="Times New Roman"/>
                <w:b w:val="0"/>
                <w:bCs w:val="0"/>
                <w:color w:val="auto"/>
                <w:sz w:val="21"/>
                <w:szCs w:val="21"/>
                <w:highlight w:val="none"/>
                <w:vertAlign w:val="baseline"/>
              </w:rPr>
            </w:pPr>
          </w:p>
        </w:tc>
        <w:tc>
          <w:tcPr>
            <w:tcW w:w="931" w:type="dxa"/>
          </w:tcPr>
          <w:p>
            <w:pPr>
              <w:jc w:val="left"/>
              <w:rPr>
                <w:rFonts w:hint="default" w:ascii="Times New Roman" w:hAnsi="Times New Roman" w:cs="Times New Roman"/>
                <w:b w:val="0"/>
                <w:bCs w:val="0"/>
                <w:color w:val="auto"/>
                <w:sz w:val="21"/>
                <w:szCs w:val="21"/>
                <w:highlight w:val="none"/>
                <w:vertAlign w:val="baseline"/>
              </w:rPr>
            </w:pPr>
          </w:p>
        </w:tc>
        <w:tc>
          <w:tcPr>
            <w:tcW w:w="1844" w:type="dxa"/>
          </w:tcPr>
          <w:p>
            <w:pPr>
              <w:jc w:val="left"/>
              <w:rPr>
                <w:rFonts w:hint="default" w:ascii="Times New Roman" w:hAnsi="Times New Roman" w:cs="Times New Roman"/>
                <w:b w:val="0"/>
                <w:bCs w:val="0"/>
                <w:color w:val="auto"/>
                <w:sz w:val="21"/>
                <w:szCs w:val="21"/>
                <w:highlight w:val="none"/>
                <w:vertAlign w:val="baseline"/>
              </w:rPr>
            </w:pPr>
          </w:p>
        </w:tc>
        <w:tc>
          <w:tcPr>
            <w:tcW w:w="971" w:type="dxa"/>
          </w:tcPr>
          <w:p>
            <w:pPr>
              <w:jc w:val="left"/>
              <w:rPr>
                <w:rFonts w:hint="default" w:ascii="Times New Roman" w:hAnsi="Times New Roman" w:cs="Times New Roman"/>
                <w:b w:val="0"/>
                <w:bCs w:val="0"/>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yes(ref:no)</w:t>
            </w:r>
          </w:p>
        </w:tc>
        <w:tc>
          <w:tcPr>
            <w:tcW w:w="1902"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0.666(0.466-0.952)</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=.026</w:t>
            </w:r>
          </w:p>
        </w:tc>
        <w:tc>
          <w:tcPr>
            <w:tcW w:w="1844" w:type="dxa"/>
          </w:tcPr>
          <w:p>
            <w:pPr>
              <w:pStyle w:val="3"/>
              <w:bidi w:val="0"/>
              <w:jc w:val="left"/>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0.692(0.556-0.862)</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Gender</w:t>
            </w:r>
          </w:p>
        </w:tc>
        <w:tc>
          <w:tcPr>
            <w:tcW w:w="1902" w:type="dxa"/>
          </w:tcPr>
          <w:p>
            <w:pPr>
              <w:jc w:val="left"/>
              <w:rPr>
                <w:rFonts w:hint="default" w:ascii="Times New Roman" w:hAnsi="Times New Roman" w:cs="Times New Roman"/>
                <w:b w:val="0"/>
                <w:bCs w:val="0"/>
                <w:color w:val="auto"/>
                <w:sz w:val="21"/>
                <w:szCs w:val="21"/>
                <w:highlight w:val="none"/>
                <w:vertAlign w:val="baseline"/>
              </w:rPr>
            </w:pPr>
          </w:p>
        </w:tc>
        <w:tc>
          <w:tcPr>
            <w:tcW w:w="931" w:type="dxa"/>
          </w:tcPr>
          <w:p>
            <w:pPr>
              <w:jc w:val="left"/>
              <w:rPr>
                <w:rFonts w:hint="default" w:ascii="Times New Roman" w:hAnsi="Times New Roman" w:cs="Times New Roman"/>
                <w:b w:val="0"/>
                <w:bCs w:val="0"/>
                <w:color w:val="auto"/>
                <w:sz w:val="21"/>
                <w:szCs w:val="21"/>
                <w:highlight w:val="none"/>
                <w:vertAlign w:val="baseline"/>
              </w:rPr>
            </w:pPr>
          </w:p>
        </w:tc>
        <w:tc>
          <w:tcPr>
            <w:tcW w:w="1844" w:type="dxa"/>
          </w:tcPr>
          <w:p>
            <w:pPr>
              <w:jc w:val="left"/>
              <w:rPr>
                <w:rFonts w:hint="default" w:ascii="Times New Roman" w:hAnsi="Times New Roman" w:cs="Times New Roman"/>
                <w:b w:val="0"/>
                <w:bCs w:val="0"/>
                <w:color w:val="auto"/>
                <w:sz w:val="21"/>
                <w:szCs w:val="21"/>
                <w:highlight w:val="none"/>
                <w:vertAlign w:val="baseline"/>
              </w:rPr>
            </w:pPr>
          </w:p>
        </w:tc>
        <w:tc>
          <w:tcPr>
            <w:tcW w:w="971" w:type="dxa"/>
          </w:tcPr>
          <w:p>
            <w:pPr>
              <w:jc w:val="left"/>
              <w:rPr>
                <w:rFonts w:hint="default" w:ascii="Times New Roman" w:hAnsi="Times New Roman" w:cs="Times New Roman"/>
                <w:b w:val="0"/>
                <w:bCs w:val="0"/>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female(ref:male)</w:t>
            </w:r>
          </w:p>
        </w:tc>
        <w:tc>
          <w:tcPr>
            <w:tcW w:w="1902" w:type="dxa"/>
            <w:vAlign w:val="top"/>
          </w:tcPr>
          <w:p>
            <w:pPr>
              <w:jc w:val="left"/>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1.254(0.842-1.869)</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=.265</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1.701(1.264-2.289)</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Age</w:t>
            </w:r>
          </w:p>
        </w:tc>
        <w:tc>
          <w:tcPr>
            <w:tcW w:w="1902" w:type="dxa"/>
          </w:tcPr>
          <w:p>
            <w:pPr>
              <w:jc w:val="left"/>
              <w:rPr>
                <w:rFonts w:hint="default" w:ascii="Times New Roman" w:hAnsi="Times New Roman" w:cs="Times New Roman"/>
                <w:b w:val="0"/>
                <w:bCs w:val="0"/>
                <w:color w:val="auto"/>
                <w:sz w:val="21"/>
                <w:szCs w:val="21"/>
                <w:highlight w:val="none"/>
                <w:vertAlign w:val="baseline"/>
              </w:rPr>
            </w:pPr>
          </w:p>
        </w:tc>
        <w:tc>
          <w:tcPr>
            <w:tcW w:w="931" w:type="dxa"/>
          </w:tcPr>
          <w:p>
            <w:pPr>
              <w:jc w:val="left"/>
              <w:rPr>
                <w:rFonts w:hint="default" w:ascii="Times New Roman" w:hAnsi="Times New Roman" w:cs="Times New Roman"/>
                <w:b w:val="0"/>
                <w:bCs w:val="0"/>
                <w:color w:val="auto"/>
                <w:sz w:val="21"/>
                <w:szCs w:val="21"/>
                <w:highlight w:val="none"/>
                <w:vertAlign w:val="baseline"/>
              </w:rPr>
            </w:pPr>
          </w:p>
        </w:tc>
        <w:tc>
          <w:tcPr>
            <w:tcW w:w="1844" w:type="dxa"/>
          </w:tcPr>
          <w:p>
            <w:pPr>
              <w:jc w:val="left"/>
              <w:rPr>
                <w:rFonts w:hint="default" w:ascii="Times New Roman" w:hAnsi="Times New Roman" w:cs="Times New Roman"/>
                <w:b w:val="0"/>
                <w:bCs w:val="0"/>
                <w:color w:val="auto"/>
                <w:sz w:val="21"/>
                <w:szCs w:val="21"/>
                <w:highlight w:val="none"/>
                <w:vertAlign w:val="baseline"/>
              </w:rPr>
            </w:pPr>
          </w:p>
        </w:tc>
        <w:tc>
          <w:tcPr>
            <w:tcW w:w="971" w:type="dxa"/>
          </w:tcPr>
          <w:p>
            <w:pPr>
              <w:jc w:val="left"/>
              <w:rPr>
                <w:rFonts w:hint="default" w:ascii="Times New Roman" w:hAnsi="Times New Roman" w:cs="Times New Roman"/>
                <w:b w:val="0"/>
                <w:bCs w:val="0"/>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70-79(ref:60-69)</w:t>
            </w:r>
          </w:p>
        </w:tc>
        <w:tc>
          <w:tcPr>
            <w:tcW w:w="1902" w:type="dxa"/>
            <w:vAlign w:val="top"/>
          </w:tcPr>
          <w:p>
            <w:pPr>
              <w:jc w:val="left"/>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1.194(0.900-1.584)</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=.218</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1.070(.888-1.289)</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80-(ref:60-69)</w:t>
            </w:r>
          </w:p>
        </w:tc>
        <w:tc>
          <w:tcPr>
            <w:tcW w:w="1902" w:type="dxa"/>
            <w:vAlign w:val="top"/>
          </w:tcPr>
          <w:p>
            <w:pPr>
              <w:jc w:val="left"/>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1.712(1.112-2.635)</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=.015</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0.959(.679-1.354)</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Marital status</w:t>
            </w:r>
          </w:p>
        </w:tc>
        <w:tc>
          <w:tcPr>
            <w:tcW w:w="1902" w:type="dxa"/>
          </w:tcPr>
          <w:p>
            <w:pPr>
              <w:jc w:val="left"/>
              <w:rPr>
                <w:rFonts w:hint="default" w:ascii="Times New Roman" w:hAnsi="Times New Roman" w:cs="Times New Roman"/>
                <w:b w:val="0"/>
                <w:bCs w:val="0"/>
                <w:color w:val="auto"/>
                <w:sz w:val="21"/>
                <w:szCs w:val="21"/>
                <w:highlight w:val="none"/>
                <w:vertAlign w:val="baseline"/>
              </w:rPr>
            </w:pPr>
          </w:p>
        </w:tc>
        <w:tc>
          <w:tcPr>
            <w:tcW w:w="931" w:type="dxa"/>
          </w:tcPr>
          <w:p>
            <w:pPr>
              <w:jc w:val="left"/>
              <w:rPr>
                <w:rFonts w:hint="default" w:ascii="Times New Roman" w:hAnsi="Times New Roman" w:cs="Times New Roman"/>
                <w:b w:val="0"/>
                <w:bCs w:val="0"/>
                <w:color w:val="auto"/>
                <w:sz w:val="21"/>
                <w:szCs w:val="21"/>
                <w:highlight w:val="none"/>
                <w:vertAlign w:val="baseline"/>
              </w:rPr>
            </w:pPr>
          </w:p>
        </w:tc>
        <w:tc>
          <w:tcPr>
            <w:tcW w:w="1844" w:type="dxa"/>
          </w:tcPr>
          <w:p>
            <w:pPr>
              <w:jc w:val="left"/>
              <w:rPr>
                <w:rFonts w:hint="default" w:ascii="Times New Roman" w:hAnsi="Times New Roman" w:cs="Times New Roman"/>
                <w:b w:val="0"/>
                <w:bCs w:val="0"/>
                <w:color w:val="auto"/>
                <w:sz w:val="21"/>
                <w:szCs w:val="21"/>
                <w:highlight w:val="none"/>
                <w:vertAlign w:val="baseline"/>
              </w:rPr>
            </w:pPr>
          </w:p>
        </w:tc>
        <w:tc>
          <w:tcPr>
            <w:tcW w:w="971" w:type="dxa"/>
          </w:tcPr>
          <w:p>
            <w:pPr>
              <w:jc w:val="left"/>
              <w:rPr>
                <w:rFonts w:hint="default" w:ascii="Times New Roman" w:hAnsi="Times New Roman" w:cs="Times New Roman"/>
                <w:b w:val="0"/>
                <w:bCs w:val="0"/>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partnered(ref:single)</w:t>
            </w:r>
          </w:p>
        </w:tc>
        <w:tc>
          <w:tcPr>
            <w:tcW w:w="1902" w:type="dxa"/>
            <w:vAlign w:val="top"/>
          </w:tcPr>
          <w:p>
            <w:pPr>
              <w:jc w:val="left"/>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0.515(0.365-0.725)</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＜.001</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0.798(0.630-1.011)</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Educational level</w:t>
            </w:r>
          </w:p>
        </w:tc>
        <w:tc>
          <w:tcPr>
            <w:tcW w:w="1902" w:type="dxa"/>
          </w:tcPr>
          <w:p>
            <w:pPr>
              <w:jc w:val="left"/>
              <w:rPr>
                <w:rFonts w:hint="default" w:ascii="Times New Roman" w:hAnsi="Times New Roman" w:cs="Times New Roman"/>
                <w:b w:val="0"/>
                <w:bCs w:val="0"/>
                <w:color w:val="auto"/>
                <w:sz w:val="21"/>
                <w:szCs w:val="21"/>
                <w:highlight w:val="none"/>
                <w:vertAlign w:val="baseline"/>
              </w:rPr>
            </w:pPr>
          </w:p>
        </w:tc>
        <w:tc>
          <w:tcPr>
            <w:tcW w:w="931" w:type="dxa"/>
          </w:tcPr>
          <w:p>
            <w:pPr>
              <w:jc w:val="left"/>
              <w:rPr>
                <w:rFonts w:hint="default" w:ascii="Times New Roman" w:hAnsi="Times New Roman" w:cs="Times New Roman"/>
                <w:b w:val="0"/>
                <w:bCs w:val="0"/>
                <w:color w:val="auto"/>
                <w:sz w:val="21"/>
                <w:szCs w:val="21"/>
                <w:highlight w:val="none"/>
                <w:vertAlign w:val="baseline"/>
              </w:rPr>
            </w:pPr>
          </w:p>
        </w:tc>
        <w:tc>
          <w:tcPr>
            <w:tcW w:w="1844" w:type="dxa"/>
          </w:tcPr>
          <w:p>
            <w:pPr>
              <w:jc w:val="left"/>
              <w:rPr>
                <w:rFonts w:hint="default" w:ascii="Times New Roman" w:hAnsi="Times New Roman" w:cs="Times New Roman"/>
                <w:b w:val="0"/>
                <w:bCs w:val="0"/>
                <w:color w:val="auto"/>
                <w:sz w:val="21"/>
                <w:szCs w:val="21"/>
                <w:highlight w:val="none"/>
                <w:vertAlign w:val="baseline"/>
              </w:rPr>
            </w:pPr>
          </w:p>
        </w:tc>
        <w:tc>
          <w:tcPr>
            <w:tcW w:w="971" w:type="dxa"/>
          </w:tcPr>
          <w:p>
            <w:pPr>
              <w:jc w:val="left"/>
              <w:rPr>
                <w:rFonts w:hint="default" w:ascii="Times New Roman" w:hAnsi="Times New Roman" w:cs="Times New Roman"/>
                <w:b w:val="0"/>
                <w:bCs w:val="0"/>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Middle school or lower(ref:literate)</w:t>
            </w:r>
          </w:p>
        </w:tc>
        <w:tc>
          <w:tcPr>
            <w:tcW w:w="1902" w:type="dxa"/>
            <w:vAlign w:val="top"/>
          </w:tcPr>
          <w:p>
            <w:pPr>
              <w:jc w:val="left"/>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0.718(0.530-0.973)</w:t>
            </w:r>
          </w:p>
        </w:tc>
        <w:tc>
          <w:tcPr>
            <w:tcW w:w="931" w:type="dxa"/>
          </w:tcPr>
          <w:p>
            <w:pPr>
              <w:jc w:val="left"/>
              <w:rPr>
                <w:rFonts w:hint="default" w:ascii="Times New Roman" w:hAnsi="Times New Roman" w:cs="Times New Roman"/>
                <w:b w:val="0"/>
                <w:bCs w:val="0"/>
                <w:color w:val="auto"/>
                <w:sz w:val="21"/>
                <w:szCs w:val="21"/>
                <w:highlight w:val="none"/>
                <w:vertAlign w:val="baseline"/>
                <w:lang w:val="en-US"/>
              </w:rPr>
            </w:pPr>
            <w:r>
              <w:rPr>
                <w:rFonts w:hint="default" w:ascii="Times New Roman" w:hAnsi="Times New Roman" w:cs="Times New Roman"/>
                <w:b w:val="0"/>
                <w:bCs w:val="0"/>
                <w:color w:val="auto"/>
                <w:sz w:val="21"/>
                <w:szCs w:val="21"/>
                <w:highlight w:val="none"/>
                <w:vertAlign w:val="baseline"/>
                <w:lang w:val="en-US" w:eastAsia="zh-CN"/>
              </w:rPr>
              <w:t>=0.033</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0.831(0.689-1.003)</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High school or higher(ref:literate)</w:t>
            </w:r>
          </w:p>
        </w:tc>
        <w:tc>
          <w:tcPr>
            <w:tcW w:w="1902" w:type="dxa"/>
            <w:vAlign w:val="top"/>
          </w:tcPr>
          <w:p>
            <w:pPr>
              <w:jc w:val="left"/>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0.664(0.444-0.995)</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=.047</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0.462(0.314-0.679)</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Number of chronic diseases</w:t>
            </w:r>
          </w:p>
        </w:tc>
        <w:tc>
          <w:tcPr>
            <w:tcW w:w="1902" w:type="dxa"/>
          </w:tcPr>
          <w:p>
            <w:pPr>
              <w:jc w:val="left"/>
              <w:rPr>
                <w:rFonts w:hint="default" w:ascii="Times New Roman" w:hAnsi="Times New Roman" w:cs="Times New Roman"/>
                <w:b w:val="0"/>
                <w:bCs w:val="0"/>
                <w:color w:val="auto"/>
                <w:sz w:val="21"/>
                <w:szCs w:val="21"/>
                <w:highlight w:val="none"/>
                <w:vertAlign w:val="baseline"/>
              </w:rPr>
            </w:pPr>
          </w:p>
        </w:tc>
        <w:tc>
          <w:tcPr>
            <w:tcW w:w="931" w:type="dxa"/>
          </w:tcPr>
          <w:p>
            <w:pPr>
              <w:jc w:val="left"/>
              <w:rPr>
                <w:rFonts w:hint="default" w:ascii="Times New Roman" w:hAnsi="Times New Roman" w:cs="Times New Roman"/>
                <w:b w:val="0"/>
                <w:bCs w:val="0"/>
                <w:color w:val="auto"/>
                <w:sz w:val="21"/>
                <w:szCs w:val="21"/>
                <w:highlight w:val="none"/>
                <w:vertAlign w:val="baseline"/>
              </w:rPr>
            </w:pPr>
          </w:p>
        </w:tc>
        <w:tc>
          <w:tcPr>
            <w:tcW w:w="1844" w:type="dxa"/>
          </w:tcPr>
          <w:p>
            <w:pPr>
              <w:jc w:val="left"/>
              <w:rPr>
                <w:rFonts w:hint="default" w:ascii="Times New Roman" w:hAnsi="Times New Roman" w:cs="Times New Roman"/>
                <w:b w:val="0"/>
                <w:bCs w:val="0"/>
                <w:color w:val="auto"/>
                <w:sz w:val="21"/>
                <w:szCs w:val="21"/>
                <w:highlight w:val="none"/>
                <w:vertAlign w:val="baseline"/>
              </w:rPr>
            </w:pPr>
          </w:p>
        </w:tc>
        <w:tc>
          <w:tcPr>
            <w:tcW w:w="971" w:type="dxa"/>
          </w:tcPr>
          <w:p>
            <w:pPr>
              <w:jc w:val="left"/>
              <w:rPr>
                <w:rFonts w:hint="default" w:ascii="Times New Roman" w:hAnsi="Times New Roman" w:cs="Times New Roman"/>
                <w:b w:val="0"/>
                <w:bCs w:val="0"/>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1(ref:0)</w:t>
            </w:r>
          </w:p>
        </w:tc>
        <w:tc>
          <w:tcPr>
            <w:tcW w:w="1902" w:type="dxa"/>
            <w:vAlign w:val="top"/>
          </w:tcPr>
          <w:p>
            <w:pPr>
              <w:jc w:val="left"/>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1.157(0.854-1.567)</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=.347</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0.954(0.771-1.180)</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2(ref:0)</w:t>
            </w:r>
          </w:p>
        </w:tc>
        <w:tc>
          <w:tcPr>
            <w:tcW w:w="1902" w:type="dxa"/>
            <w:vAlign w:val="top"/>
          </w:tcPr>
          <w:p>
            <w:pPr>
              <w:jc w:val="left"/>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1.956(1.254-3.051)</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=.003</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1.448(1.058-1.982)</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≥3(ref:0)</w:t>
            </w:r>
          </w:p>
        </w:tc>
        <w:tc>
          <w:tcPr>
            <w:tcW w:w="1902" w:type="dxa"/>
            <w:vAlign w:val="top"/>
          </w:tcPr>
          <w:p>
            <w:pPr>
              <w:jc w:val="left"/>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1.404(0.802-2.459)</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=.235</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1.606(1.092-2.361)</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SRH</w:t>
            </w:r>
          </w:p>
        </w:tc>
        <w:tc>
          <w:tcPr>
            <w:tcW w:w="1902" w:type="dxa"/>
          </w:tcPr>
          <w:p>
            <w:pPr>
              <w:jc w:val="left"/>
              <w:rPr>
                <w:rFonts w:hint="default" w:ascii="Times New Roman" w:hAnsi="Times New Roman" w:cs="Times New Roman"/>
                <w:b w:val="0"/>
                <w:bCs w:val="0"/>
                <w:color w:val="auto"/>
                <w:sz w:val="21"/>
                <w:szCs w:val="21"/>
                <w:highlight w:val="none"/>
                <w:vertAlign w:val="baseline"/>
              </w:rPr>
            </w:pPr>
          </w:p>
        </w:tc>
        <w:tc>
          <w:tcPr>
            <w:tcW w:w="931" w:type="dxa"/>
          </w:tcPr>
          <w:p>
            <w:pPr>
              <w:jc w:val="left"/>
              <w:rPr>
                <w:rFonts w:hint="default" w:ascii="Times New Roman" w:hAnsi="Times New Roman" w:cs="Times New Roman"/>
                <w:b w:val="0"/>
                <w:bCs w:val="0"/>
                <w:color w:val="auto"/>
                <w:sz w:val="21"/>
                <w:szCs w:val="21"/>
                <w:highlight w:val="none"/>
                <w:vertAlign w:val="baseline"/>
              </w:rPr>
            </w:pPr>
          </w:p>
        </w:tc>
        <w:tc>
          <w:tcPr>
            <w:tcW w:w="1844" w:type="dxa"/>
          </w:tcPr>
          <w:p>
            <w:pPr>
              <w:jc w:val="left"/>
              <w:rPr>
                <w:rFonts w:hint="default" w:ascii="Times New Roman" w:hAnsi="Times New Roman" w:cs="Times New Roman"/>
                <w:b w:val="0"/>
                <w:bCs w:val="0"/>
                <w:color w:val="auto"/>
                <w:sz w:val="21"/>
                <w:szCs w:val="21"/>
                <w:highlight w:val="none"/>
                <w:vertAlign w:val="baseline"/>
              </w:rPr>
            </w:pPr>
          </w:p>
        </w:tc>
        <w:tc>
          <w:tcPr>
            <w:tcW w:w="971" w:type="dxa"/>
          </w:tcPr>
          <w:p>
            <w:pPr>
              <w:jc w:val="left"/>
              <w:rPr>
                <w:rFonts w:hint="default" w:ascii="Times New Roman" w:hAnsi="Times New Roman" w:cs="Times New Roman"/>
                <w:b w:val="0"/>
                <w:bCs w:val="0"/>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Bad(ref:Very bad)</w:t>
            </w:r>
          </w:p>
        </w:tc>
        <w:tc>
          <w:tcPr>
            <w:tcW w:w="1902" w:type="dxa"/>
            <w:vAlign w:val="top"/>
          </w:tcPr>
          <w:p>
            <w:pPr>
              <w:jc w:val="left"/>
              <w:rPr>
                <w:rFonts w:hint="default" w:ascii="Times New Roman" w:hAnsi="Times New Roman" w:cs="Times New Roman"/>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vertAlign w:val="baseline"/>
                <w:lang w:val="en-US" w:eastAsia="zh-CN"/>
              </w:rPr>
              <w:t>0.460(0.269-0.802)</w:t>
            </w:r>
          </w:p>
        </w:tc>
        <w:tc>
          <w:tcPr>
            <w:tcW w:w="931" w:type="dxa"/>
          </w:tcPr>
          <w:p>
            <w:pPr>
              <w:jc w:val="left"/>
              <w:rPr>
                <w:rFonts w:hint="default" w:ascii="Times New Roman" w:hAnsi="Times New Roman" w:cs="Times New Roman"/>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vertAlign w:val="baseline"/>
                <w:lang w:val="en-US" w:eastAsia="zh-CN"/>
              </w:rPr>
              <w:t>=.005</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0.646(0.451-0.924)</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Fair(ref:Very bad)</w:t>
            </w:r>
          </w:p>
        </w:tc>
        <w:tc>
          <w:tcPr>
            <w:tcW w:w="1902" w:type="dxa"/>
            <w:vAlign w:val="top"/>
          </w:tcPr>
          <w:p>
            <w:pPr>
              <w:jc w:val="left"/>
              <w:rPr>
                <w:rFonts w:hint="default" w:ascii="Times New Roman" w:hAnsi="Times New Roman" w:cs="Times New Roman"/>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vertAlign w:val="baseline"/>
                <w:lang w:val="en-US" w:eastAsia="zh-CN"/>
              </w:rPr>
              <w:t>0.199(0.120-0.330)</w:t>
            </w:r>
          </w:p>
        </w:tc>
        <w:tc>
          <w:tcPr>
            <w:tcW w:w="931" w:type="dxa"/>
          </w:tcPr>
          <w:p>
            <w:pPr>
              <w:jc w:val="left"/>
              <w:rPr>
                <w:rFonts w:hint="default" w:ascii="Times New Roman" w:hAnsi="Times New Roman" w:cs="Times New Roman"/>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vertAlign w:val="baseline"/>
                <w:lang w:val="en-US" w:eastAsia="zh-CN"/>
              </w:rPr>
              <w:t>＜.001</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0.300(0.213-0.422)</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Good(ref:Very bad)</w:t>
            </w:r>
          </w:p>
        </w:tc>
        <w:tc>
          <w:tcPr>
            <w:tcW w:w="1902" w:type="dxa"/>
            <w:vAlign w:val="top"/>
          </w:tcPr>
          <w:p>
            <w:pPr>
              <w:jc w:val="left"/>
              <w:rPr>
                <w:rFonts w:hint="default" w:ascii="Times New Roman" w:hAnsi="Times New Roman" w:cs="Times New Roman"/>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vertAlign w:val="baseline"/>
                <w:lang w:val="en-US" w:eastAsia="zh-CN"/>
              </w:rPr>
              <w:t>0.084(0.043-0.164)</w:t>
            </w:r>
          </w:p>
        </w:tc>
        <w:tc>
          <w:tcPr>
            <w:tcW w:w="931" w:type="dxa"/>
          </w:tcPr>
          <w:p>
            <w:pPr>
              <w:jc w:val="left"/>
              <w:rPr>
                <w:rFonts w:hint="default" w:ascii="Times New Roman" w:hAnsi="Times New Roman" w:cs="Times New Roman"/>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vertAlign w:val="baseline"/>
                <w:lang w:val="en-US" w:eastAsia="zh-CN"/>
              </w:rPr>
              <w:t>＜.001</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0.125(0.079-0.199)</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Very good(ref:Very bad)</w:t>
            </w:r>
          </w:p>
        </w:tc>
        <w:tc>
          <w:tcPr>
            <w:tcW w:w="1902" w:type="dxa"/>
            <w:vAlign w:val="top"/>
          </w:tcPr>
          <w:p>
            <w:pPr>
              <w:jc w:val="left"/>
              <w:rPr>
                <w:rFonts w:hint="default" w:ascii="Times New Roman" w:hAnsi="Times New Roman" w:cs="Times New Roman"/>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vertAlign w:val="baseline"/>
                <w:lang w:val="en-US" w:eastAsia="zh-CN"/>
              </w:rPr>
              <w:t>0.059(0.028-0.126)</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＜.001</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0.119(0.076-0.188)</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Smoking</w:t>
            </w:r>
          </w:p>
        </w:tc>
        <w:tc>
          <w:tcPr>
            <w:tcW w:w="1902" w:type="dxa"/>
          </w:tcPr>
          <w:p>
            <w:pPr>
              <w:jc w:val="left"/>
              <w:rPr>
                <w:rFonts w:hint="default" w:ascii="Times New Roman" w:hAnsi="Times New Roman" w:cs="Times New Roman"/>
                <w:b w:val="0"/>
                <w:bCs w:val="0"/>
                <w:color w:val="auto"/>
                <w:sz w:val="21"/>
                <w:szCs w:val="21"/>
                <w:highlight w:val="none"/>
                <w:vertAlign w:val="baseline"/>
              </w:rPr>
            </w:pPr>
          </w:p>
        </w:tc>
        <w:tc>
          <w:tcPr>
            <w:tcW w:w="931" w:type="dxa"/>
          </w:tcPr>
          <w:p>
            <w:pPr>
              <w:jc w:val="left"/>
              <w:rPr>
                <w:rFonts w:hint="default" w:ascii="Times New Roman" w:hAnsi="Times New Roman" w:cs="Times New Roman"/>
                <w:b w:val="0"/>
                <w:bCs w:val="0"/>
                <w:color w:val="auto"/>
                <w:sz w:val="21"/>
                <w:szCs w:val="21"/>
                <w:highlight w:val="none"/>
                <w:vertAlign w:val="baseline"/>
              </w:rPr>
            </w:pPr>
          </w:p>
        </w:tc>
        <w:tc>
          <w:tcPr>
            <w:tcW w:w="1844" w:type="dxa"/>
          </w:tcPr>
          <w:p>
            <w:pPr>
              <w:jc w:val="left"/>
              <w:rPr>
                <w:rFonts w:hint="default" w:ascii="Times New Roman" w:hAnsi="Times New Roman" w:cs="Times New Roman"/>
                <w:b w:val="0"/>
                <w:bCs w:val="0"/>
                <w:color w:val="auto"/>
                <w:sz w:val="21"/>
                <w:szCs w:val="21"/>
                <w:highlight w:val="none"/>
                <w:vertAlign w:val="baseline"/>
              </w:rPr>
            </w:pPr>
          </w:p>
        </w:tc>
        <w:tc>
          <w:tcPr>
            <w:tcW w:w="971" w:type="dxa"/>
          </w:tcPr>
          <w:p>
            <w:pPr>
              <w:jc w:val="left"/>
              <w:rPr>
                <w:rFonts w:hint="default" w:ascii="Times New Roman" w:hAnsi="Times New Roman" w:cs="Times New Roman"/>
                <w:b w:val="0"/>
                <w:bCs w:val="0"/>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Yes(ref:No)</w:t>
            </w:r>
          </w:p>
        </w:tc>
        <w:tc>
          <w:tcPr>
            <w:tcW w:w="1902" w:type="dxa"/>
            <w:vAlign w:val="top"/>
          </w:tcPr>
          <w:p>
            <w:pPr>
              <w:jc w:val="left"/>
              <w:rPr>
                <w:rFonts w:hint="default" w:ascii="Times New Roman" w:hAnsi="Times New Roman" w:cs="Times New Roman"/>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vertAlign w:val="baseline"/>
                <w:lang w:val="en-US" w:eastAsia="zh-CN"/>
              </w:rPr>
              <w:t>1.286(0.988-1.674)</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=.061</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1.178(0.984-1.411)</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Drinking</w:t>
            </w:r>
          </w:p>
        </w:tc>
        <w:tc>
          <w:tcPr>
            <w:tcW w:w="1902" w:type="dxa"/>
          </w:tcPr>
          <w:p>
            <w:pPr>
              <w:jc w:val="left"/>
              <w:rPr>
                <w:rFonts w:hint="default" w:ascii="Times New Roman" w:hAnsi="Times New Roman" w:cs="Times New Roman"/>
                <w:b w:val="0"/>
                <w:bCs w:val="0"/>
                <w:color w:val="auto"/>
                <w:sz w:val="21"/>
                <w:szCs w:val="21"/>
                <w:highlight w:val="none"/>
                <w:vertAlign w:val="baseline"/>
              </w:rPr>
            </w:pPr>
          </w:p>
        </w:tc>
        <w:tc>
          <w:tcPr>
            <w:tcW w:w="931" w:type="dxa"/>
          </w:tcPr>
          <w:p>
            <w:pPr>
              <w:jc w:val="left"/>
              <w:rPr>
                <w:rFonts w:hint="default" w:ascii="Times New Roman" w:hAnsi="Times New Roman" w:cs="Times New Roman"/>
                <w:b w:val="0"/>
                <w:bCs w:val="0"/>
                <w:color w:val="auto"/>
                <w:sz w:val="21"/>
                <w:szCs w:val="21"/>
                <w:highlight w:val="none"/>
                <w:vertAlign w:val="baseline"/>
              </w:rPr>
            </w:pPr>
          </w:p>
        </w:tc>
        <w:tc>
          <w:tcPr>
            <w:tcW w:w="1844" w:type="dxa"/>
          </w:tcPr>
          <w:p>
            <w:pPr>
              <w:jc w:val="left"/>
              <w:rPr>
                <w:rFonts w:hint="default" w:ascii="Times New Roman" w:hAnsi="Times New Roman" w:cs="Times New Roman"/>
                <w:b w:val="0"/>
                <w:bCs w:val="0"/>
                <w:color w:val="auto"/>
                <w:sz w:val="21"/>
                <w:szCs w:val="21"/>
                <w:highlight w:val="none"/>
                <w:vertAlign w:val="baseline"/>
              </w:rPr>
            </w:pPr>
          </w:p>
        </w:tc>
        <w:tc>
          <w:tcPr>
            <w:tcW w:w="971" w:type="dxa"/>
          </w:tcPr>
          <w:p>
            <w:pPr>
              <w:jc w:val="left"/>
              <w:rPr>
                <w:rFonts w:hint="default" w:ascii="Times New Roman" w:hAnsi="Times New Roman" w:cs="Times New Roman"/>
                <w:b w:val="0"/>
                <w:bCs w:val="0"/>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Yes(ref:No)</w:t>
            </w:r>
          </w:p>
        </w:tc>
        <w:tc>
          <w:tcPr>
            <w:tcW w:w="1902" w:type="dxa"/>
            <w:vAlign w:val="top"/>
          </w:tcPr>
          <w:p>
            <w:pPr>
              <w:jc w:val="left"/>
              <w:rPr>
                <w:rFonts w:hint="default" w:ascii="Times New Roman" w:hAnsi="Times New Roman" w:cs="Times New Roman"/>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vertAlign w:val="baseline"/>
                <w:lang w:val="en-US" w:eastAsia="zh-CN"/>
              </w:rPr>
              <w:t>0.728(0.559-0.949)</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=.019</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0.965(0.805-1.157)</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=.702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Exercising</w:t>
            </w:r>
          </w:p>
        </w:tc>
        <w:tc>
          <w:tcPr>
            <w:tcW w:w="1902" w:type="dxa"/>
          </w:tcPr>
          <w:p>
            <w:pPr>
              <w:jc w:val="left"/>
              <w:rPr>
                <w:rFonts w:hint="default" w:ascii="Times New Roman" w:hAnsi="Times New Roman" w:cs="Times New Roman"/>
                <w:b w:val="0"/>
                <w:bCs w:val="0"/>
                <w:color w:val="auto"/>
                <w:sz w:val="21"/>
                <w:szCs w:val="21"/>
                <w:highlight w:val="none"/>
                <w:vertAlign w:val="baseline"/>
              </w:rPr>
            </w:pPr>
          </w:p>
        </w:tc>
        <w:tc>
          <w:tcPr>
            <w:tcW w:w="931" w:type="dxa"/>
          </w:tcPr>
          <w:p>
            <w:pPr>
              <w:jc w:val="left"/>
              <w:rPr>
                <w:rFonts w:hint="default" w:ascii="Times New Roman" w:hAnsi="Times New Roman" w:cs="Times New Roman"/>
                <w:b w:val="0"/>
                <w:bCs w:val="0"/>
                <w:color w:val="auto"/>
                <w:sz w:val="21"/>
                <w:szCs w:val="21"/>
                <w:highlight w:val="none"/>
                <w:vertAlign w:val="baseline"/>
              </w:rPr>
            </w:pPr>
          </w:p>
        </w:tc>
        <w:tc>
          <w:tcPr>
            <w:tcW w:w="1844" w:type="dxa"/>
          </w:tcPr>
          <w:p>
            <w:pPr>
              <w:jc w:val="left"/>
              <w:rPr>
                <w:rFonts w:hint="default" w:ascii="Times New Roman" w:hAnsi="Times New Roman" w:cs="Times New Roman"/>
                <w:b w:val="0"/>
                <w:bCs w:val="0"/>
                <w:color w:val="auto"/>
                <w:sz w:val="21"/>
                <w:szCs w:val="21"/>
                <w:highlight w:val="none"/>
                <w:vertAlign w:val="baseline"/>
              </w:rPr>
            </w:pPr>
          </w:p>
        </w:tc>
        <w:tc>
          <w:tcPr>
            <w:tcW w:w="971" w:type="dxa"/>
          </w:tcPr>
          <w:p>
            <w:pPr>
              <w:jc w:val="left"/>
              <w:rPr>
                <w:rFonts w:hint="default" w:ascii="Times New Roman" w:hAnsi="Times New Roman" w:cs="Times New Roman"/>
                <w:b w:val="0"/>
                <w:bCs w:val="0"/>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Yes(ref:No)</w:t>
            </w:r>
          </w:p>
        </w:tc>
        <w:tc>
          <w:tcPr>
            <w:tcW w:w="1902" w:type="dxa"/>
            <w:vAlign w:val="top"/>
          </w:tcPr>
          <w:p>
            <w:pPr>
              <w:jc w:val="left"/>
              <w:rPr>
                <w:rFonts w:hint="default" w:ascii="Times New Roman" w:hAnsi="Times New Roman" w:cs="Times New Roman"/>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vertAlign w:val="baseline"/>
                <w:lang w:val="en-US" w:eastAsia="zh-CN"/>
              </w:rPr>
              <w:t>0.853(0.560-1.298)</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=.458</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1.099(0.844-1.431)</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Province level</w:t>
            </w:r>
          </w:p>
        </w:tc>
        <w:tc>
          <w:tcPr>
            <w:tcW w:w="1902" w:type="dxa"/>
          </w:tcPr>
          <w:p>
            <w:pPr>
              <w:jc w:val="left"/>
              <w:rPr>
                <w:rFonts w:hint="default" w:ascii="Times New Roman" w:hAnsi="Times New Roman" w:cs="Times New Roman"/>
                <w:b w:val="0"/>
                <w:bCs w:val="0"/>
                <w:color w:val="auto"/>
                <w:sz w:val="21"/>
                <w:szCs w:val="21"/>
                <w:highlight w:val="none"/>
                <w:vertAlign w:val="baseline"/>
              </w:rPr>
            </w:pPr>
          </w:p>
        </w:tc>
        <w:tc>
          <w:tcPr>
            <w:tcW w:w="931" w:type="dxa"/>
          </w:tcPr>
          <w:p>
            <w:pPr>
              <w:jc w:val="left"/>
              <w:rPr>
                <w:rFonts w:hint="default" w:ascii="Times New Roman" w:hAnsi="Times New Roman" w:cs="Times New Roman"/>
                <w:b w:val="0"/>
                <w:bCs w:val="0"/>
                <w:color w:val="auto"/>
                <w:sz w:val="21"/>
                <w:szCs w:val="21"/>
                <w:highlight w:val="none"/>
                <w:vertAlign w:val="baseline"/>
              </w:rPr>
            </w:pPr>
          </w:p>
        </w:tc>
        <w:tc>
          <w:tcPr>
            <w:tcW w:w="1844" w:type="dxa"/>
          </w:tcPr>
          <w:p>
            <w:pPr>
              <w:jc w:val="left"/>
              <w:rPr>
                <w:rFonts w:hint="default" w:ascii="Times New Roman" w:hAnsi="Times New Roman" w:cs="Times New Roman"/>
                <w:b w:val="0"/>
                <w:bCs w:val="0"/>
                <w:color w:val="auto"/>
                <w:sz w:val="21"/>
                <w:szCs w:val="21"/>
                <w:highlight w:val="none"/>
                <w:vertAlign w:val="baseline"/>
              </w:rPr>
            </w:pPr>
          </w:p>
        </w:tc>
        <w:tc>
          <w:tcPr>
            <w:tcW w:w="971" w:type="dxa"/>
          </w:tcPr>
          <w:p>
            <w:pPr>
              <w:jc w:val="left"/>
              <w:rPr>
                <w:rFonts w:hint="default" w:ascii="Times New Roman" w:hAnsi="Times New Roman" w:cs="Times New Roman"/>
                <w:b w:val="0"/>
                <w:bCs w:val="0"/>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GDP per capital</w:t>
            </w:r>
          </w:p>
        </w:tc>
        <w:tc>
          <w:tcPr>
            <w:tcW w:w="1902" w:type="dxa"/>
          </w:tcPr>
          <w:p>
            <w:pPr>
              <w:jc w:val="left"/>
              <w:rPr>
                <w:rFonts w:hint="default" w:ascii="Times New Roman" w:hAnsi="Times New Roman" w:cs="Times New Roman"/>
                <w:b w:val="0"/>
                <w:bCs w:val="0"/>
                <w:color w:val="auto"/>
                <w:sz w:val="21"/>
                <w:szCs w:val="21"/>
                <w:highlight w:val="none"/>
                <w:vertAlign w:val="baseline"/>
              </w:rPr>
            </w:pPr>
          </w:p>
        </w:tc>
        <w:tc>
          <w:tcPr>
            <w:tcW w:w="931" w:type="dxa"/>
          </w:tcPr>
          <w:p>
            <w:pPr>
              <w:jc w:val="left"/>
              <w:rPr>
                <w:rFonts w:hint="default" w:ascii="Times New Roman" w:hAnsi="Times New Roman" w:cs="Times New Roman"/>
                <w:b w:val="0"/>
                <w:bCs w:val="0"/>
                <w:color w:val="auto"/>
                <w:sz w:val="21"/>
                <w:szCs w:val="21"/>
                <w:highlight w:val="none"/>
                <w:vertAlign w:val="baseline"/>
              </w:rPr>
            </w:pPr>
          </w:p>
        </w:tc>
        <w:tc>
          <w:tcPr>
            <w:tcW w:w="1844" w:type="dxa"/>
          </w:tcPr>
          <w:p>
            <w:pPr>
              <w:jc w:val="left"/>
              <w:rPr>
                <w:rFonts w:hint="default" w:ascii="Times New Roman" w:hAnsi="Times New Roman" w:cs="Times New Roman"/>
                <w:b w:val="0"/>
                <w:bCs w:val="0"/>
                <w:color w:val="auto"/>
                <w:sz w:val="21"/>
                <w:szCs w:val="21"/>
                <w:highlight w:val="none"/>
                <w:vertAlign w:val="baseline"/>
              </w:rPr>
            </w:pPr>
          </w:p>
        </w:tc>
        <w:tc>
          <w:tcPr>
            <w:tcW w:w="971" w:type="dxa"/>
          </w:tcPr>
          <w:p>
            <w:pPr>
              <w:jc w:val="left"/>
              <w:rPr>
                <w:rFonts w:hint="default" w:ascii="Times New Roman" w:hAnsi="Times New Roman" w:cs="Times New Roman"/>
                <w:b w:val="0"/>
                <w:bCs w:val="0"/>
                <w:color w:val="auto"/>
                <w:sz w:val="21"/>
                <w:szCs w:val="21"/>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Q2(ref:Q1)</w:t>
            </w:r>
          </w:p>
        </w:tc>
        <w:tc>
          <w:tcPr>
            <w:tcW w:w="1902" w:type="dxa"/>
            <w:vAlign w:val="top"/>
          </w:tcPr>
          <w:p>
            <w:pPr>
              <w:jc w:val="left"/>
              <w:rPr>
                <w:rFonts w:hint="default" w:ascii="Times New Roman" w:hAnsi="Times New Roman" w:cs="Times New Roman"/>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vertAlign w:val="baseline"/>
                <w:lang w:val="en-US" w:eastAsia="zh-CN"/>
              </w:rPr>
              <w:t>0.860(.575-1.285)</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=.461</w:t>
            </w:r>
          </w:p>
        </w:tc>
        <w:tc>
          <w:tcPr>
            <w:tcW w:w="1844"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.734(.565-.954)</w:t>
            </w:r>
          </w:p>
        </w:tc>
        <w:tc>
          <w:tcPr>
            <w:tcW w:w="97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Q3(ref:Q1)</w:t>
            </w:r>
          </w:p>
        </w:tc>
        <w:tc>
          <w:tcPr>
            <w:tcW w:w="1902" w:type="dxa"/>
            <w:vAlign w:val="top"/>
          </w:tcPr>
          <w:p>
            <w:pPr>
              <w:jc w:val="left"/>
              <w:rPr>
                <w:rFonts w:hint="default" w:ascii="Times New Roman" w:hAnsi="Times New Roman" w:cs="Times New Roman"/>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vertAlign w:val="baseline"/>
                <w:lang w:val="en-US" w:eastAsia="zh-CN"/>
              </w:rPr>
              <w:t>.726(.467-1.127)</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=.154</w:t>
            </w:r>
          </w:p>
        </w:tc>
        <w:tc>
          <w:tcPr>
            <w:tcW w:w="1844"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.792(.594-1.057)</w:t>
            </w:r>
          </w:p>
        </w:tc>
        <w:tc>
          <w:tcPr>
            <w:tcW w:w="97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Q4(ref:Q1)</w:t>
            </w:r>
          </w:p>
        </w:tc>
        <w:tc>
          <w:tcPr>
            <w:tcW w:w="1902" w:type="dxa"/>
            <w:vAlign w:val="top"/>
          </w:tcPr>
          <w:p>
            <w:pPr>
              <w:jc w:val="left"/>
              <w:rPr>
                <w:rFonts w:hint="default" w:ascii="Times New Roman" w:hAnsi="Times New Roman" w:cs="Times New Roman"/>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vertAlign w:val="baseline"/>
                <w:lang w:val="en-US" w:eastAsia="zh-CN"/>
              </w:rPr>
              <w:t>1.026(.645-1.632)</w:t>
            </w:r>
          </w:p>
        </w:tc>
        <w:tc>
          <w:tcPr>
            <w:tcW w:w="93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=.914</w:t>
            </w:r>
          </w:p>
        </w:tc>
        <w:tc>
          <w:tcPr>
            <w:tcW w:w="1844"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.809(.624-1.049)</w:t>
            </w:r>
          </w:p>
        </w:tc>
        <w:tc>
          <w:tcPr>
            <w:tcW w:w="971" w:type="dxa"/>
          </w:tcPr>
          <w:p>
            <w:pPr>
              <w:jc w:val="left"/>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vAlign w:val="top"/>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Number of beds in medical institutions per 10,000 persons</w:t>
            </w:r>
          </w:p>
        </w:tc>
        <w:tc>
          <w:tcPr>
            <w:tcW w:w="1902" w:type="dxa"/>
            <w:vAlign w:val="top"/>
          </w:tcPr>
          <w:p>
            <w:pPr>
              <w:jc w:val="left"/>
              <w:rPr>
                <w:rFonts w:hint="default" w:ascii="Times New Roman" w:hAnsi="Times New Roman" w:cs="Times New Roman"/>
                <w:b w:val="0"/>
                <w:bCs w:val="0"/>
                <w:color w:val="auto"/>
                <w:sz w:val="21"/>
                <w:szCs w:val="21"/>
                <w:highlight w:val="none"/>
                <w:vertAlign w:val="baseline"/>
                <w:lang w:val="en-US" w:eastAsia="zh-CN"/>
              </w:rPr>
            </w:pPr>
          </w:p>
        </w:tc>
        <w:tc>
          <w:tcPr>
            <w:tcW w:w="931" w:type="dxa"/>
          </w:tcPr>
          <w:p>
            <w:pPr>
              <w:jc w:val="left"/>
              <w:rPr>
                <w:rFonts w:hint="default" w:ascii="Times New Roman" w:hAnsi="Times New Roman" w:cs="Times New Roman"/>
                <w:b w:val="0"/>
                <w:bCs w:val="0"/>
                <w:color w:val="auto"/>
                <w:sz w:val="21"/>
                <w:szCs w:val="21"/>
                <w:highlight w:val="none"/>
                <w:vertAlign w:val="baseline"/>
                <w:lang w:val="en-US" w:eastAsia="zh-CN"/>
              </w:rPr>
            </w:pP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vAlign w:val="top"/>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Q2(ref:Q1)</w:t>
            </w:r>
          </w:p>
        </w:tc>
        <w:tc>
          <w:tcPr>
            <w:tcW w:w="1902" w:type="dxa"/>
            <w:vAlign w:val="top"/>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2.173(1.232-3.835)</w:t>
            </w:r>
          </w:p>
        </w:tc>
        <w:tc>
          <w:tcPr>
            <w:tcW w:w="93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=.007</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1.386(0.979-1.962)</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vAlign w:val="top"/>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Q3(ref:Q1)</w:t>
            </w:r>
          </w:p>
        </w:tc>
        <w:tc>
          <w:tcPr>
            <w:tcW w:w="1902" w:type="dxa"/>
            <w:vAlign w:val="top"/>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1.298(0.832-2.026)</w:t>
            </w:r>
          </w:p>
        </w:tc>
        <w:tc>
          <w:tcPr>
            <w:tcW w:w="93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=.250</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1.743(1.325-2.292)</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vAlign w:val="top"/>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Q4(ref:Q1)</w:t>
            </w:r>
          </w:p>
        </w:tc>
        <w:tc>
          <w:tcPr>
            <w:tcW w:w="1902" w:type="dxa"/>
            <w:vAlign w:val="top"/>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1.143(0.670-1.952)</w:t>
            </w:r>
          </w:p>
        </w:tc>
        <w:tc>
          <w:tcPr>
            <w:tcW w:w="93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=.624</w:t>
            </w:r>
          </w:p>
        </w:tc>
        <w:tc>
          <w:tcPr>
            <w:tcW w:w="1844"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1.608(1.173-2.203)</w:t>
            </w:r>
          </w:p>
        </w:tc>
        <w:tc>
          <w:tcPr>
            <w:tcW w:w="971" w:type="dxa"/>
          </w:tcPr>
          <w:p>
            <w:pPr>
              <w:jc w:val="left"/>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＜.005</w:t>
            </w:r>
          </w:p>
        </w:tc>
      </w:tr>
    </w:tbl>
    <w:p>
      <w:pPr>
        <w:rPr>
          <w:rFonts w:ascii="Times New Roman" w:hAnsi="Times New Roman" w:cs="Times New Roman"/>
        </w:rPr>
      </w:pPr>
      <w:r>
        <w:rPr>
          <w:rFonts w:ascii="Times New Roman" w:hAnsi="Times New Roman" w:cs="Times New Roman"/>
        </w:rPr>
        <w:t>Data are presented as odds ratio (95% confidence interval). Ref., reference.</w:t>
      </w:r>
    </w:p>
    <w:p>
      <w:pPr>
        <w:rPr>
          <w:rFonts w:ascii="Times New Roman" w:hAnsi="Times New Roman" w:cs="Times New Roman"/>
        </w:rPr>
      </w:pPr>
    </w:p>
    <w:p>
      <w:pPr>
        <w:widowControl/>
        <w:jc w:val="left"/>
        <w:rPr>
          <w:rFonts w:ascii="Times New Roman" w:hAnsi="Times New Roman" w:cs="Times New Roman"/>
        </w:rPr>
      </w:pPr>
    </w:p>
    <w:p>
      <w:pPr>
        <w:rPr>
          <w:rFonts w:ascii="Times New Roman" w:hAnsi="Times New Roman" w:cs="Times New Roman"/>
        </w:rPr>
      </w:pPr>
    </w:p>
    <w:p>
      <w:pPr>
        <w:widowControl/>
        <w:jc w:val="left"/>
        <w:rPr>
          <w:rFonts w:ascii="Times New Roman" w:hAnsi="Times New Roman" w:cs="Times New Roman"/>
        </w:rPr>
      </w:pPr>
      <w:r>
        <w:rPr>
          <w:rFonts w:ascii="Times New Roman" w:hAnsi="Times New Roman" w:cs="Times New Roman"/>
        </w:rPr>
        <w:br w:type="page"/>
      </w:r>
    </w:p>
    <w:p>
      <w:pPr>
        <w:widowControl/>
        <w:jc w:val="left"/>
        <w:rPr>
          <w:rFonts w:ascii="Times New Roman" w:hAnsi="Times New Roman" w:eastAsia="Times New Roman"/>
          <w:b/>
          <w:bCs/>
          <w:kern w:val="44"/>
          <w:sz w:val="2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TeXGyreBonum-Regular">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B61B9B"/>
    <w:multiLevelType w:val="multilevel"/>
    <w:tmpl w:val="50B61B9B"/>
    <w:lvl w:ilvl="0" w:tentative="0">
      <w:start w:val="1"/>
      <w:numFmt w:val="decimal"/>
      <w:lvlText w:val="%1)"/>
      <w:lvlJc w:val="left"/>
      <w:pPr>
        <w:ind w:left="360" w:hanging="360"/>
      </w:pPr>
      <w:rPr>
        <w:rFonts w:hint="default" w:ascii="TeXGyreBonum-Regular" w:hAnsi="TeXGyreBonum-Regular" w:cstheme="minorBidi"/>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E2NDQyNTAzsjAxMbFU0lEKTi0uzszPAykwrgUAMMmSUywAAAA="/>
    <w:docVar w:name="commondata" w:val="eyJoZGlkIjoiZGUwYWJjMzI2NDE4MDUzOTMwNzZkMGQ1ODdiMTE1NGEifQ=="/>
  </w:docVars>
  <w:rsids>
    <w:rsidRoot w:val="00136218"/>
    <w:rsid w:val="0002099C"/>
    <w:rsid w:val="000479C4"/>
    <w:rsid w:val="000B0F6E"/>
    <w:rsid w:val="00136218"/>
    <w:rsid w:val="00162034"/>
    <w:rsid w:val="0030602D"/>
    <w:rsid w:val="0037025C"/>
    <w:rsid w:val="003F0116"/>
    <w:rsid w:val="00417E17"/>
    <w:rsid w:val="00485CCD"/>
    <w:rsid w:val="0048764B"/>
    <w:rsid w:val="005C636D"/>
    <w:rsid w:val="007002A5"/>
    <w:rsid w:val="00742802"/>
    <w:rsid w:val="0082293E"/>
    <w:rsid w:val="008B01E1"/>
    <w:rsid w:val="008E163C"/>
    <w:rsid w:val="008E7524"/>
    <w:rsid w:val="009C50CA"/>
    <w:rsid w:val="00A23FBA"/>
    <w:rsid w:val="00A71EC5"/>
    <w:rsid w:val="00AD4842"/>
    <w:rsid w:val="00AE0209"/>
    <w:rsid w:val="00B6129E"/>
    <w:rsid w:val="00C55F61"/>
    <w:rsid w:val="00C83B45"/>
    <w:rsid w:val="00CA6610"/>
    <w:rsid w:val="00D33B3B"/>
    <w:rsid w:val="00D54E09"/>
    <w:rsid w:val="00DC42F7"/>
    <w:rsid w:val="00E11E04"/>
    <w:rsid w:val="00EA3621"/>
    <w:rsid w:val="00F16959"/>
    <w:rsid w:val="00F84BF4"/>
    <w:rsid w:val="00FD732E"/>
    <w:rsid w:val="02201D8C"/>
    <w:rsid w:val="066A1827"/>
    <w:rsid w:val="09297778"/>
    <w:rsid w:val="0DF2046D"/>
    <w:rsid w:val="10240C99"/>
    <w:rsid w:val="12011292"/>
    <w:rsid w:val="131C20FB"/>
    <w:rsid w:val="15D867AD"/>
    <w:rsid w:val="193E2DCB"/>
    <w:rsid w:val="19C04C03"/>
    <w:rsid w:val="19F0234D"/>
    <w:rsid w:val="229C3C97"/>
    <w:rsid w:val="24F15196"/>
    <w:rsid w:val="25156E33"/>
    <w:rsid w:val="25DB5AA8"/>
    <w:rsid w:val="27265F46"/>
    <w:rsid w:val="27E17743"/>
    <w:rsid w:val="27E92FBB"/>
    <w:rsid w:val="289D777A"/>
    <w:rsid w:val="299E384C"/>
    <w:rsid w:val="2A102012"/>
    <w:rsid w:val="2A1944DA"/>
    <w:rsid w:val="2CB9412A"/>
    <w:rsid w:val="314A1AEA"/>
    <w:rsid w:val="372E4027"/>
    <w:rsid w:val="395F671A"/>
    <w:rsid w:val="3B9A1C8B"/>
    <w:rsid w:val="40D16AE4"/>
    <w:rsid w:val="4154057E"/>
    <w:rsid w:val="44F71EFD"/>
    <w:rsid w:val="4B340921"/>
    <w:rsid w:val="534A3B3F"/>
    <w:rsid w:val="5A5F5819"/>
    <w:rsid w:val="5D4635C9"/>
    <w:rsid w:val="74884070"/>
    <w:rsid w:val="785E269D"/>
    <w:rsid w:val="7AD41DBD"/>
    <w:rsid w:val="7DFC3B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4"/>
    <w:autoRedefine/>
    <w:qFormat/>
    <w:uiPriority w:val="9"/>
    <w:pPr>
      <w:keepNext/>
      <w:keepLines/>
      <w:spacing w:line="360" w:lineRule="auto"/>
      <w:jc w:val="center"/>
      <w:outlineLvl w:val="0"/>
    </w:pPr>
    <w:rPr>
      <w:rFonts w:ascii="Times New Roman" w:hAnsi="Times New Roman" w:eastAsia="Times New Roman"/>
      <w:b/>
      <w:bCs/>
      <w:kern w:val="44"/>
      <w:sz w:val="24"/>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style>
  <w:style w:type="table" w:styleId="8">
    <w:name w:val="Table Grid"/>
    <w:basedOn w:val="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1">
    <w:name w:val="页眉 字符"/>
    <w:basedOn w:val="9"/>
    <w:link w:val="5"/>
    <w:autoRedefine/>
    <w:qFormat/>
    <w:uiPriority w:val="99"/>
    <w:rPr>
      <w:sz w:val="18"/>
      <w:szCs w:val="18"/>
    </w:rPr>
  </w:style>
  <w:style w:type="character" w:customStyle="1" w:styleId="12">
    <w:name w:val="页脚 字符"/>
    <w:basedOn w:val="9"/>
    <w:link w:val="4"/>
    <w:autoRedefine/>
    <w:qFormat/>
    <w:uiPriority w:val="99"/>
    <w:rPr>
      <w:sz w:val="18"/>
      <w:szCs w:val="18"/>
    </w:rPr>
  </w:style>
  <w:style w:type="paragraph" w:styleId="13">
    <w:name w:val="List Paragraph"/>
    <w:basedOn w:val="1"/>
    <w:autoRedefine/>
    <w:qFormat/>
    <w:uiPriority w:val="34"/>
    <w:pPr>
      <w:ind w:firstLine="420" w:firstLineChars="200"/>
    </w:pPr>
  </w:style>
  <w:style w:type="character" w:customStyle="1" w:styleId="14">
    <w:name w:val="标题 1 字符"/>
    <w:basedOn w:val="9"/>
    <w:link w:val="2"/>
    <w:autoRedefine/>
    <w:qFormat/>
    <w:uiPriority w:val="9"/>
    <w:rPr>
      <w:rFonts w:ascii="Times New Roman" w:hAnsi="Times New Roman" w:eastAsia="Times New Roman"/>
      <w:b/>
      <w:bCs/>
      <w:kern w:val="44"/>
      <w:sz w:val="24"/>
      <w:szCs w:val="44"/>
    </w:rPr>
  </w:style>
  <w:style w:type="paragraph" w:customStyle="1" w:styleId="15">
    <w:name w:val="TOC 标题1"/>
    <w:basedOn w:val="2"/>
    <w:next w:val="1"/>
    <w:autoRedefine/>
    <w:unhideWhenUsed/>
    <w:qFormat/>
    <w:uiPriority w:val="39"/>
    <w:pPr>
      <w:widowControl/>
      <w:spacing w:before="24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16">
    <w:name w:val="TableHeader"/>
    <w:basedOn w:val="1"/>
    <w:autoRedefine/>
    <w:qFormat/>
    <w:uiPriority w:val="0"/>
    <w:pPr>
      <w:widowControl/>
      <w:spacing w:before="120" w:after="100" w:afterAutospacing="1"/>
      <w:jc w:val="left"/>
    </w:pPr>
    <w:rPr>
      <w:rFonts w:ascii="Arial" w:hAnsi="Arial" w:eastAsia="宋体" w:cs="Arial"/>
      <w:b/>
      <w:kern w:val="0"/>
      <w:sz w:val="24"/>
    </w:rPr>
  </w:style>
  <w:style w:type="paragraph" w:customStyle="1" w:styleId="17">
    <w:name w:val="TableSubHead"/>
    <w:basedOn w:val="16"/>
    <w:autoRedefine/>
    <w:qFormat/>
    <w:uiPriority w:val="0"/>
  </w:style>
  <w:style w:type="paragraph" w:customStyle="1" w:styleId="18">
    <w:name w:val="TableNote"/>
    <w:basedOn w:val="1"/>
    <w:autoRedefine/>
    <w:qFormat/>
    <w:uiPriority w:val="0"/>
    <w:pPr>
      <w:widowControl/>
      <w:spacing w:line="300" w:lineRule="exact"/>
      <w:jc w:val="left"/>
    </w:pPr>
    <w:rPr>
      <w:rFonts w:ascii="Arial" w:hAnsi="Arial" w:eastAsia="宋体" w:cs="Arial"/>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4AAD8-23DE-4464-9340-B42076143218}">
  <ds:schemaRefs/>
</ds:datastoreItem>
</file>

<file path=docProps/app.xml><?xml version="1.0" encoding="utf-8"?>
<Properties xmlns="http://schemas.openxmlformats.org/officeDocument/2006/extended-properties" xmlns:vt="http://schemas.openxmlformats.org/officeDocument/2006/docPropsVTypes">
  <Template>Normal</Template>
  <Pages>15</Pages>
  <Words>2099</Words>
  <Characters>11917</Characters>
  <Lines>73</Lines>
  <Paragraphs>20</Paragraphs>
  <TotalTime>24</TotalTime>
  <ScaleCrop>false</ScaleCrop>
  <LinksUpToDate>false</LinksUpToDate>
  <CharactersWithSpaces>13315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2022-08-07T02:00:00Z</dcterms:created>
  <dc:creator>张 帆</dc:creator>
  <cp:lastModifiedBy>：）</cp:lastModifiedBy>
  <dcterms:modified xsi:type="dcterms:W3CDTF">2024-05-12T12:30:20Z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F5A65A5E22FB42F8BF3BEF22F8417B8B_13</vt:lpwstr>
  </property>
  <property fmtid="{D5CDD505-2E9C-101B-9397-08002B2CF9AE}" pid="4" name="GrammarlyDocumentId">
    <vt:lpwstr>e3e0635770ef6834535bf12080304c42f20d8c03de0dc1df617a80fd1679c1a1</vt:lpwstr>
  </property>
</Properties>
</file>