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D426" w14:textId="64F7D194" w:rsidR="00E21283" w:rsidRDefault="00E21283" w:rsidP="00E21283">
      <w:pPr>
        <w:pStyle w:val="3a"/>
        <w:jc w:val="center"/>
        <w:rPr>
          <w:shd w:val="clear" w:color="auto" w:fill="FFFFFF"/>
        </w:rPr>
      </w:pPr>
      <w:r>
        <w:rPr>
          <w:shd w:val="clear" w:color="auto" w:fill="FFFFFF"/>
        </w:rPr>
        <w:t>S</w:t>
      </w:r>
      <w:r w:rsidRPr="00E21283">
        <w:rPr>
          <w:shd w:val="clear" w:color="auto" w:fill="FFFFFF"/>
        </w:rPr>
        <w:t>upplementary</w:t>
      </w:r>
      <w:r>
        <w:rPr>
          <w:shd w:val="clear" w:color="auto" w:fill="FFFFFF"/>
        </w:rPr>
        <w:t xml:space="preserve"> I</w:t>
      </w:r>
      <w:r>
        <w:rPr>
          <w:rFonts w:hint="eastAsia"/>
          <w:shd w:val="clear" w:color="auto" w:fill="FFFFFF"/>
        </w:rPr>
        <w:t>nformation</w:t>
      </w:r>
    </w:p>
    <w:p w14:paraId="24059411" w14:textId="7558EF1F" w:rsidR="00E21283" w:rsidRPr="00E21283" w:rsidRDefault="00E21283" w:rsidP="00E21283">
      <w:pPr>
        <w:widowControl/>
        <w:spacing w:line="240" w:lineRule="auto"/>
        <w:jc w:val="left"/>
        <w:rPr>
          <w:rFonts w:hint="eastAsia"/>
        </w:rPr>
      </w:pPr>
      <w:r>
        <w:br w:type="page"/>
      </w:r>
    </w:p>
    <w:p w14:paraId="32393E9C" w14:textId="2CE6FCBE" w:rsidR="00CF74AA" w:rsidRDefault="00950FB8" w:rsidP="00F5232E">
      <w:pPr>
        <w:pStyle w:val="3a"/>
        <w:rPr>
          <w:shd w:val="clear" w:color="auto" w:fill="FFFFFF"/>
        </w:rPr>
      </w:pPr>
      <w:r>
        <w:rPr>
          <w:shd w:val="clear" w:color="auto" w:fill="FFFFFF"/>
        </w:rPr>
        <w:lastRenderedPageBreak/>
        <w:t>E</w:t>
      </w:r>
      <w:r>
        <w:rPr>
          <w:rFonts w:hint="eastAsia"/>
          <w:shd w:val="clear" w:color="auto" w:fill="FFFFFF"/>
        </w:rPr>
        <w:t>xtended</w:t>
      </w:r>
      <w:r>
        <w:rPr>
          <w:shd w:val="clear" w:color="auto" w:fill="FFFFFF"/>
        </w:rPr>
        <w:t xml:space="preserve"> </w:t>
      </w:r>
      <w:r w:rsidR="00E21283">
        <w:rPr>
          <w:rFonts w:hint="eastAsia"/>
          <w:shd w:val="clear" w:color="auto" w:fill="FFFFFF"/>
        </w:rPr>
        <w:t>Data</w:t>
      </w:r>
    </w:p>
    <w:p w14:paraId="77A0D508" w14:textId="63A61985" w:rsidR="00BC7293" w:rsidRPr="00805645" w:rsidRDefault="00805645" w:rsidP="00F5232E">
      <w:pPr>
        <w:rPr>
          <w:b/>
          <w:bCs/>
        </w:rPr>
      </w:pPr>
      <w:r>
        <w:rPr>
          <w:b/>
          <w:bCs/>
          <w:noProof/>
        </w:rPr>
        <w:drawing>
          <wp:inline distT="0" distB="0" distL="0" distR="0" wp14:anchorId="762DF342" wp14:editId="6EC51911">
            <wp:extent cx="5274310" cy="2926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26715"/>
                    </a:xfrm>
                    <a:prstGeom prst="rect">
                      <a:avLst/>
                    </a:prstGeom>
                  </pic:spPr>
                </pic:pic>
              </a:graphicData>
            </a:graphic>
          </wp:inline>
        </w:drawing>
      </w:r>
    </w:p>
    <w:p w14:paraId="0AEF4624" w14:textId="2288DD5C" w:rsidR="00675187" w:rsidRPr="00D11963" w:rsidRDefault="00D11963" w:rsidP="00F5232E">
      <w:r w:rsidRPr="00B67B10">
        <w:rPr>
          <w:b/>
          <w:bCs/>
        </w:rPr>
        <w:t>Extended Data Fig. 1 Adults offspring of preconception antibiotics exposure dams exhibit alterations in visceral sensation and colonic mucosal ultrastructure</w:t>
      </w:r>
      <w:r w:rsidRPr="00B67B10">
        <w:rPr>
          <w:rFonts w:hint="eastAsia"/>
          <w:b/>
          <w:bCs/>
        </w:rPr>
        <w:t>.</w:t>
      </w:r>
      <w:r>
        <w:rPr>
          <w:rFonts w:hint="eastAsia"/>
        </w:rPr>
        <w:t xml:space="preserve"> </w:t>
      </w:r>
      <w:r w:rsidR="00675187" w:rsidRPr="008B62DC">
        <w:t>A. Representative trace of CRD-EMG in adult offspring at 20mmHg.</w:t>
      </w:r>
      <w:r w:rsidR="00675187">
        <w:rPr>
          <w:rFonts w:hint="eastAsia"/>
        </w:rPr>
        <w:t xml:space="preserve"> </w:t>
      </w:r>
      <w:r w:rsidR="00675187" w:rsidRPr="008B62DC">
        <w:t>B. Representative trace of CRD-EMG in adult offspring at 40mmHg.</w:t>
      </w:r>
      <w:r w:rsidR="00675187">
        <w:rPr>
          <w:rFonts w:hint="eastAsia"/>
        </w:rPr>
        <w:t xml:space="preserve"> </w:t>
      </w:r>
      <w:r w:rsidR="00675187" w:rsidRPr="008B62DC">
        <w:t>C. Measurement of colon epithelial microvilli length in adult offspring (n=3).</w:t>
      </w:r>
      <w:r w:rsidR="00675187">
        <w:t xml:space="preserve"> </w:t>
      </w:r>
      <w:r w:rsidR="00675187" w:rsidRPr="008B62DC">
        <w:t>D. Width, length, and electron-dense area of colon epithelial tight junctions in adult offspring (n=3). Mean ± SEM, statistical analysis performed using two-way ANOVA followed by Tukey's multiple comparison test</w:t>
      </w:r>
    </w:p>
    <w:p w14:paraId="18627925" w14:textId="1C93F83C" w:rsidR="00BC7293" w:rsidRDefault="00BC7293">
      <w:pPr>
        <w:widowControl/>
        <w:spacing w:line="240" w:lineRule="auto"/>
        <w:jc w:val="left"/>
      </w:pPr>
      <w:r>
        <w:br w:type="page"/>
      </w:r>
    </w:p>
    <w:p w14:paraId="73A6CB85" w14:textId="486EEDEC" w:rsidR="00675187" w:rsidRDefault="00663DCA" w:rsidP="00F5232E">
      <w:r>
        <w:rPr>
          <w:noProof/>
        </w:rPr>
        <w:lastRenderedPageBreak/>
        <w:drawing>
          <wp:inline distT="0" distB="0" distL="0" distR="0" wp14:anchorId="62AA3FDD" wp14:editId="4022C941">
            <wp:extent cx="5274310" cy="5422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422900"/>
                    </a:xfrm>
                    <a:prstGeom prst="rect">
                      <a:avLst/>
                    </a:prstGeom>
                  </pic:spPr>
                </pic:pic>
              </a:graphicData>
            </a:graphic>
          </wp:inline>
        </w:drawing>
      </w:r>
    </w:p>
    <w:p w14:paraId="4A97FFB0" w14:textId="11608C16" w:rsidR="00675187" w:rsidRPr="00FE252F" w:rsidRDefault="00C9037F" w:rsidP="00F5232E">
      <w:r w:rsidRPr="00B67B10">
        <w:rPr>
          <w:b/>
          <w:bCs/>
        </w:rPr>
        <w:t xml:space="preserve">Extended Data Fig. 2 Alterations in gene expression </w:t>
      </w:r>
      <w:r w:rsidRPr="00B67B10">
        <w:rPr>
          <w:rFonts w:hint="eastAsia"/>
          <w:b/>
          <w:bCs/>
        </w:rPr>
        <w:t>occur</w:t>
      </w:r>
      <w:r w:rsidRPr="00B67B10">
        <w:rPr>
          <w:b/>
          <w:bCs/>
        </w:rPr>
        <w:t xml:space="preserve"> within the embryonic colon of offspring from ABX dams.</w:t>
      </w:r>
      <w:r w:rsidR="00B67B10">
        <w:rPr>
          <w:rFonts w:hint="eastAsia"/>
        </w:rPr>
        <w:t xml:space="preserve"> </w:t>
      </w:r>
      <w:r w:rsidR="00675187" w:rsidRPr="00AC04F0">
        <w:t>A. Differential genes were standardized using Z-scores and two-group clustering heatmaps were plotted.</w:t>
      </w:r>
      <w:r w:rsidR="00675187">
        <w:t xml:space="preserve"> </w:t>
      </w:r>
      <w:r w:rsidR="00675187" w:rsidRPr="00AC04F0">
        <w:t>B. Presentation of level 2 GO terms from the GO enrichment analysis.</w:t>
      </w:r>
      <w:r w:rsidR="00675187">
        <w:rPr>
          <w:rFonts w:hint="eastAsia"/>
        </w:rPr>
        <w:t xml:space="preserve"> </w:t>
      </w:r>
      <w:r w:rsidR="00675187" w:rsidRPr="00AC04F0">
        <w:t>C. GSEA enrichment analysis using the GO database for the two groups, displaying the 20 entries with the smallest adjusted p-values.</w:t>
      </w:r>
      <w:r w:rsidR="00675187">
        <w:rPr>
          <w:rFonts w:hint="eastAsia"/>
        </w:rPr>
        <w:t xml:space="preserve"> </w:t>
      </w:r>
      <w:r w:rsidR="00675187" w:rsidRPr="00AC04F0">
        <w:t>D. GSEA enrichment analysis using the KEGG database for the two groups, showing the 20 entries with the smallest adjusted p-values.</w:t>
      </w:r>
      <w:r w:rsidR="00675187">
        <w:rPr>
          <w:rFonts w:hint="eastAsia"/>
        </w:rPr>
        <w:t xml:space="preserve"> </w:t>
      </w:r>
      <w:r w:rsidR="00675187" w:rsidRPr="00AC04F0">
        <w:t xml:space="preserve">E. GSEA </w:t>
      </w:r>
      <w:r w:rsidR="00FE252F" w:rsidRPr="00AC04F0">
        <w:t xml:space="preserve">enrichment analysis </w:t>
      </w:r>
      <w:r w:rsidR="00675187" w:rsidRPr="00AC04F0">
        <w:t>demonstrates the downregulation of "muscle tissue development" in the ABX group.</w:t>
      </w:r>
      <w:r w:rsidR="00675187">
        <w:rPr>
          <w:rFonts w:hint="eastAsia"/>
        </w:rPr>
        <w:t xml:space="preserve"> </w:t>
      </w:r>
      <w:r w:rsidR="00675187" w:rsidRPr="00AC04F0">
        <w:t>F. GSEA illustrates the downregulation of the "Wnt signaling pathway" in the ABX group.</w:t>
      </w:r>
    </w:p>
    <w:p w14:paraId="6B8A4DE3" w14:textId="2710880C" w:rsidR="00675187" w:rsidRDefault="00663DCA" w:rsidP="00F5232E">
      <w:r>
        <w:rPr>
          <w:noProof/>
        </w:rPr>
        <w:lastRenderedPageBreak/>
        <w:drawing>
          <wp:inline distT="0" distB="0" distL="0" distR="0" wp14:anchorId="40400C40" wp14:editId="55E36BAF">
            <wp:extent cx="5274310" cy="46850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685030"/>
                    </a:xfrm>
                    <a:prstGeom prst="rect">
                      <a:avLst/>
                    </a:prstGeom>
                  </pic:spPr>
                </pic:pic>
              </a:graphicData>
            </a:graphic>
          </wp:inline>
        </w:drawing>
      </w:r>
    </w:p>
    <w:p w14:paraId="3AC94533" w14:textId="0914B0D1" w:rsidR="00675187" w:rsidRPr="00F5232E" w:rsidRDefault="00F5232E" w:rsidP="00F5232E">
      <w:pPr>
        <w:rPr>
          <w:b/>
          <w:bCs/>
        </w:rPr>
      </w:pPr>
      <w:r w:rsidRPr="00F5232E">
        <w:rPr>
          <w:b/>
          <w:bCs/>
        </w:rPr>
        <w:t>Extended Data Fig. 3 Preconception exposure to antibiotics alters the gut microbiota composition of the dam</w:t>
      </w:r>
      <w:r w:rsidRPr="00F5232E">
        <w:rPr>
          <w:rFonts w:hint="eastAsia"/>
          <w:b/>
          <w:bCs/>
        </w:rPr>
        <w:t>s</w:t>
      </w:r>
      <w:r w:rsidRPr="00F5232E">
        <w:rPr>
          <w:b/>
          <w:bCs/>
        </w:rPr>
        <w:t xml:space="preserve"> throughout </w:t>
      </w:r>
      <w:r w:rsidRPr="00F5232E">
        <w:rPr>
          <w:rFonts w:hint="eastAsia"/>
          <w:b/>
          <w:bCs/>
        </w:rPr>
        <w:t>gestation</w:t>
      </w:r>
      <w:r w:rsidRPr="00F5232E">
        <w:rPr>
          <w:b/>
          <w:bCs/>
        </w:rPr>
        <w:t>.</w:t>
      </w:r>
      <w:r>
        <w:rPr>
          <w:rFonts w:hint="eastAsia"/>
          <w:b/>
          <w:bCs/>
        </w:rPr>
        <w:t xml:space="preserve"> </w:t>
      </w:r>
      <w:r w:rsidR="00675187" w:rsidRPr="00B144CC">
        <w:t>A. The Simpson indices of the maternal gut microbiota at the species level on embryonic day 18.5 (E18.5). The differences were calculated using the Wilcoxon test with FDR correction (n=12-13).</w:t>
      </w:r>
      <w:r w:rsidR="00675187">
        <w:rPr>
          <w:rFonts w:hint="eastAsia"/>
        </w:rPr>
        <w:t xml:space="preserve"> </w:t>
      </w:r>
      <w:r w:rsidR="0000573F">
        <w:t>B</w:t>
      </w:r>
      <w:r w:rsidR="00675187" w:rsidRPr="00B144CC">
        <w:t xml:space="preserve">. </w:t>
      </w:r>
      <w:r w:rsidR="00FE252F">
        <w:t>Bray-Curtis</w:t>
      </w:r>
      <w:r w:rsidR="00675187" w:rsidRPr="00B144CC">
        <w:t xml:space="preserve"> distance of the maternal gut microbiota.</w:t>
      </w:r>
      <w:r w:rsidR="00675187">
        <w:rPr>
          <w:rFonts w:hint="eastAsia"/>
        </w:rPr>
        <w:t xml:space="preserve"> </w:t>
      </w:r>
      <w:r w:rsidR="0000573F">
        <w:t>C</w:t>
      </w:r>
      <w:r w:rsidR="00675187" w:rsidRPr="00B144CC">
        <w:t>. Stacked bar graph showing the average abundance of dominant bacterial phyla within each group.</w:t>
      </w:r>
      <w:r w:rsidR="00675187">
        <w:rPr>
          <w:rFonts w:hint="eastAsia"/>
        </w:rPr>
        <w:t xml:space="preserve"> </w:t>
      </w:r>
      <w:r w:rsidR="0000573F">
        <w:t>D</w:t>
      </w:r>
      <w:r w:rsidR="00675187" w:rsidRPr="00B144CC">
        <w:t>. Ratio of Bacteroidetes to Firmicutes in the maternal gut microbiota. The differences were computed using the Wilcoxon test with FDR correction</w:t>
      </w:r>
      <w:r w:rsidR="00FE252F" w:rsidRPr="00B144CC">
        <w:t>(n=12-13)</w:t>
      </w:r>
      <w:r w:rsidR="00675187" w:rsidRPr="00B144CC">
        <w:t>.</w:t>
      </w:r>
      <w:r w:rsidR="00675187">
        <w:rPr>
          <w:rFonts w:hint="eastAsia"/>
        </w:rPr>
        <w:t xml:space="preserve"> </w:t>
      </w:r>
      <w:r w:rsidR="0000573F">
        <w:t>E</w:t>
      </w:r>
      <w:r w:rsidR="00675187" w:rsidRPr="00B144CC">
        <w:t>. Venn diagram revealing shared and differentially abundant genera between the two groups.</w:t>
      </w:r>
      <w:r w:rsidR="00675187">
        <w:rPr>
          <w:rFonts w:hint="eastAsia"/>
        </w:rPr>
        <w:t xml:space="preserve"> </w:t>
      </w:r>
      <w:r w:rsidR="0000573F">
        <w:t>F</w:t>
      </w:r>
      <w:r w:rsidR="00675187" w:rsidRPr="00B144CC">
        <w:t xml:space="preserve">. LEfSe analysis performed on the 31 shared genera, identifying species with significant differences in abundance between the groups. The differences were computed using the Wilcoxon test with FDR correction. Linear discriminant analysis (LDA) scores were calculated to estimate the effect size of each species' abundance on the observed </w:t>
      </w:r>
      <w:r w:rsidR="00675187" w:rsidRPr="00B144CC">
        <w:lastRenderedPageBreak/>
        <w:t>differences</w:t>
      </w:r>
      <w:r w:rsidR="00FE252F">
        <w:t xml:space="preserve"> </w:t>
      </w:r>
      <w:r w:rsidR="00FE252F" w:rsidRPr="00B144CC">
        <w:t>(n=12-13)</w:t>
      </w:r>
      <w:r w:rsidR="00675187" w:rsidRPr="00B144CC">
        <w:t>.</w:t>
      </w:r>
      <w:r w:rsidR="00675187">
        <w:rPr>
          <w:rFonts w:hint="eastAsia"/>
        </w:rPr>
        <w:t xml:space="preserve"> </w:t>
      </w:r>
      <w:r w:rsidR="0000573F">
        <w:t>G</w:t>
      </w:r>
      <w:r w:rsidR="00675187" w:rsidRPr="00B144CC">
        <w:t>. Display of the average abundance of differentially abundant genera between the two groups.</w:t>
      </w:r>
    </w:p>
    <w:p w14:paraId="56708660" w14:textId="5E96337A" w:rsidR="00BC7293" w:rsidRDefault="00BC7293">
      <w:pPr>
        <w:widowControl/>
        <w:spacing w:line="240" w:lineRule="auto"/>
        <w:jc w:val="left"/>
      </w:pPr>
      <w:r>
        <w:br w:type="page"/>
      </w:r>
    </w:p>
    <w:p w14:paraId="4341C422" w14:textId="48DE4004" w:rsidR="00675187" w:rsidRDefault="00D33A1E" w:rsidP="00F5232E">
      <w:r>
        <w:rPr>
          <w:noProof/>
        </w:rPr>
        <w:lastRenderedPageBreak/>
        <w:drawing>
          <wp:inline distT="0" distB="0" distL="0" distR="0" wp14:anchorId="114AA356" wp14:editId="150798E1">
            <wp:extent cx="5274310" cy="40951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95115"/>
                    </a:xfrm>
                    <a:prstGeom prst="rect">
                      <a:avLst/>
                    </a:prstGeom>
                  </pic:spPr>
                </pic:pic>
              </a:graphicData>
            </a:graphic>
          </wp:inline>
        </w:drawing>
      </w:r>
    </w:p>
    <w:p w14:paraId="7D15E01A" w14:textId="3E3A0AAA" w:rsidR="00675187" w:rsidRPr="00FE252F" w:rsidRDefault="00E630AC" w:rsidP="00F5232E">
      <w:r w:rsidRPr="00BD0624">
        <w:rPr>
          <w:b/>
          <w:bCs/>
        </w:rPr>
        <w:t>Extended Data</w:t>
      </w:r>
      <w:r w:rsidR="00675187" w:rsidRPr="00BD0624">
        <w:rPr>
          <w:b/>
          <w:bCs/>
        </w:rPr>
        <w:t xml:space="preserve"> </w:t>
      </w:r>
      <w:r w:rsidR="00546741" w:rsidRPr="00BD0624">
        <w:rPr>
          <w:b/>
          <w:bCs/>
        </w:rPr>
        <w:t>Fig.</w:t>
      </w:r>
      <w:r w:rsidR="00675187" w:rsidRPr="00BD0624">
        <w:rPr>
          <w:b/>
          <w:bCs/>
        </w:rPr>
        <w:t xml:space="preserve"> 4 Maternal mice in the ABX group reveal altered functional pathway profiles of the gut microbiota during gestation</w:t>
      </w:r>
      <w:r w:rsidR="00BD0624">
        <w:rPr>
          <w:b/>
          <w:bCs/>
        </w:rPr>
        <w:t>.</w:t>
      </w:r>
      <w:r w:rsidR="00BD0624">
        <w:rPr>
          <w:rFonts w:hint="eastAsia"/>
          <w:b/>
          <w:bCs/>
        </w:rPr>
        <w:t xml:space="preserve"> </w:t>
      </w:r>
      <w:r w:rsidR="00675187" w:rsidRPr="00B144CC">
        <w:t>A-B. The Shannon and Simpson indices of the maternal gut microbiota functional pathways profile at embryonic day 18.5 (E18.5) using the MetaCyc database</w:t>
      </w:r>
      <w:r w:rsidR="00B23002">
        <w:t xml:space="preserve"> </w:t>
      </w:r>
      <w:r w:rsidR="00B23002" w:rsidRPr="00B144CC">
        <w:t>(n=12-13)</w:t>
      </w:r>
      <w:r w:rsidR="00675187" w:rsidRPr="00B144CC">
        <w:t>.</w:t>
      </w:r>
      <w:r w:rsidR="00675187">
        <w:t xml:space="preserve"> </w:t>
      </w:r>
      <w:r w:rsidR="00675187" w:rsidRPr="00B144CC">
        <w:t>C. PCoA analysis of the maternal gut microbiota functional pathways profile using B</w:t>
      </w:r>
      <w:r w:rsidR="00FE252F">
        <w:t>ray-</w:t>
      </w:r>
      <w:r w:rsidR="00675187" w:rsidRPr="00B144CC">
        <w:t>C</w:t>
      </w:r>
      <w:r w:rsidR="00FE252F">
        <w:t>urtis</w:t>
      </w:r>
      <w:r w:rsidR="00675187" w:rsidRPr="00B144CC">
        <w:t xml:space="preserve"> distance. Differences were calculated using the PERMANOVA test</w:t>
      </w:r>
      <w:r w:rsidR="00B23002">
        <w:t xml:space="preserve"> </w:t>
      </w:r>
      <w:r w:rsidR="00B23002" w:rsidRPr="00B144CC">
        <w:t>(n=12-13)</w:t>
      </w:r>
      <w:r w:rsidR="00675187" w:rsidRPr="00B144CC">
        <w:t>.</w:t>
      </w:r>
      <w:r w:rsidR="00675187">
        <w:rPr>
          <w:rFonts w:hint="eastAsia"/>
        </w:rPr>
        <w:t xml:space="preserve"> </w:t>
      </w:r>
      <w:r w:rsidR="00675187" w:rsidRPr="00B144CC">
        <w:t>D. LEfSe analysis performed on the 31 shared genera, identifying species with significant differences in abundance between the groups. The differences were computed using the Wilcoxon test with FDR correction. Linear discriminant analysis (LDA) scores were calculated to estimate the effect size of each species' abundance on the observed differences.</w:t>
      </w:r>
    </w:p>
    <w:p w14:paraId="4B433829" w14:textId="3AC4F28E" w:rsidR="00BC7293" w:rsidRDefault="00BC7293">
      <w:pPr>
        <w:widowControl/>
        <w:spacing w:line="240" w:lineRule="auto"/>
        <w:jc w:val="left"/>
      </w:pPr>
      <w:r>
        <w:br w:type="page"/>
      </w:r>
    </w:p>
    <w:p w14:paraId="309A00C9" w14:textId="0219B112" w:rsidR="00675187" w:rsidRDefault="00D33A1E" w:rsidP="00F5232E">
      <w:r>
        <w:rPr>
          <w:noProof/>
        </w:rPr>
        <w:lastRenderedPageBreak/>
        <w:drawing>
          <wp:inline distT="0" distB="0" distL="0" distR="0" wp14:anchorId="2EAABE08" wp14:editId="3703B8CA">
            <wp:extent cx="5274310" cy="61328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132830"/>
                    </a:xfrm>
                    <a:prstGeom prst="rect">
                      <a:avLst/>
                    </a:prstGeom>
                  </pic:spPr>
                </pic:pic>
              </a:graphicData>
            </a:graphic>
          </wp:inline>
        </w:drawing>
      </w:r>
    </w:p>
    <w:p w14:paraId="29574D63" w14:textId="07B8B711" w:rsidR="00675187" w:rsidRDefault="00BD0624" w:rsidP="00F5232E">
      <w:r w:rsidRPr="00BD0624">
        <w:rPr>
          <w:b/>
          <w:bCs/>
        </w:rPr>
        <w:t>Extended Data Fig. 5 Alteration in the metabo</w:t>
      </w:r>
      <w:r w:rsidRPr="00BD0624">
        <w:rPr>
          <w:rFonts w:hint="eastAsia"/>
          <w:b/>
          <w:bCs/>
        </w:rPr>
        <w:t>lome</w:t>
      </w:r>
      <w:r w:rsidRPr="00BD0624">
        <w:rPr>
          <w:b/>
          <w:bCs/>
        </w:rPr>
        <w:t xml:space="preserve"> in both the cecum and serum of </w:t>
      </w:r>
      <w:r w:rsidRPr="00BD0624">
        <w:rPr>
          <w:rFonts w:hint="eastAsia"/>
          <w:b/>
          <w:bCs/>
        </w:rPr>
        <w:t>dams</w:t>
      </w:r>
      <w:r w:rsidRPr="00BD0624">
        <w:rPr>
          <w:b/>
          <w:bCs/>
        </w:rPr>
        <w:t xml:space="preserve"> in the antibiotic</w:t>
      </w:r>
      <w:r w:rsidRPr="00BD0624">
        <w:rPr>
          <w:rFonts w:hint="eastAsia"/>
          <w:b/>
          <w:bCs/>
        </w:rPr>
        <w:t>s</w:t>
      </w:r>
      <w:r w:rsidRPr="00BD0624">
        <w:rPr>
          <w:b/>
          <w:bCs/>
        </w:rPr>
        <w:t xml:space="preserve"> treatment group</w:t>
      </w:r>
      <w:r w:rsidRPr="00BD0624">
        <w:rPr>
          <w:rFonts w:hint="eastAsia"/>
          <w:b/>
          <w:bCs/>
        </w:rPr>
        <w:t>.</w:t>
      </w:r>
      <w:r w:rsidRPr="00BD0624">
        <w:rPr>
          <w:b/>
          <w:bCs/>
        </w:rPr>
        <w:t xml:space="preserve"> </w:t>
      </w:r>
      <w:r w:rsidR="00675187" w:rsidRPr="00B144CC">
        <w:t>A. Concentration of acetate and butyrate in the cecum of E18.5 maternal mice (n=9).</w:t>
      </w:r>
      <w:r w:rsidR="00675187">
        <w:rPr>
          <w:rFonts w:hint="eastAsia"/>
        </w:rPr>
        <w:t xml:space="preserve"> </w:t>
      </w:r>
      <w:r w:rsidR="00675187" w:rsidRPr="00B144CC">
        <w:t>B. Concentration of acetate and butyrate in the serum of E18.5 maternal mice (n=9).</w:t>
      </w:r>
      <w:r w:rsidR="00675187">
        <w:t xml:space="preserve"> </w:t>
      </w:r>
      <w:r w:rsidR="00675187" w:rsidRPr="00B144CC">
        <w:t>C. Orthogonal partial least squares discriminant analysis (OPLS-DA) used to observe differences in cecal metabolites between the two groups of maternal mice (n=9).</w:t>
      </w:r>
      <w:r w:rsidR="00675187">
        <w:rPr>
          <w:rFonts w:hint="eastAsia"/>
        </w:rPr>
        <w:t xml:space="preserve"> </w:t>
      </w:r>
      <w:r w:rsidR="00675187" w:rsidRPr="00B144CC">
        <w:t xml:space="preserve">D. Correlation plot showing the correlation between differentially abundant metabolites in the cecum of maternal mice. Correlation analysis was performed using the Spearman test, and points with p&lt;0.05 </w:t>
      </w:r>
      <w:r w:rsidR="00675187" w:rsidRPr="00B144CC">
        <w:lastRenderedPageBreak/>
        <w:t>were selected. Larger points indicate smaller p-values.</w:t>
      </w:r>
      <w:r w:rsidR="00675187">
        <w:rPr>
          <w:rFonts w:hint="eastAsia"/>
        </w:rPr>
        <w:t xml:space="preserve"> </w:t>
      </w:r>
      <w:r w:rsidR="00675187" w:rsidRPr="00B144CC">
        <w:t>E. Differential abundance scores of metabolites in the cecum of maternal mice using the KEGG database. Larger points at the ends of the lines indicate a higher number of metabolites in that pathway.</w:t>
      </w:r>
      <w:r w:rsidR="00675187">
        <w:rPr>
          <w:rFonts w:hint="eastAsia"/>
        </w:rPr>
        <w:t xml:space="preserve"> </w:t>
      </w:r>
      <w:r w:rsidR="00675187" w:rsidRPr="00B144CC">
        <w:t>F. OPLS-DA used to observe differences in serum metabolites between the two groups of maternal mice (n=9).</w:t>
      </w:r>
      <w:r w:rsidR="00675187">
        <w:rPr>
          <w:rFonts w:hint="eastAsia"/>
        </w:rPr>
        <w:t xml:space="preserve"> </w:t>
      </w:r>
      <w:r w:rsidR="00675187" w:rsidRPr="00B144CC">
        <w:t>G. Similar to D, correlation plot showing the correlation between differentially abundant metabolites in the serum of maternal mice.</w:t>
      </w:r>
      <w:r w:rsidR="00675187">
        <w:rPr>
          <w:rFonts w:hint="eastAsia"/>
        </w:rPr>
        <w:t xml:space="preserve"> </w:t>
      </w:r>
      <w:r w:rsidR="00675187" w:rsidRPr="00B144CC">
        <w:t>H. Similar to E, calculation of differential abundance scores of metabolites in the serum of maternal mice using the KEGG database.</w:t>
      </w:r>
    </w:p>
    <w:p w14:paraId="154096C0" w14:textId="77777777" w:rsidR="00675187" w:rsidRDefault="00675187" w:rsidP="00F5232E"/>
    <w:p w14:paraId="115E40F4" w14:textId="487094D0" w:rsidR="00BC7293" w:rsidRDefault="00BC7293">
      <w:pPr>
        <w:widowControl/>
        <w:spacing w:line="240" w:lineRule="auto"/>
        <w:jc w:val="left"/>
        <w:rPr>
          <w:b/>
          <w:bCs/>
        </w:rPr>
      </w:pPr>
      <w:r>
        <w:rPr>
          <w:b/>
          <w:bCs/>
        </w:rPr>
        <w:br w:type="page"/>
      </w:r>
    </w:p>
    <w:p w14:paraId="2209C07D" w14:textId="0EA1A5B8" w:rsidR="00675187" w:rsidRDefault="00D33A1E" w:rsidP="00F5232E">
      <w:r>
        <w:rPr>
          <w:noProof/>
        </w:rPr>
        <w:lastRenderedPageBreak/>
        <w:drawing>
          <wp:inline distT="0" distB="0" distL="0" distR="0" wp14:anchorId="6A5F4F4B" wp14:editId="5D3BA116">
            <wp:extent cx="5274310" cy="40951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115"/>
                    </a:xfrm>
                    <a:prstGeom prst="rect">
                      <a:avLst/>
                    </a:prstGeom>
                  </pic:spPr>
                </pic:pic>
              </a:graphicData>
            </a:graphic>
          </wp:inline>
        </w:drawing>
      </w:r>
    </w:p>
    <w:p w14:paraId="2420A19F" w14:textId="772AF61E" w:rsidR="00675187" w:rsidRPr="00BD0624" w:rsidRDefault="00BD0624" w:rsidP="00F5232E">
      <w:pPr>
        <w:rPr>
          <w:b/>
          <w:bCs/>
        </w:rPr>
      </w:pPr>
      <w:r w:rsidRPr="00BD0624">
        <w:rPr>
          <w:b/>
          <w:bCs/>
        </w:rPr>
        <w:t xml:space="preserve">Extended Data Fig. 6 Multi-omics analysis unveils pivotal functional pathways </w:t>
      </w:r>
      <w:r w:rsidRPr="00BD0624">
        <w:rPr>
          <w:rFonts w:hint="eastAsia"/>
          <w:b/>
          <w:bCs/>
        </w:rPr>
        <w:t>of</w:t>
      </w:r>
      <w:r w:rsidRPr="00BD0624">
        <w:rPr>
          <w:b/>
          <w:bCs/>
        </w:rPr>
        <w:t xml:space="preserve"> </w:t>
      </w:r>
      <w:r w:rsidRPr="00BD0624">
        <w:rPr>
          <w:rFonts w:hint="eastAsia"/>
          <w:b/>
          <w:bCs/>
        </w:rPr>
        <w:t>maternal</w:t>
      </w:r>
      <w:r w:rsidRPr="00BD0624">
        <w:rPr>
          <w:b/>
          <w:bCs/>
        </w:rPr>
        <w:t xml:space="preserve"> </w:t>
      </w:r>
      <w:r w:rsidRPr="00BD0624">
        <w:rPr>
          <w:rFonts w:hint="eastAsia"/>
          <w:b/>
          <w:bCs/>
        </w:rPr>
        <w:t>gut</w:t>
      </w:r>
      <w:r w:rsidRPr="00BD0624">
        <w:rPr>
          <w:b/>
          <w:bCs/>
        </w:rPr>
        <w:t xml:space="preserve"> </w:t>
      </w:r>
      <w:r w:rsidRPr="00BD0624">
        <w:rPr>
          <w:rFonts w:hint="eastAsia"/>
          <w:b/>
          <w:bCs/>
        </w:rPr>
        <w:t>microbiota</w:t>
      </w:r>
      <w:r>
        <w:rPr>
          <w:rFonts w:hint="eastAsia"/>
          <w:b/>
          <w:bCs/>
        </w:rPr>
        <w:t>.</w:t>
      </w:r>
      <w:r w:rsidRPr="00BD0624">
        <w:rPr>
          <w:b/>
          <w:bCs/>
        </w:rPr>
        <w:t xml:space="preserve"> </w:t>
      </w:r>
      <w:r w:rsidR="00675187" w:rsidRPr="00D0235A">
        <w:t>A. Construct heatmaps of differential functional pathway spectra and differential cecal and serum metabolites in E18.5 maternal mice (n=11). Perform correlation analysis using the Spearman test. Larger squares with darker colors indicate higher |r| values. Significance levels: *p&lt;0.05, **p&lt;0.01, ***p&lt;0.005.</w:t>
      </w:r>
      <w:r w:rsidR="00675187">
        <w:rPr>
          <w:rFonts w:hint="eastAsia"/>
        </w:rPr>
        <w:t xml:space="preserve"> </w:t>
      </w:r>
      <w:r w:rsidR="00675187" w:rsidRPr="00D0235A">
        <w:t>B-E. Core functional pathways annotated by their taxonomic contributors. The Y-axis represents the relative abundance of MetaCyc pathways, while the X-axis represents dams (n=12-13). Detect p-values using the FDR-corrected Wilcoxon test.</w:t>
      </w:r>
    </w:p>
    <w:p w14:paraId="12E5091C" w14:textId="46758248" w:rsidR="00675187" w:rsidRDefault="00D33A1E" w:rsidP="00F5232E">
      <w:r>
        <w:rPr>
          <w:noProof/>
        </w:rPr>
        <w:lastRenderedPageBreak/>
        <w:drawing>
          <wp:inline distT="0" distB="0" distL="0" distR="0" wp14:anchorId="2513EBC9" wp14:editId="61066EE3">
            <wp:extent cx="5274310" cy="43954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395470"/>
                    </a:xfrm>
                    <a:prstGeom prst="rect">
                      <a:avLst/>
                    </a:prstGeom>
                  </pic:spPr>
                </pic:pic>
              </a:graphicData>
            </a:graphic>
          </wp:inline>
        </w:drawing>
      </w:r>
    </w:p>
    <w:p w14:paraId="509D561F" w14:textId="1E12B740" w:rsidR="00675187" w:rsidRPr="00BD0624" w:rsidRDefault="00BD0624" w:rsidP="00F5232E">
      <w:pPr>
        <w:rPr>
          <w:b/>
          <w:bCs/>
        </w:rPr>
      </w:pPr>
      <w:r w:rsidRPr="00BD0624">
        <w:rPr>
          <w:b/>
          <w:bCs/>
        </w:rPr>
        <w:t>Extended Data Fig. 7 Correlation analysis targets potential metabolites that affect ENS development</w:t>
      </w:r>
      <w:r>
        <w:rPr>
          <w:rFonts w:hint="eastAsia"/>
          <w:b/>
          <w:bCs/>
        </w:rPr>
        <w:t>.</w:t>
      </w:r>
      <w:r>
        <w:rPr>
          <w:b/>
          <w:bCs/>
        </w:rPr>
        <w:t xml:space="preserve"> </w:t>
      </w:r>
      <w:r w:rsidR="00675187" w:rsidRPr="00D0235A">
        <w:t>A. Scatter plots and linear regression analysis showing the correlation between the concentration of cortexolone and corticosterone in the serum of E18.5 maternal mice and mRNA expression of RET, GDNF, SOX10 in the embryonic gut. Correlation analysis was performed using the Spearman test (n=11).</w:t>
      </w:r>
      <w:r w:rsidR="00675187">
        <w:t xml:space="preserve"> </w:t>
      </w:r>
      <w:r w:rsidR="00675187" w:rsidRPr="00D0235A">
        <w:t>B. Scatter plots and linear regression analysis showing the correlation between the concentration of selected differentially abundant metabolites in maternal mice and their respective receptors. Correlation analysis was performed using the Spearman test (n=11).</w:t>
      </w:r>
      <w:r w:rsidR="00675187">
        <w:rPr>
          <w:rFonts w:hint="eastAsia"/>
        </w:rPr>
        <w:t xml:space="preserve"> </w:t>
      </w:r>
      <w:r w:rsidR="00675187" w:rsidRPr="00D0235A">
        <w:t>C. Relative mRNA expression of metabolite and bacterial component receptors, including TGR5, TLR2, TLR4, NR3C1, NR3C2, in the colons of fetal mice. Mean ± SEM, *p&lt;0.05, **p&lt;0.01, ***p&lt;0.001 by unpaired Student's t-test (n=7-8).</w:t>
      </w:r>
      <w:r w:rsidR="00675187">
        <w:rPr>
          <w:rFonts w:hint="eastAsia"/>
        </w:rPr>
        <w:t xml:space="preserve"> </w:t>
      </w:r>
      <w:r w:rsidR="00675187" w:rsidRPr="00D0235A">
        <w:t xml:space="preserve">D. Heatmap showing the correlation between the relative mRNA expression of receptors and important genes involved in ENS development in the colons of E18.5 fetal mice. Correlation analysis was performed using the Spearman test. The larger the square and </w:t>
      </w:r>
      <w:r w:rsidR="00675187" w:rsidRPr="00D0235A">
        <w:lastRenderedPageBreak/>
        <w:t>the darker the color, the larger the |r| value. *p&lt;0.05, **p&lt;0.01, ***p&lt;0.005.</w:t>
      </w:r>
    </w:p>
    <w:p w14:paraId="283DC576" w14:textId="2D012726" w:rsidR="00D33A1E" w:rsidRDefault="00D33A1E">
      <w:pPr>
        <w:widowControl/>
        <w:spacing w:line="240" w:lineRule="auto"/>
        <w:jc w:val="left"/>
      </w:pPr>
      <w:r>
        <w:br w:type="page"/>
      </w:r>
    </w:p>
    <w:p w14:paraId="20479D9F" w14:textId="3DF831E3" w:rsidR="00675187" w:rsidRDefault="00D33A1E" w:rsidP="00F5232E">
      <w:r>
        <w:rPr>
          <w:noProof/>
        </w:rPr>
        <w:lastRenderedPageBreak/>
        <w:drawing>
          <wp:inline distT="0" distB="0" distL="0" distR="0" wp14:anchorId="759EA801" wp14:editId="604D7AF1">
            <wp:extent cx="5274310" cy="52743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74A818BE" w14:textId="14B8301C" w:rsidR="00675187" w:rsidRPr="00D0235A" w:rsidRDefault="00B67B10" w:rsidP="00F5232E">
      <w:r w:rsidRPr="00B67B10">
        <w:rPr>
          <w:b/>
          <w:bCs/>
        </w:rPr>
        <w:t>Extended Data Fig. 8 Correlation analysis uncovers</w:t>
      </w:r>
      <w:r w:rsidRPr="00B67B10">
        <w:rPr>
          <w:rFonts w:hint="eastAsia"/>
          <w:b/>
          <w:bCs/>
        </w:rPr>
        <w:t xml:space="preserve"> metabolites</w:t>
      </w:r>
      <w:r w:rsidRPr="00B67B10">
        <w:rPr>
          <w:b/>
          <w:bCs/>
        </w:rPr>
        <w:t xml:space="preserve"> underlying </w:t>
      </w:r>
      <w:r w:rsidRPr="00B67B10">
        <w:rPr>
          <w:rFonts w:hint="eastAsia"/>
          <w:b/>
          <w:bCs/>
        </w:rPr>
        <w:t>affection</w:t>
      </w:r>
      <w:r w:rsidRPr="00B67B10">
        <w:rPr>
          <w:b/>
          <w:bCs/>
        </w:rPr>
        <w:t xml:space="preserve"> </w:t>
      </w:r>
      <w:r w:rsidRPr="00B67B10">
        <w:rPr>
          <w:rFonts w:hint="eastAsia"/>
          <w:b/>
          <w:bCs/>
        </w:rPr>
        <w:t>of</w:t>
      </w:r>
      <w:r w:rsidRPr="00B67B10">
        <w:rPr>
          <w:b/>
          <w:bCs/>
        </w:rPr>
        <w:t xml:space="preserve"> </w:t>
      </w:r>
      <w:r w:rsidRPr="00B67B10">
        <w:rPr>
          <w:b/>
          <w:bCs/>
          <w:i/>
          <w:iCs/>
        </w:rPr>
        <w:t>Limosilactobacillus reuteri</w:t>
      </w:r>
      <w:r w:rsidRPr="00B67B10">
        <w:rPr>
          <w:b/>
          <w:bCs/>
        </w:rPr>
        <w:t xml:space="preserve"> </w:t>
      </w:r>
      <w:r w:rsidRPr="00B67B10">
        <w:rPr>
          <w:rFonts w:hint="eastAsia"/>
          <w:b/>
          <w:bCs/>
        </w:rPr>
        <w:t>on</w:t>
      </w:r>
      <w:r w:rsidRPr="00B67B10">
        <w:rPr>
          <w:b/>
          <w:bCs/>
        </w:rPr>
        <w:t xml:space="preserve"> ENS development.</w:t>
      </w:r>
      <w:r w:rsidRPr="00D0235A">
        <w:t xml:space="preserve"> </w:t>
      </w:r>
      <w:r w:rsidR="00675187" w:rsidRPr="00D0235A">
        <w:t>A. Concentration of butyrate and valerate in the cecum of maternal mice (n=6).</w:t>
      </w:r>
      <w:r w:rsidR="00675187">
        <w:rPr>
          <w:rFonts w:hint="eastAsia"/>
        </w:rPr>
        <w:t xml:space="preserve"> </w:t>
      </w:r>
      <w:r w:rsidR="00675187" w:rsidRPr="00D0235A">
        <w:t>B. Concentration of acetate, propionate, butyrate, and valerate in the cecum of maternal mice (n=6).</w:t>
      </w:r>
      <w:r w:rsidR="00675187">
        <w:rPr>
          <w:rFonts w:hint="eastAsia"/>
        </w:rPr>
        <w:t xml:space="preserve"> </w:t>
      </w:r>
      <w:r w:rsidR="00675187" w:rsidRPr="00D0235A">
        <w:t>C. Scatter plots and linear regression analysis showing the correlation between the concentration of acetate, butyrate, and valerate in the cecum of E18.5 maternal mice and mRNA expression of RET, GDNF, SOX10 in the embryonic gut (n=18).</w:t>
      </w:r>
      <w:r w:rsidR="00675187">
        <w:rPr>
          <w:rFonts w:hint="eastAsia"/>
        </w:rPr>
        <w:t xml:space="preserve"> </w:t>
      </w:r>
      <w:r w:rsidR="00675187" w:rsidRPr="00D0235A">
        <w:t>D. Scatter plots and linear regression analysis showing the correlation between the concentration of selected differentially abundant metabolites in maternal mice and their respective receptors. Correlation analysis was performed using the Spearman test (n=18).</w:t>
      </w:r>
      <w:r>
        <w:rPr>
          <w:rFonts w:hint="eastAsia"/>
        </w:rPr>
        <w:t xml:space="preserve"> </w:t>
      </w:r>
      <w:r w:rsidR="00675187" w:rsidRPr="00D0235A">
        <w:t xml:space="preserve">E. Relative mRNA expression of metabolite and bacterial component receptors, including TGR5, TLR2, </w:t>
      </w:r>
      <w:r w:rsidR="00675187" w:rsidRPr="00D0235A">
        <w:lastRenderedPageBreak/>
        <w:t>TLR4, NR3C1, NR3C2, in the colons of fetal mice. Mean ± SEM, *p&lt;0.05, **p&lt;0.01, ***p&lt;0.001 by unpaired Student's t-test (n=6).</w:t>
      </w:r>
      <w:r w:rsidR="00675187">
        <w:rPr>
          <w:rFonts w:hint="eastAsia"/>
        </w:rPr>
        <w:t xml:space="preserve"> </w:t>
      </w:r>
      <w:r w:rsidR="00675187" w:rsidRPr="00D0235A">
        <w:t>F. Heatmap showing the correlation between the relative mRNA expression of metabolite receptors and important genes involved in ENS development in the colons of E18.5 fetal mice. The larger the square and the darker the color, the larger the |r| value. Short-chain fatty acid concentrations were analyzed using one-way ANOVA followed by Tukey's multiple comparison test (A, B). *p&lt;0.05, **p&lt;0.01, ***p&lt;0.005. Correlation analysis was performed using the Spearman test.</w:t>
      </w:r>
    </w:p>
    <w:p w14:paraId="6FCA15A6" w14:textId="7E2BC258" w:rsidR="00D33A1E" w:rsidRDefault="00D33A1E">
      <w:pPr>
        <w:widowControl/>
        <w:spacing w:line="240" w:lineRule="auto"/>
        <w:jc w:val="left"/>
      </w:pPr>
      <w:r>
        <w:br w:type="page"/>
      </w:r>
    </w:p>
    <w:p w14:paraId="6FCB97F6" w14:textId="29C2BE0F" w:rsidR="00675187" w:rsidRPr="00D0235A" w:rsidRDefault="00950FB8" w:rsidP="00F5232E">
      <w:r>
        <w:rPr>
          <w:noProof/>
        </w:rPr>
        <w:lastRenderedPageBreak/>
        <w:drawing>
          <wp:inline distT="0" distB="0" distL="0" distR="0" wp14:anchorId="2F020C55" wp14:editId="4CF1C7C1">
            <wp:extent cx="5274310" cy="58534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853430"/>
                    </a:xfrm>
                    <a:prstGeom prst="rect">
                      <a:avLst/>
                    </a:prstGeom>
                  </pic:spPr>
                </pic:pic>
              </a:graphicData>
            </a:graphic>
          </wp:inline>
        </w:drawing>
      </w:r>
    </w:p>
    <w:p w14:paraId="36AD7F69" w14:textId="5B68F2F2" w:rsidR="00675187" w:rsidRPr="00B67B10" w:rsidRDefault="00B67B10" w:rsidP="00F5232E">
      <w:pPr>
        <w:rPr>
          <w:b/>
          <w:bCs/>
        </w:rPr>
      </w:pPr>
      <w:r w:rsidRPr="00B67B10">
        <w:rPr>
          <w:b/>
          <w:bCs/>
        </w:rPr>
        <w:t>Extended Data Fig. 9 The p</w:t>
      </w:r>
      <w:r w:rsidRPr="00B67B10">
        <w:rPr>
          <w:rFonts w:hint="eastAsia"/>
          <w:b/>
          <w:bCs/>
        </w:rPr>
        <w:t>otential</w:t>
      </w:r>
      <w:r w:rsidRPr="00B67B10">
        <w:rPr>
          <w:b/>
          <w:bCs/>
        </w:rPr>
        <w:t xml:space="preserve"> </w:t>
      </w:r>
      <w:r w:rsidRPr="00B67B10">
        <w:rPr>
          <w:rFonts w:hint="eastAsia"/>
          <w:b/>
          <w:bCs/>
        </w:rPr>
        <w:t>mechanisms</w:t>
      </w:r>
      <w:r w:rsidRPr="00B67B10">
        <w:rPr>
          <w:b/>
          <w:bCs/>
        </w:rPr>
        <w:t xml:space="preserve"> by </w:t>
      </w:r>
      <w:r w:rsidRPr="00B67B10">
        <w:rPr>
          <w:rFonts w:hint="eastAsia"/>
          <w:b/>
          <w:bCs/>
        </w:rPr>
        <w:t>which</w:t>
      </w:r>
      <w:r w:rsidRPr="00B67B10">
        <w:rPr>
          <w:b/>
          <w:bCs/>
        </w:rPr>
        <w:t xml:space="preserve"> </w:t>
      </w:r>
      <w:r w:rsidRPr="00B67B10">
        <w:rPr>
          <w:rFonts w:hint="eastAsia"/>
          <w:b/>
          <w:bCs/>
        </w:rPr>
        <w:t>p</w:t>
      </w:r>
      <w:r w:rsidRPr="00B67B10">
        <w:rPr>
          <w:b/>
          <w:bCs/>
        </w:rPr>
        <w:t xml:space="preserve">reconception antibiotic (ABX) </w:t>
      </w:r>
      <w:r w:rsidRPr="00B67B10">
        <w:rPr>
          <w:rFonts w:hint="eastAsia"/>
          <w:b/>
          <w:bCs/>
        </w:rPr>
        <w:t>treatment</w:t>
      </w:r>
      <w:r w:rsidRPr="00B67B10">
        <w:rPr>
          <w:b/>
          <w:bCs/>
        </w:rPr>
        <w:t xml:space="preserve"> may lead to the occurrence of ENS d</w:t>
      </w:r>
      <w:r w:rsidRPr="00B67B10">
        <w:rPr>
          <w:rFonts w:hint="eastAsia"/>
          <w:b/>
          <w:bCs/>
        </w:rPr>
        <w:t>ysplasia</w:t>
      </w:r>
      <w:r w:rsidRPr="00B67B10">
        <w:rPr>
          <w:b/>
          <w:bCs/>
        </w:rPr>
        <w:t xml:space="preserve"> and increased susceptibility to WAS in offspring.</w:t>
      </w:r>
    </w:p>
    <w:p w14:paraId="0AA0DA4F" w14:textId="4AB4F697" w:rsidR="00CF74AA" w:rsidRPr="00950FB8" w:rsidRDefault="00830490" w:rsidP="00663DCA">
      <w:pPr>
        <w:rPr>
          <w:shd w:val="clear" w:color="auto" w:fill="FFFFFF"/>
        </w:rPr>
      </w:pPr>
      <w:fldSimple w:instr=" ADDIN EN.REFLIST "/>
    </w:p>
    <w:sectPr w:rsidR="00CF74AA" w:rsidRPr="00950FB8" w:rsidSect="007618AF">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50070" w14:textId="77777777" w:rsidR="006050EC" w:rsidRDefault="006050EC" w:rsidP="00F5232E">
      <w:r>
        <w:separator/>
      </w:r>
    </w:p>
  </w:endnote>
  <w:endnote w:type="continuationSeparator" w:id="0">
    <w:p w14:paraId="6E283786" w14:textId="77777777" w:rsidR="006050EC" w:rsidRDefault="006050EC" w:rsidP="00F5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 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幼圆">
    <w:altName w:val="微软雅黑"/>
    <w:panose1 w:val="020B0604020202020204"/>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imes New Roman (标题 CS)">
    <w:altName w:val="宋体"/>
    <w:panose1 w:val="020B0604020202020204"/>
    <w:charset w:val="86"/>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1AD66" w14:textId="77777777" w:rsidR="006050EC" w:rsidRDefault="006050EC" w:rsidP="00F5232E">
      <w:r>
        <w:separator/>
      </w:r>
    </w:p>
  </w:footnote>
  <w:footnote w:type="continuationSeparator" w:id="0">
    <w:p w14:paraId="3D882F9C" w14:textId="77777777" w:rsidR="006050EC" w:rsidRDefault="006050EC" w:rsidP="00F52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72A"/>
    <w:multiLevelType w:val="multilevel"/>
    <w:tmpl w:val="BF98AB3A"/>
    <w:styleLink w:val="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15:restartNumberingAfterBreak="0">
    <w:nsid w:val="02524364"/>
    <w:multiLevelType w:val="multilevel"/>
    <w:tmpl w:val="CA968562"/>
    <w:styleLink w:val="51"/>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0253506F"/>
    <w:multiLevelType w:val="multilevel"/>
    <w:tmpl w:val="D6C0379E"/>
    <w:styleLink w:val="50"/>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 w15:restartNumberingAfterBreak="0">
    <w:nsid w:val="076F6F09"/>
    <w:multiLevelType w:val="multilevel"/>
    <w:tmpl w:val="AF3E6B02"/>
    <w:styleLink w:val="23"/>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 w15:restartNumberingAfterBreak="0">
    <w:nsid w:val="0A192441"/>
    <w:multiLevelType w:val="multilevel"/>
    <w:tmpl w:val="8AA09BC6"/>
    <w:styleLink w:val="8"/>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15:restartNumberingAfterBreak="0">
    <w:nsid w:val="0A5D4C9C"/>
    <w:multiLevelType w:val="multilevel"/>
    <w:tmpl w:val="3216D0B2"/>
    <w:styleLink w:val="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0DB75085"/>
    <w:multiLevelType w:val="multilevel"/>
    <w:tmpl w:val="3F12F500"/>
    <w:styleLink w:val="28"/>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15:restartNumberingAfterBreak="0">
    <w:nsid w:val="0DFA6682"/>
    <w:multiLevelType w:val="multilevel"/>
    <w:tmpl w:val="88908B0E"/>
    <w:styleLink w:val="35"/>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 w15:restartNumberingAfterBreak="0">
    <w:nsid w:val="0E226126"/>
    <w:multiLevelType w:val="hybridMultilevel"/>
    <w:tmpl w:val="5B2404B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0A3706A"/>
    <w:multiLevelType w:val="multilevel"/>
    <w:tmpl w:val="9788B1C8"/>
    <w:styleLink w:val="40"/>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67"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0" w15:restartNumberingAfterBreak="0">
    <w:nsid w:val="16851613"/>
    <w:multiLevelType w:val="multilevel"/>
    <w:tmpl w:val="7C08D692"/>
    <w:styleLink w:val="14"/>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1" w15:restartNumberingAfterBreak="0">
    <w:nsid w:val="16F14D9B"/>
    <w:multiLevelType w:val="multilevel"/>
    <w:tmpl w:val="41329F2E"/>
    <w:styleLink w:val="25"/>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tabs>
          <w:tab w:val="num" w:pos="1418"/>
        </w:tabs>
        <w:ind w:left="578" w:hanging="578"/>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2" w15:restartNumberingAfterBreak="0">
    <w:nsid w:val="23581C43"/>
    <w:multiLevelType w:val="multilevel"/>
    <w:tmpl w:val="7A8CB46E"/>
    <w:styleLink w:val="15"/>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3" w15:restartNumberingAfterBreak="0">
    <w:nsid w:val="239E292F"/>
    <w:multiLevelType w:val="multilevel"/>
    <w:tmpl w:val="E850C498"/>
    <w:styleLink w:val="38"/>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15:restartNumberingAfterBreak="0">
    <w:nsid w:val="23AC2C4B"/>
    <w:multiLevelType w:val="multilevel"/>
    <w:tmpl w:val="0AA0FC04"/>
    <w:styleLink w:val="46"/>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5" w15:restartNumberingAfterBreak="0">
    <w:nsid w:val="240E635B"/>
    <w:multiLevelType w:val="multilevel"/>
    <w:tmpl w:val="18BC30BE"/>
    <w:styleLink w:val="1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24812B93"/>
    <w:multiLevelType w:val="multilevel"/>
    <w:tmpl w:val="C494D954"/>
    <w:styleLink w:val="34"/>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7" w15:restartNumberingAfterBreak="0">
    <w:nsid w:val="24980F78"/>
    <w:multiLevelType w:val="multilevel"/>
    <w:tmpl w:val="027EF3D6"/>
    <w:styleLink w:val="31"/>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8" w15:restartNumberingAfterBreak="0">
    <w:nsid w:val="26536803"/>
    <w:multiLevelType w:val="multilevel"/>
    <w:tmpl w:val="4E78C5F2"/>
    <w:styleLink w:val="37"/>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9" w15:restartNumberingAfterBreak="0">
    <w:nsid w:val="269C6B92"/>
    <w:multiLevelType w:val="multilevel"/>
    <w:tmpl w:val="0F42C920"/>
    <w:styleLink w:val="26"/>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78" w:hanging="578"/>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0" w15:restartNumberingAfterBreak="0">
    <w:nsid w:val="29E571D5"/>
    <w:multiLevelType w:val="multilevel"/>
    <w:tmpl w:val="FC9C8E06"/>
    <w:styleLink w:val="32"/>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1" w15:restartNumberingAfterBreak="0">
    <w:nsid w:val="2C9D3399"/>
    <w:multiLevelType w:val="multilevel"/>
    <w:tmpl w:val="4B22D45A"/>
    <w:styleLink w:val="44"/>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2" w15:restartNumberingAfterBreak="0">
    <w:nsid w:val="2DC51FB0"/>
    <w:multiLevelType w:val="multilevel"/>
    <w:tmpl w:val="B16E379E"/>
    <w:styleLink w:val="12"/>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576" w:hanging="576"/>
      </w:p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3" w15:restartNumberingAfterBreak="0">
    <w:nsid w:val="2F877A4C"/>
    <w:multiLevelType w:val="multilevel"/>
    <w:tmpl w:val="C8806CAA"/>
    <w:styleLink w:val="29"/>
    <w:lvl w:ilvl="0">
      <w:start w:val="1"/>
      <w:numFmt w:val="decimal"/>
      <w:lvlText w:val="%1"/>
      <w:lvlJc w:val="left"/>
      <w:pPr>
        <w:ind w:left="0" w:firstLine="0"/>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4" w15:restartNumberingAfterBreak="0">
    <w:nsid w:val="30724111"/>
    <w:multiLevelType w:val="multilevel"/>
    <w:tmpl w:val="9C888A54"/>
    <w:styleLink w:val="41"/>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5" w15:restartNumberingAfterBreak="0">
    <w:nsid w:val="310A0660"/>
    <w:multiLevelType w:val="multilevel"/>
    <w:tmpl w:val="204EA45E"/>
    <w:styleLink w:val="47"/>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6" w15:restartNumberingAfterBreak="0">
    <w:nsid w:val="341E0ED8"/>
    <w:multiLevelType w:val="multilevel"/>
    <w:tmpl w:val="96CC7960"/>
    <w:styleLink w:val="5"/>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7" w15:restartNumberingAfterBreak="0">
    <w:nsid w:val="342D4FC0"/>
    <w:multiLevelType w:val="hybridMultilevel"/>
    <w:tmpl w:val="35CC3492"/>
    <w:lvl w:ilvl="0" w:tplc="70BA31E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354C617D"/>
    <w:multiLevelType w:val="multilevel"/>
    <w:tmpl w:val="2586D012"/>
    <w:styleLink w:val="42"/>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9" w15:restartNumberingAfterBreak="0">
    <w:nsid w:val="38EC728D"/>
    <w:multiLevelType w:val="multilevel"/>
    <w:tmpl w:val="FDE03972"/>
    <w:styleLink w:val="21"/>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tabs>
          <w:tab w:val="num" w:pos="1701"/>
        </w:tabs>
        <w:ind w:left="0" w:firstLine="0"/>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0" w15:restartNumberingAfterBreak="0">
    <w:nsid w:val="38FC59C7"/>
    <w:multiLevelType w:val="multilevel"/>
    <w:tmpl w:val="AF3E6B02"/>
    <w:styleLink w:val="22"/>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1" w15:restartNumberingAfterBreak="0">
    <w:nsid w:val="3B2C4F42"/>
    <w:multiLevelType w:val="multilevel"/>
    <w:tmpl w:val="F9667286"/>
    <w:styleLink w:val="27"/>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tabs>
          <w:tab w:val="num" w:pos="1134"/>
        </w:tabs>
        <w:ind w:left="0" w:firstLine="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2" w15:restartNumberingAfterBreak="0">
    <w:nsid w:val="3D036058"/>
    <w:multiLevelType w:val="multilevel"/>
    <w:tmpl w:val="0409001D"/>
    <w:styleLink w:val="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3EE06885"/>
    <w:multiLevelType w:val="multilevel"/>
    <w:tmpl w:val="0409001D"/>
    <w:styleLink w:val="5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417C0424"/>
    <w:multiLevelType w:val="multilevel"/>
    <w:tmpl w:val="F886D0B2"/>
    <w:styleLink w:val="55"/>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5" w15:restartNumberingAfterBreak="0">
    <w:nsid w:val="43450343"/>
    <w:multiLevelType w:val="multilevel"/>
    <w:tmpl w:val="A590F326"/>
    <w:styleLink w:val="39"/>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6" w15:restartNumberingAfterBreak="0">
    <w:nsid w:val="4571372F"/>
    <w:multiLevelType w:val="multilevel"/>
    <w:tmpl w:val="22B0160A"/>
    <w:styleLink w:val="9"/>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7" w15:restartNumberingAfterBreak="0">
    <w:nsid w:val="46F566D6"/>
    <w:multiLevelType w:val="hybridMultilevel"/>
    <w:tmpl w:val="CD7EE9F4"/>
    <w:lvl w:ilvl="0" w:tplc="70BA31E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47166988"/>
    <w:multiLevelType w:val="multilevel"/>
    <w:tmpl w:val="6BFABDB8"/>
    <w:styleLink w:val="48"/>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9" w15:restartNumberingAfterBreak="0">
    <w:nsid w:val="489716E6"/>
    <w:multiLevelType w:val="multilevel"/>
    <w:tmpl w:val="19623652"/>
    <w:styleLink w:val="36"/>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kern w:val="0"/>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0" w15:restartNumberingAfterBreak="0">
    <w:nsid w:val="4A544D06"/>
    <w:multiLevelType w:val="multilevel"/>
    <w:tmpl w:val="D5DA99D0"/>
    <w:styleLink w:val="54"/>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3"/>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1" w15:restartNumberingAfterBreak="0">
    <w:nsid w:val="4FED73DC"/>
    <w:multiLevelType w:val="multilevel"/>
    <w:tmpl w:val="4FED73DC"/>
    <w:lvl w:ilvl="0">
      <w:start w:val="1"/>
      <w:numFmt w:val="decimal"/>
      <w:lvlText w:val="%1."/>
      <w:lvlJc w:val="left"/>
      <w:pPr>
        <w:ind w:left="360" w:hanging="360"/>
      </w:pPr>
      <w:rPr>
        <w:rFonts w:hint="eastAsia"/>
        <w:vertAlign w:val="superscrip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2E1382C"/>
    <w:multiLevelType w:val="multilevel"/>
    <w:tmpl w:val="6F6AA972"/>
    <w:styleLink w:val="19"/>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3" w15:restartNumberingAfterBreak="0">
    <w:nsid w:val="58062EFB"/>
    <w:multiLevelType w:val="multilevel"/>
    <w:tmpl w:val="58062EF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9072297"/>
    <w:multiLevelType w:val="multilevel"/>
    <w:tmpl w:val="FED27F0C"/>
    <w:styleLink w:val="30"/>
    <w:lvl w:ilvl="0">
      <w:start w:val="1"/>
      <w:numFmt w:val="decimal"/>
      <w:lvlText w:val="%1"/>
      <w:lvlJc w:val="left"/>
      <w:pPr>
        <w:ind w:left="0" w:firstLine="0"/>
      </w:pPr>
      <w:rPr>
        <w:rFonts w:hint="eastAsia"/>
        <w:caps w:val="0"/>
        <w:strike w:val="0"/>
        <w:dstrike w:val="0"/>
        <w:shadow w:val="0"/>
        <w:emboss w:val="0"/>
        <w:imprint w:val="0"/>
        <w:vanish/>
        <w:color w:val="auto"/>
        <w:vertAlign w:val="baseline"/>
      </w:rPr>
    </w:lvl>
    <w:lvl w:ilvl="1">
      <w:start w:val="1"/>
      <w:numFmt w:val="decimal"/>
      <w:lvlText w:val="%1.%2"/>
      <w:lvlJc w:val="left"/>
      <w:pPr>
        <w:ind w:left="0" w:firstLine="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5" w15:restartNumberingAfterBreak="0">
    <w:nsid w:val="5A9726D4"/>
    <w:multiLevelType w:val="multilevel"/>
    <w:tmpl w:val="8A3218D8"/>
    <w:styleLink w:val="43"/>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lvlText w:val="%1.%2.%3"/>
      <w:lvlJc w:val="left"/>
      <w:pPr>
        <w:ind w:left="0" w:firstLine="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6" w15:restartNumberingAfterBreak="0">
    <w:nsid w:val="5BA1767E"/>
    <w:multiLevelType w:val="multilevel"/>
    <w:tmpl w:val="AC269820"/>
    <w:styleLink w:val="18"/>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7" w15:restartNumberingAfterBreak="0">
    <w:nsid w:val="5C086ABF"/>
    <w:multiLevelType w:val="multilevel"/>
    <w:tmpl w:val="B3A8B448"/>
    <w:styleLink w:val="33"/>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8" w15:restartNumberingAfterBreak="0">
    <w:nsid w:val="5FE35FE4"/>
    <w:multiLevelType w:val="multilevel"/>
    <w:tmpl w:val="D9029A94"/>
    <w:styleLink w:val="24"/>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lvlText w:val="%1.%2"/>
      <w:lvlJc w:val="left"/>
      <w:pPr>
        <w:tabs>
          <w:tab w:val="num" w:pos="1418"/>
        </w:tabs>
        <w:ind w:left="578" w:hanging="578"/>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9" w15:restartNumberingAfterBreak="0">
    <w:nsid w:val="620533FF"/>
    <w:multiLevelType w:val="multilevel"/>
    <w:tmpl w:val="342E1A80"/>
    <w:styleLink w:val="45"/>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0" w15:restartNumberingAfterBreak="0">
    <w:nsid w:val="63A03246"/>
    <w:multiLevelType w:val="multilevel"/>
    <w:tmpl w:val="AD2ACDC6"/>
    <w:styleLink w:val="17"/>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tabs>
          <w:tab w:val="num" w:pos="1134"/>
        </w:tabs>
        <w:ind w:left="0" w:firstLine="0"/>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1" w15:restartNumberingAfterBreak="0">
    <w:nsid w:val="650A71A3"/>
    <w:multiLevelType w:val="multilevel"/>
    <w:tmpl w:val="0409001D"/>
    <w:styleLink w:val="1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15:restartNumberingAfterBreak="0">
    <w:nsid w:val="676E3A79"/>
    <w:multiLevelType w:val="multilevel"/>
    <w:tmpl w:val="87A662BE"/>
    <w:styleLink w:val="16"/>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tabs>
          <w:tab w:val="num" w:pos="400"/>
        </w:tabs>
        <w:ind w:left="0" w:firstLine="0"/>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3" w15:restartNumberingAfterBreak="0">
    <w:nsid w:val="6B97523D"/>
    <w:multiLevelType w:val="multilevel"/>
    <w:tmpl w:val="9C46CF9A"/>
    <w:styleLink w:val="13"/>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4" w15:restartNumberingAfterBreak="0">
    <w:nsid w:val="6F641794"/>
    <w:multiLevelType w:val="multilevel"/>
    <w:tmpl w:val="46826D74"/>
    <w:styleLink w:val="20"/>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lvlText w:val="%1.%2"/>
      <w:lvlJc w:val="left"/>
      <w:pPr>
        <w:tabs>
          <w:tab w:val="num" w:pos="1701"/>
        </w:tabs>
        <w:ind w:left="0" w:firstLine="0"/>
      </w:pPr>
      <w:rPr>
        <w:rFonts w:hint="default"/>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5" w15:restartNumberingAfterBreak="0">
    <w:nsid w:val="6FAC6DF5"/>
    <w:multiLevelType w:val="multilevel"/>
    <w:tmpl w:val="3220658C"/>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6" w15:restartNumberingAfterBreak="0">
    <w:nsid w:val="76142C05"/>
    <w:multiLevelType w:val="multilevel"/>
    <w:tmpl w:val="FC5E509C"/>
    <w:styleLink w:val="53"/>
    <w:lvl w:ilvl="0">
      <w:start w:val="1"/>
      <w:numFmt w:val="decimal"/>
      <w:lvlText w:val="%1"/>
      <w:lvlJc w:val="left"/>
      <w:pPr>
        <w:ind w:left="432" w:hanging="432"/>
      </w:pPr>
      <w:rPr>
        <w:rFonts w:hint="default"/>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7" w15:restartNumberingAfterBreak="0">
    <w:nsid w:val="766C6874"/>
    <w:multiLevelType w:val="multilevel"/>
    <w:tmpl w:val="D6C0379E"/>
    <w:styleLink w:val="49"/>
    <w:lvl w:ilvl="0">
      <w:start w:val="1"/>
      <w:numFmt w:val="decimal"/>
      <w:lvlText w:val="%1"/>
      <w:lvlJc w:val="left"/>
      <w:pPr>
        <w:ind w:left="432" w:hanging="432"/>
      </w:pPr>
      <w:rPr>
        <w:rFonts w:hint="eastAsia"/>
        <w:caps w:val="0"/>
        <w:strike w:val="0"/>
        <w:dstrike w:val="0"/>
        <w:shadow w:val="0"/>
        <w:emboss w:val="0"/>
        <w:imprint w:val="0"/>
        <w:vanish/>
        <w:color w:val="auto"/>
        <w:vertAlign w:val="baseline"/>
      </w:rPr>
    </w:lvl>
    <w:lvl w:ilvl="1">
      <w:start w:val="1"/>
      <w:numFmt w:val="decimal"/>
      <w:suff w:val="space"/>
      <w:lvlText w:val="%1.%2"/>
      <w:lvlJc w:val="left"/>
      <w:pPr>
        <w:ind w:left="0" w:firstLine="0"/>
      </w:pPr>
      <w:rPr>
        <w:rFonts w:hint="default"/>
        <w:kern w:val="0"/>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8" w15:restartNumberingAfterBreak="0">
    <w:nsid w:val="76DD3CCB"/>
    <w:multiLevelType w:val="multilevel"/>
    <w:tmpl w:val="3216D0B2"/>
    <w:styleLink w:val="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15:restartNumberingAfterBreak="0">
    <w:nsid w:val="7C551A55"/>
    <w:multiLevelType w:val="multilevel"/>
    <w:tmpl w:val="3216D0B2"/>
    <w:styleLink w:val="3"/>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3"/>
  </w:num>
  <w:num w:numId="2">
    <w:abstractNumId w:val="41"/>
  </w:num>
  <w:num w:numId="3">
    <w:abstractNumId w:val="0"/>
  </w:num>
  <w:num w:numId="4">
    <w:abstractNumId w:val="58"/>
  </w:num>
  <w:num w:numId="5">
    <w:abstractNumId w:val="59"/>
  </w:num>
  <w:num w:numId="6">
    <w:abstractNumId w:val="5"/>
  </w:num>
  <w:num w:numId="7">
    <w:abstractNumId w:val="26"/>
  </w:num>
  <w:num w:numId="8">
    <w:abstractNumId w:val="32"/>
  </w:num>
  <w:num w:numId="9">
    <w:abstractNumId w:val="55"/>
  </w:num>
  <w:num w:numId="10">
    <w:abstractNumId w:val="4"/>
  </w:num>
  <w:num w:numId="11">
    <w:abstractNumId w:val="36"/>
  </w:num>
  <w:num w:numId="12">
    <w:abstractNumId w:val="51"/>
  </w:num>
  <w:num w:numId="13">
    <w:abstractNumId w:val="15"/>
  </w:num>
  <w:num w:numId="14">
    <w:abstractNumId w:val="22"/>
  </w:num>
  <w:num w:numId="15">
    <w:abstractNumId w:val="53"/>
  </w:num>
  <w:num w:numId="16">
    <w:abstractNumId w:val="10"/>
  </w:num>
  <w:num w:numId="17">
    <w:abstractNumId w:val="12"/>
  </w:num>
  <w:num w:numId="18">
    <w:abstractNumId w:val="52"/>
  </w:num>
  <w:num w:numId="19">
    <w:abstractNumId w:val="50"/>
  </w:num>
  <w:num w:numId="20">
    <w:abstractNumId w:val="46"/>
  </w:num>
  <w:num w:numId="21">
    <w:abstractNumId w:val="42"/>
  </w:num>
  <w:num w:numId="22">
    <w:abstractNumId w:val="54"/>
  </w:num>
  <w:num w:numId="23">
    <w:abstractNumId w:val="29"/>
  </w:num>
  <w:num w:numId="24">
    <w:abstractNumId w:val="30"/>
  </w:num>
  <w:num w:numId="25">
    <w:abstractNumId w:val="3"/>
  </w:num>
  <w:num w:numId="26">
    <w:abstractNumId w:val="48"/>
  </w:num>
  <w:num w:numId="27">
    <w:abstractNumId w:val="11"/>
  </w:num>
  <w:num w:numId="28">
    <w:abstractNumId w:val="19"/>
  </w:num>
  <w:num w:numId="29">
    <w:abstractNumId w:val="31"/>
  </w:num>
  <w:num w:numId="30">
    <w:abstractNumId w:val="6"/>
  </w:num>
  <w:num w:numId="31">
    <w:abstractNumId w:val="23"/>
  </w:num>
  <w:num w:numId="32">
    <w:abstractNumId w:val="44"/>
  </w:num>
  <w:num w:numId="33">
    <w:abstractNumId w:val="17"/>
  </w:num>
  <w:num w:numId="34">
    <w:abstractNumId w:val="20"/>
  </w:num>
  <w:num w:numId="35">
    <w:abstractNumId w:val="47"/>
  </w:num>
  <w:num w:numId="36">
    <w:abstractNumId w:val="16"/>
  </w:num>
  <w:num w:numId="37">
    <w:abstractNumId w:val="7"/>
  </w:num>
  <w:num w:numId="38">
    <w:abstractNumId w:val="39"/>
  </w:num>
  <w:num w:numId="39">
    <w:abstractNumId w:val="18"/>
  </w:num>
  <w:num w:numId="40">
    <w:abstractNumId w:val="13"/>
  </w:num>
  <w:num w:numId="41">
    <w:abstractNumId w:val="35"/>
  </w:num>
  <w:num w:numId="42">
    <w:abstractNumId w:val="9"/>
  </w:num>
  <w:num w:numId="43">
    <w:abstractNumId w:val="24"/>
  </w:num>
  <w:num w:numId="44">
    <w:abstractNumId w:val="28"/>
  </w:num>
  <w:num w:numId="45">
    <w:abstractNumId w:val="45"/>
  </w:num>
  <w:num w:numId="46">
    <w:abstractNumId w:val="21"/>
  </w:num>
  <w:num w:numId="47">
    <w:abstractNumId w:val="49"/>
  </w:num>
  <w:num w:numId="48">
    <w:abstractNumId w:val="14"/>
  </w:num>
  <w:num w:numId="49">
    <w:abstractNumId w:val="25"/>
  </w:num>
  <w:num w:numId="50">
    <w:abstractNumId w:val="38"/>
  </w:num>
  <w:num w:numId="51">
    <w:abstractNumId w:val="57"/>
  </w:num>
  <w:num w:numId="52">
    <w:abstractNumId w:val="2"/>
  </w:num>
  <w:num w:numId="53">
    <w:abstractNumId w:val="1"/>
  </w:num>
  <w:num w:numId="54">
    <w:abstractNumId w:val="33"/>
  </w:num>
  <w:num w:numId="55">
    <w:abstractNumId w:val="56"/>
  </w:num>
  <w:num w:numId="56">
    <w:abstractNumId w:val="40"/>
  </w:num>
  <w:num w:numId="57">
    <w:abstractNumId w:val="34"/>
  </w:num>
  <w:num w:numId="58">
    <w:abstractNumId w:val="37"/>
  </w:num>
  <w:num w:numId="59">
    <w:abstractNumId w:val="8"/>
  </w:num>
  <w:num w:numId="60">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ddp0950d0zx1e2f2lx0sarpfwta9rp90w0&quot;&gt;zcz-Converted&lt;record-ids&gt;&lt;item&gt;433&lt;/item&gt;&lt;item&gt;434&lt;/item&gt;&lt;item&gt;435&lt;/item&gt;&lt;item&gt;438&lt;/item&gt;&lt;item&gt;446&lt;/item&gt;&lt;item&gt;452&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91&lt;/item&gt;&lt;item&gt;492&lt;/item&gt;&lt;item&gt;509&lt;/item&gt;&lt;item&gt;510&lt;/item&gt;&lt;item&gt;511&lt;/item&gt;&lt;item&gt;512&lt;/item&gt;&lt;item&gt;513&lt;/item&gt;&lt;item&gt;518&lt;/item&gt;&lt;item&gt;519&lt;/item&gt;&lt;item&gt;651&lt;/item&gt;&lt;item&gt;676&lt;/item&gt;&lt;item&gt;677&lt;/item&gt;&lt;item&gt;680&lt;/item&gt;&lt;item&gt;683&lt;/item&gt;&lt;item&gt;684&lt;/item&gt;&lt;item&gt;688&lt;/item&gt;&lt;item&gt;693&lt;/item&gt;&lt;item&gt;694&lt;/item&gt;&lt;item&gt;695&lt;/item&gt;&lt;item&gt;696&lt;/item&gt;&lt;item&gt;697&lt;/item&gt;&lt;item&gt;699&lt;/item&gt;&lt;item&gt;700&lt;/item&gt;&lt;item&gt;701&lt;/item&gt;&lt;item&gt;702&lt;/item&gt;&lt;item&gt;706&lt;/item&gt;&lt;item&gt;707&lt;/item&gt;&lt;item&gt;708&lt;/item&gt;&lt;item&gt;713&lt;/item&gt;&lt;item&gt;714&lt;/item&gt;&lt;item&gt;715&lt;/item&gt;&lt;item&gt;717&lt;/item&gt;&lt;item&gt;720&lt;/item&gt;&lt;item&gt;721&lt;/item&gt;&lt;item&gt;722&lt;/item&gt;&lt;item&gt;723&lt;/item&gt;&lt;item&gt;736&lt;/item&gt;&lt;item&gt;737&lt;/item&gt;&lt;item&gt;738&lt;/item&gt;&lt;item&gt;739&lt;/item&gt;&lt;item&gt;769&lt;/item&gt;&lt;item&gt;770&lt;/item&gt;&lt;item&gt;771&lt;/item&gt;&lt;item&gt;772&lt;/item&gt;&lt;item&gt;773&lt;/item&gt;&lt;/record-ids&gt;&lt;/item&gt;&lt;/Libraries&gt;"/>
  </w:docVars>
  <w:rsids>
    <w:rsidRoot w:val="00AA7D64"/>
    <w:rsid w:val="000037FB"/>
    <w:rsid w:val="0000573F"/>
    <w:rsid w:val="00011E62"/>
    <w:rsid w:val="000125DC"/>
    <w:rsid w:val="00013093"/>
    <w:rsid w:val="00016310"/>
    <w:rsid w:val="00016646"/>
    <w:rsid w:val="00017E16"/>
    <w:rsid w:val="000212C2"/>
    <w:rsid w:val="000244A4"/>
    <w:rsid w:val="00026DE8"/>
    <w:rsid w:val="0002740B"/>
    <w:rsid w:val="0002796F"/>
    <w:rsid w:val="000328FF"/>
    <w:rsid w:val="00032912"/>
    <w:rsid w:val="0003385E"/>
    <w:rsid w:val="00033D3E"/>
    <w:rsid w:val="00043C08"/>
    <w:rsid w:val="00043FDB"/>
    <w:rsid w:val="000440A7"/>
    <w:rsid w:val="00045644"/>
    <w:rsid w:val="00051D75"/>
    <w:rsid w:val="000654E2"/>
    <w:rsid w:val="00066153"/>
    <w:rsid w:val="00073079"/>
    <w:rsid w:val="00073C4F"/>
    <w:rsid w:val="000774C2"/>
    <w:rsid w:val="00077F0A"/>
    <w:rsid w:val="00080DC2"/>
    <w:rsid w:val="000814DD"/>
    <w:rsid w:val="000843F2"/>
    <w:rsid w:val="00085EF2"/>
    <w:rsid w:val="0008699B"/>
    <w:rsid w:val="0009165F"/>
    <w:rsid w:val="00096090"/>
    <w:rsid w:val="000972FA"/>
    <w:rsid w:val="00097AA2"/>
    <w:rsid w:val="000A278F"/>
    <w:rsid w:val="000A2CD2"/>
    <w:rsid w:val="000A5A46"/>
    <w:rsid w:val="000B0765"/>
    <w:rsid w:val="000C4DF4"/>
    <w:rsid w:val="000C768A"/>
    <w:rsid w:val="000E6198"/>
    <w:rsid w:val="000F0DA1"/>
    <w:rsid w:val="00100871"/>
    <w:rsid w:val="00102741"/>
    <w:rsid w:val="001122B7"/>
    <w:rsid w:val="00113B9E"/>
    <w:rsid w:val="00115486"/>
    <w:rsid w:val="001156AD"/>
    <w:rsid w:val="00117092"/>
    <w:rsid w:val="00127127"/>
    <w:rsid w:val="001271E2"/>
    <w:rsid w:val="00127EE1"/>
    <w:rsid w:val="00131AC7"/>
    <w:rsid w:val="00131E78"/>
    <w:rsid w:val="0013283C"/>
    <w:rsid w:val="00136D0E"/>
    <w:rsid w:val="00137F77"/>
    <w:rsid w:val="00140A09"/>
    <w:rsid w:val="00140EE9"/>
    <w:rsid w:val="00142C67"/>
    <w:rsid w:val="00145B6F"/>
    <w:rsid w:val="00147C48"/>
    <w:rsid w:val="00150233"/>
    <w:rsid w:val="00150A98"/>
    <w:rsid w:val="00152E17"/>
    <w:rsid w:val="00155321"/>
    <w:rsid w:val="00156BA8"/>
    <w:rsid w:val="00162087"/>
    <w:rsid w:val="001620AA"/>
    <w:rsid w:val="00165F5D"/>
    <w:rsid w:val="00166110"/>
    <w:rsid w:val="00190844"/>
    <w:rsid w:val="001945F5"/>
    <w:rsid w:val="00197A25"/>
    <w:rsid w:val="001A2058"/>
    <w:rsid w:val="001A605F"/>
    <w:rsid w:val="001B01D0"/>
    <w:rsid w:val="001C163B"/>
    <w:rsid w:val="001D210C"/>
    <w:rsid w:val="001D3540"/>
    <w:rsid w:val="001E0D9F"/>
    <w:rsid w:val="001E2EC4"/>
    <w:rsid w:val="001E36B9"/>
    <w:rsid w:val="001E6D9E"/>
    <w:rsid w:val="001F2553"/>
    <w:rsid w:val="001F357A"/>
    <w:rsid w:val="001F38E2"/>
    <w:rsid w:val="00201530"/>
    <w:rsid w:val="002061C5"/>
    <w:rsid w:val="0021301F"/>
    <w:rsid w:val="0021347F"/>
    <w:rsid w:val="00217A5D"/>
    <w:rsid w:val="0022044F"/>
    <w:rsid w:val="00220A90"/>
    <w:rsid w:val="0022296B"/>
    <w:rsid w:val="00223F84"/>
    <w:rsid w:val="00226B48"/>
    <w:rsid w:val="00232B29"/>
    <w:rsid w:val="0023442F"/>
    <w:rsid w:val="00236FEB"/>
    <w:rsid w:val="002372BB"/>
    <w:rsid w:val="00237700"/>
    <w:rsid w:val="00244749"/>
    <w:rsid w:val="002459F1"/>
    <w:rsid w:val="00246AF2"/>
    <w:rsid w:val="00250982"/>
    <w:rsid w:val="002523C1"/>
    <w:rsid w:val="00255DCB"/>
    <w:rsid w:val="00256006"/>
    <w:rsid w:val="00256042"/>
    <w:rsid w:val="002571DA"/>
    <w:rsid w:val="00257321"/>
    <w:rsid w:val="00257CD9"/>
    <w:rsid w:val="00261C4F"/>
    <w:rsid w:val="00264930"/>
    <w:rsid w:val="00267B8E"/>
    <w:rsid w:val="00270CE4"/>
    <w:rsid w:val="00272CD0"/>
    <w:rsid w:val="00275870"/>
    <w:rsid w:val="00284749"/>
    <w:rsid w:val="00286964"/>
    <w:rsid w:val="002901A5"/>
    <w:rsid w:val="0029756C"/>
    <w:rsid w:val="002A308A"/>
    <w:rsid w:val="002A56EE"/>
    <w:rsid w:val="002B255D"/>
    <w:rsid w:val="002B468A"/>
    <w:rsid w:val="002B7923"/>
    <w:rsid w:val="002B7DA6"/>
    <w:rsid w:val="002C0ACF"/>
    <w:rsid w:val="002C43E9"/>
    <w:rsid w:val="002C5046"/>
    <w:rsid w:val="002D2DF7"/>
    <w:rsid w:val="002D4141"/>
    <w:rsid w:val="002D4AA9"/>
    <w:rsid w:val="002D5D21"/>
    <w:rsid w:val="002D62FB"/>
    <w:rsid w:val="002E20EF"/>
    <w:rsid w:val="002E2333"/>
    <w:rsid w:val="002E6520"/>
    <w:rsid w:val="002E7921"/>
    <w:rsid w:val="002E7BA4"/>
    <w:rsid w:val="002F0189"/>
    <w:rsid w:val="002F3249"/>
    <w:rsid w:val="002F66E4"/>
    <w:rsid w:val="0030187B"/>
    <w:rsid w:val="00301DC7"/>
    <w:rsid w:val="00310D3C"/>
    <w:rsid w:val="00313581"/>
    <w:rsid w:val="00314AB4"/>
    <w:rsid w:val="00323555"/>
    <w:rsid w:val="00326BB7"/>
    <w:rsid w:val="00327665"/>
    <w:rsid w:val="00330826"/>
    <w:rsid w:val="003310C3"/>
    <w:rsid w:val="003427CC"/>
    <w:rsid w:val="00345E5F"/>
    <w:rsid w:val="0034799F"/>
    <w:rsid w:val="003547E2"/>
    <w:rsid w:val="00355A63"/>
    <w:rsid w:val="00361230"/>
    <w:rsid w:val="00361E8C"/>
    <w:rsid w:val="0036679E"/>
    <w:rsid w:val="0037080A"/>
    <w:rsid w:val="00371587"/>
    <w:rsid w:val="00372121"/>
    <w:rsid w:val="00373C5A"/>
    <w:rsid w:val="00376F2E"/>
    <w:rsid w:val="00377125"/>
    <w:rsid w:val="00380B53"/>
    <w:rsid w:val="0038503E"/>
    <w:rsid w:val="00387FF6"/>
    <w:rsid w:val="003950FB"/>
    <w:rsid w:val="003A2ACB"/>
    <w:rsid w:val="003A4609"/>
    <w:rsid w:val="003A47A4"/>
    <w:rsid w:val="003B5BF6"/>
    <w:rsid w:val="003B664F"/>
    <w:rsid w:val="003C67C3"/>
    <w:rsid w:val="003C73F5"/>
    <w:rsid w:val="003C7C45"/>
    <w:rsid w:val="003D2146"/>
    <w:rsid w:val="003D40D3"/>
    <w:rsid w:val="003D6770"/>
    <w:rsid w:val="003E4DDE"/>
    <w:rsid w:val="003F237A"/>
    <w:rsid w:val="003F3290"/>
    <w:rsid w:val="003F3A7B"/>
    <w:rsid w:val="003F3E49"/>
    <w:rsid w:val="003F61DC"/>
    <w:rsid w:val="003F79DB"/>
    <w:rsid w:val="003F7B95"/>
    <w:rsid w:val="00401910"/>
    <w:rsid w:val="00415197"/>
    <w:rsid w:val="00415C5F"/>
    <w:rsid w:val="00417D31"/>
    <w:rsid w:val="004220E0"/>
    <w:rsid w:val="0042340F"/>
    <w:rsid w:val="00425B36"/>
    <w:rsid w:val="00427070"/>
    <w:rsid w:val="00434946"/>
    <w:rsid w:val="00435FB5"/>
    <w:rsid w:val="00440A73"/>
    <w:rsid w:val="004418E9"/>
    <w:rsid w:val="00442A2A"/>
    <w:rsid w:val="00443746"/>
    <w:rsid w:val="0044443C"/>
    <w:rsid w:val="00447701"/>
    <w:rsid w:val="004505F4"/>
    <w:rsid w:val="004516F7"/>
    <w:rsid w:val="004536E1"/>
    <w:rsid w:val="00453947"/>
    <w:rsid w:val="00454168"/>
    <w:rsid w:val="004766C6"/>
    <w:rsid w:val="00480134"/>
    <w:rsid w:val="0048634E"/>
    <w:rsid w:val="004901F6"/>
    <w:rsid w:val="00495BF8"/>
    <w:rsid w:val="00496EE6"/>
    <w:rsid w:val="004A70DC"/>
    <w:rsid w:val="004B1295"/>
    <w:rsid w:val="004B1428"/>
    <w:rsid w:val="004B2E78"/>
    <w:rsid w:val="004B33BC"/>
    <w:rsid w:val="004B7109"/>
    <w:rsid w:val="004C1714"/>
    <w:rsid w:val="004C65D5"/>
    <w:rsid w:val="004D118B"/>
    <w:rsid w:val="004D1686"/>
    <w:rsid w:val="004D2BE0"/>
    <w:rsid w:val="004D4038"/>
    <w:rsid w:val="004D55AD"/>
    <w:rsid w:val="004E0599"/>
    <w:rsid w:val="004E0DC3"/>
    <w:rsid w:val="004E13FC"/>
    <w:rsid w:val="004E5E4D"/>
    <w:rsid w:val="004E650E"/>
    <w:rsid w:val="004E74BD"/>
    <w:rsid w:val="004F2C47"/>
    <w:rsid w:val="004F4BD7"/>
    <w:rsid w:val="004F4CB7"/>
    <w:rsid w:val="004F6C9D"/>
    <w:rsid w:val="004F767E"/>
    <w:rsid w:val="00503179"/>
    <w:rsid w:val="00503496"/>
    <w:rsid w:val="00507C9E"/>
    <w:rsid w:val="00507CFE"/>
    <w:rsid w:val="00512A6D"/>
    <w:rsid w:val="00512C39"/>
    <w:rsid w:val="005177DF"/>
    <w:rsid w:val="00520F42"/>
    <w:rsid w:val="00521FE4"/>
    <w:rsid w:val="00522AA3"/>
    <w:rsid w:val="00522B67"/>
    <w:rsid w:val="00524D4E"/>
    <w:rsid w:val="005252D6"/>
    <w:rsid w:val="005265F9"/>
    <w:rsid w:val="00532AF6"/>
    <w:rsid w:val="00543816"/>
    <w:rsid w:val="00546741"/>
    <w:rsid w:val="005472ED"/>
    <w:rsid w:val="00547FE4"/>
    <w:rsid w:val="005511A7"/>
    <w:rsid w:val="0055213D"/>
    <w:rsid w:val="00557F36"/>
    <w:rsid w:val="00560169"/>
    <w:rsid w:val="00561E7A"/>
    <w:rsid w:val="00564F32"/>
    <w:rsid w:val="00566C0F"/>
    <w:rsid w:val="0057762F"/>
    <w:rsid w:val="005821B3"/>
    <w:rsid w:val="0058355E"/>
    <w:rsid w:val="0058493C"/>
    <w:rsid w:val="00585C6D"/>
    <w:rsid w:val="005912F0"/>
    <w:rsid w:val="0059661C"/>
    <w:rsid w:val="00597220"/>
    <w:rsid w:val="0059749E"/>
    <w:rsid w:val="005A1C40"/>
    <w:rsid w:val="005A396A"/>
    <w:rsid w:val="005B0222"/>
    <w:rsid w:val="005B0B59"/>
    <w:rsid w:val="005B1404"/>
    <w:rsid w:val="005C2078"/>
    <w:rsid w:val="005C223C"/>
    <w:rsid w:val="005C4010"/>
    <w:rsid w:val="005C403B"/>
    <w:rsid w:val="005C5152"/>
    <w:rsid w:val="005C5C63"/>
    <w:rsid w:val="005D2689"/>
    <w:rsid w:val="005D5E77"/>
    <w:rsid w:val="005D6A29"/>
    <w:rsid w:val="005E186A"/>
    <w:rsid w:val="005E5766"/>
    <w:rsid w:val="005E6DD8"/>
    <w:rsid w:val="005F067F"/>
    <w:rsid w:val="005F5E32"/>
    <w:rsid w:val="0060084B"/>
    <w:rsid w:val="00603EF2"/>
    <w:rsid w:val="006050EC"/>
    <w:rsid w:val="0060713E"/>
    <w:rsid w:val="006071E3"/>
    <w:rsid w:val="006074AA"/>
    <w:rsid w:val="006117DE"/>
    <w:rsid w:val="00614B4C"/>
    <w:rsid w:val="006153AB"/>
    <w:rsid w:val="00617184"/>
    <w:rsid w:val="00617565"/>
    <w:rsid w:val="00622D70"/>
    <w:rsid w:val="00624E8F"/>
    <w:rsid w:val="0063034A"/>
    <w:rsid w:val="00635477"/>
    <w:rsid w:val="00636540"/>
    <w:rsid w:val="00640CEB"/>
    <w:rsid w:val="006432FF"/>
    <w:rsid w:val="00645528"/>
    <w:rsid w:val="00645712"/>
    <w:rsid w:val="006501AB"/>
    <w:rsid w:val="0065028D"/>
    <w:rsid w:val="00650FCB"/>
    <w:rsid w:val="00657D07"/>
    <w:rsid w:val="006610B4"/>
    <w:rsid w:val="006619A1"/>
    <w:rsid w:val="00663C6E"/>
    <w:rsid w:val="00663DCA"/>
    <w:rsid w:val="0066466B"/>
    <w:rsid w:val="0066794C"/>
    <w:rsid w:val="00670269"/>
    <w:rsid w:val="00674485"/>
    <w:rsid w:val="00674AAE"/>
    <w:rsid w:val="00675187"/>
    <w:rsid w:val="00677DAF"/>
    <w:rsid w:val="00682ED3"/>
    <w:rsid w:val="0068371F"/>
    <w:rsid w:val="00683CC9"/>
    <w:rsid w:val="006963E6"/>
    <w:rsid w:val="0069640A"/>
    <w:rsid w:val="00696641"/>
    <w:rsid w:val="006A016C"/>
    <w:rsid w:val="006A1412"/>
    <w:rsid w:val="006A5B6D"/>
    <w:rsid w:val="006A7C79"/>
    <w:rsid w:val="006B0CD3"/>
    <w:rsid w:val="006B124C"/>
    <w:rsid w:val="006B1CEC"/>
    <w:rsid w:val="006B2773"/>
    <w:rsid w:val="006C2DCD"/>
    <w:rsid w:val="006C2F57"/>
    <w:rsid w:val="006C533A"/>
    <w:rsid w:val="006D31DF"/>
    <w:rsid w:val="006D3C8D"/>
    <w:rsid w:val="006D4082"/>
    <w:rsid w:val="006D52B3"/>
    <w:rsid w:val="006D6745"/>
    <w:rsid w:val="006E1703"/>
    <w:rsid w:val="006F01DB"/>
    <w:rsid w:val="006F2F0C"/>
    <w:rsid w:val="006F31FF"/>
    <w:rsid w:val="006F366F"/>
    <w:rsid w:val="006F376F"/>
    <w:rsid w:val="006F3E74"/>
    <w:rsid w:val="006F4F54"/>
    <w:rsid w:val="006F52F5"/>
    <w:rsid w:val="00704F96"/>
    <w:rsid w:val="00706826"/>
    <w:rsid w:val="0070781F"/>
    <w:rsid w:val="00712F5D"/>
    <w:rsid w:val="0071388C"/>
    <w:rsid w:val="0071399B"/>
    <w:rsid w:val="00716262"/>
    <w:rsid w:val="007175F1"/>
    <w:rsid w:val="007206E7"/>
    <w:rsid w:val="00722AB9"/>
    <w:rsid w:val="00727EAD"/>
    <w:rsid w:val="007540FB"/>
    <w:rsid w:val="00755192"/>
    <w:rsid w:val="00760B61"/>
    <w:rsid w:val="007618AF"/>
    <w:rsid w:val="00762ED5"/>
    <w:rsid w:val="0076464F"/>
    <w:rsid w:val="00765C40"/>
    <w:rsid w:val="007766AF"/>
    <w:rsid w:val="007771E7"/>
    <w:rsid w:val="0078147A"/>
    <w:rsid w:val="00781844"/>
    <w:rsid w:val="00785255"/>
    <w:rsid w:val="00791186"/>
    <w:rsid w:val="00793B47"/>
    <w:rsid w:val="0079433C"/>
    <w:rsid w:val="00794DB5"/>
    <w:rsid w:val="007A1F0E"/>
    <w:rsid w:val="007A27B5"/>
    <w:rsid w:val="007A580E"/>
    <w:rsid w:val="007A607D"/>
    <w:rsid w:val="007B1424"/>
    <w:rsid w:val="007B2843"/>
    <w:rsid w:val="007B3424"/>
    <w:rsid w:val="007C17AD"/>
    <w:rsid w:val="007C4E00"/>
    <w:rsid w:val="007D2C88"/>
    <w:rsid w:val="007D2D5D"/>
    <w:rsid w:val="007D505F"/>
    <w:rsid w:val="007D7BCD"/>
    <w:rsid w:val="007E0A21"/>
    <w:rsid w:val="007E0AD8"/>
    <w:rsid w:val="007E5728"/>
    <w:rsid w:val="007E5DE6"/>
    <w:rsid w:val="007F3F19"/>
    <w:rsid w:val="00800E2A"/>
    <w:rsid w:val="0080248F"/>
    <w:rsid w:val="0080268A"/>
    <w:rsid w:val="00803930"/>
    <w:rsid w:val="00805645"/>
    <w:rsid w:val="0081441D"/>
    <w:rsid w:val="00816942"/>
    <w:rsid w:val="008209E0"/>
    <w:rsid w:val="00821AD2"/>
    <w:rsid w:val="0082443A"/>
    <w:rsid w:val="00830490"/>
    <w:rsid w:val="00832986"/>
    <w:rsid w:val="00833363"/>
    <w:rsid w:val="0083366F"/>
    <w:rsid w:val="00836034"/>
    <w:rsid w:val="0083748F"/>
    <w:rsid w:val="00840095"/>
    <w:rsid w:val="00843C32"/>
    <w:rsid w:val="00844AC5"/>
    <w:rsid w:val="00856652"/>
    <w:rsid w:val="0085727C"/>
    <w:rsid w:val="0086018C"/>
    <w:rsid w:val="00860E25"/>
    <w:rsid w:val="00861896"/>
    <w:rsid w:val="00861A61"/>
    <w:rsid w:val="0086573A"/>
    <w:rsid w:val="00872523"/>
    <w:rsid w:val="0087749A"/>
    <w:rsid w:val="00880935"/>
    <w:rsid w:val="00892AAF"/>
    <w:rsid w:val="00893ECC"/>
    <w:rsid w:val="00894986"/>
    <w:rsid w:val="008964AB"/>
    <w:rsid w:val="008A04CC"/>
    <w:rsid w:val="008A6472"/>
    <w:rsid w:val="008B13A3"/>
    <w:rsid w:val="008B2168"/>
    <w:rsid w:val="008B28D8"/>
    <w:rsid w:val="008B29DE"/>
    <w:rsid w:val="008B4BB2"/>
    <w:rsid w:val="008D1D82"/>
    <w:rsid w:val="008D2D7E"/>
    <w:rsid w:val="008D63EB"/>
    <w:rsid w:val="008D7D73"/>
    <w:rsid w:val="008E786E"/>
    <w:rsid w:val="008F1BD5"/>
    <w:rsid w:val="008F5837"/>
    <w:rsid w:val="008F61B4"/>
    <w:rsid w:val="008F7CFC"/>
    <w:rsid w:val="0090264C"/>
    <w:rsid w:val="009032F9"/>
    <w:rsid w:val="00905796"/>
    <w:rsid w:val="009062B2"/>
    <w:rsid w:val="00907D99"/>
    <w:rsid w:val="00913131"/>
    <w:rsid w:val="0091358E"/>
    <w:rsid w:val="009155AC"/>
    <w:rsid w:val="0091596E"/>
    <w:rsid w:val="00922A2A"/>
    <w:rsid w:val="00923587"/>
    <w:rsid w:val="009245A2"/>
    <w:rsid w:val="00924C01"/>
    <w:rsid w:val="00926FED"/>
    <w:rsid w:val="009309C4"/>
    <w:rsid w:val="0093155A"/>
    <w:rsid w:val="009355AF"/>
    <w:rsid w:val="0093610A"/>
    <w:rsid w:val="009406FD"/>
    <w:rsid w:val="00947F8A"/>
    <w:rsid w:val="00950570"/>
    <w:rsid w:val="00950FB8"/>
    <w:rsid w:val="00954949"/>
    <w:rsid w:val="00954F84"/>
    <w:rsid w:val="00957A17"/>
    <w:rsid w:val="00961CBD"/>
    <w:rsid w:val="00963657"/>
    <w:rsid w:val="009726A0"/>
    <w:rsid w:val="00972C37"/>
    <w:rsid w:val="0099029D"/>
    <w:rsid w:val="009916FE"/>
    <w:rsid w:val="009A0826"/>
    <w:rsid w:val="009A4747"/>
    <w:rsid w:val="009A595F"/>
    <w:rsid w:val="009A61F8"/>
    <w:rsid w:val="009A750D"/>
    <w:rsid w:val="009A755E"/>
    <w:rsid w:val="009B2221"/>
    <w:rsid w:val="009B2CB9"/>
    <w:rsid w:val="009B60C0"/>
    <w:rsid w:val="009B6B1A"/>
    <w:rsid w:val="009C00BE"/>
    <w:rsid w:val="009C20FC"/>
    <w:rsid w:val="009C30A0"/>
    <w:rsid w:val="009C64C4"/>
    <w:rsid w:val="009C6844"/>
    <w:rsid w:val="009C6D61"/>
    <w:rsid w:val="009C6FB7"/>
    <w:rsid w:val="009D1376"/>
    <w:rsid w:val="009D6A2F"/>
    <w:rsid w:val="009D76F9"/>
    <w:rsid w:val="009E237C"/>
    <w:rsid w:val="009E2BFF"/>
    <w:rsid w:val="009E3D1D"/>
    <w:rsid w:val="009E7F97"/>
    <w:rsid w:val="009F33E7"/>
    <w:rsid w:val="009F6291"/>
    <w:rsid w:val="00A001BE"/>
    <w:rsid w:val="00A00AFB"/>
    <w:rsid w:val="00A02596"/>
    <w:rsid w:val="00A027CB"/>
    <w:rsid w:val="00A02D1D"/>
    <w:rsid w:val="00A049B0"/>
    <w:rsid w:val="00A07794"/>
    <w:rsid w:val="00A11287"/>
    <w:rsid w:val="00A15D0B"/>
    <w:rsid w:val="00A17ACC"/>
    <w:rsid w:val="00A17E3B"/>
    <w:rsid w:val="00A20CBC"/>
    <w:rsid w:val="00A21582"/>
    <w:rsid w:val="00A24613"/>
    <w:rsid w:val="00A3061F"/>
    <w:rsid w:val="00A36762"/>
    <w:rsid w:val="00A36D3F"/>
    <w:rsid w:val="00A378B6"/>
    <w:rsid w:val="00A446D5"/>
    <w:rsid w:val="00A44A52"/>
    <w:rsid w:val="00A604F7"/>
    <w:rsid w:val="00A63003"/>
    <w:rsid w:val="00A64463"/>
    <w:rsid w:val="00A662FF"/>
    <w:rsid w:val="00A6777F"/>
    <w:rsid w:val="00A67A87"/>
    <w:rsid w:val="00A72491"/>
    <w:rsid w:val="00A75870"/>
    <w:rsid w:val="00A80594"/>
    <w:rsid w:val="00A80B33"/>
    <w:rsid w:val="00A84BD6"/>
    <w:rsid w:val="00A858BD"/>
    <w:rsid w:val="00A875B3"/>
    <w:rsid w:val="00A90D5D"/>
    <w:rsid w:val="00A93C5B"/>
    <w:rsid w:val="00A946FF"/>
    <w:rsid w:val="00A94E5B"/>
    <w:rsid w:val="00AA26BC"/>
    <w:rsid w:val="00AA533A"/>
    <w:rsid w:val="00AA6FD1"/>
    <w:rsid w:val="00AA7D64"/>
    <w:rsid w:val="00AB2972"/>
    <w:rsid w:val="00AB6AED"/>
    <w:rsid w:val="00AB7558"/>
    <w:rsid w:val="00AC1793"/>
    <w:rsid w:val="00AC28A8"/>
    <w:rsid w:val="00AC5BA8"/>
    <w:rsid w:val="00AC6CD9"/>
    <w:rsid w:val="00AC72C9"/>
    <w:rsid w:val="00AC7FE3"/>
    <w:rsid w:val="00AD00DB"/>
    <w:rsid w:val="00AD144A"/>
    <w:rsid w:val="00AD15A4"/>
    <w:rsid w:val="00AD4B8E"/>
    <w:rsid w:val="00AD7BA9"/>
    <w:rsid w:val="00AE6851"/>
    <w:rsid w:val="00AF1F98"/>
    <w:rsid w:val="00B00C35"/>
    <w:rsid w:val="00B01715"/>
    <w:rsid w:val="00B055CB"/>
    <w:rsid w:val="00B05F02"/>
    <w:rsid w:val="00B06714"/>
    <w:rsid w:val="00B07E22"/>
    <w:rsid w:val="00B118BC"/>
    <w:rsid w:val="00B12021"/>
    <w:rsid w:val="00B13949"/>
    <w:rsid w:val="00B14DEA"/>
    <w:rsid w:val="00B21EC0"/>
    <w:rsid w:val="00B23002"/>
    <w:rsid w:val="00B247A9"/>
    <w:rsid w:val="00B259B8"/>
    <w:rsid w:val="00B336B2"/>
    <w:rsid w:val="00B35F61"/>
    <w:rsid w:val="00B37EA0"/>
    <w:rsid w:val="00B40B96"/>
    <w:rsid w:val="00B65FA4"/>
    <w:rsid w:val="00B6653A"/>
    <w:rsid w:val="00B66764"/>
    <w:rsid w:val="00B67B10"/>
    <w:rsid w:val="00B67B89"/>
    <w:rsid w:val="00B67D9E"/>
    <w:rsid w:val="00B712CC"/>
    <w:rsid w:val="00B72D58"/>
    <w:rsid w:val="00B7550F"/>
    <w:rsid w:val="00B77CEE"/>
    <w:rsid w:val="00B804BF"/>
    <w:rsid w:val="00B851FB"/>
    <w:rsid w:val="00B86C62"/>
    <w:rsid w:val="00B9098A"/>
    <w:rsid w:val="00B91244"/>
    <w:rsid w:val="00B962EB"/>
    <w:rsid w:val="00B97114"/>
    <w:rsid w:val="00BA12C6"/>
    <w:rsid w:val="00BA43B1"/>
    <w:rsid w:val="00BA653B"/>
    <w:rsid w:val="00BB187F"/>
    <w:rsid w:val="00BB2936"/>
    <w:rsid w:val="00BC48D0"/>
    <w:rsid w:val="00BC7293"/>
    <w:rsid w:val="00BD023D"/>
    <w:rsid w:val="00BD031C"/>
    <w:rsid w:val="00BD0624"/>
    <w:rsid w:val="00BD2364"/>
    <w:rsid w:val="00BD2A3F"/>
    <w:rsid w:val="00BE4417"/>
    <w:rsid w:val="00BE4F14"/>
    <w:rsid w:val="00BE60D8"/>
    <w:rsid w:val="00BE6DE0"/>
    <w:rsid w:val="00BE7338"/>
    <w:rsid w:val="00BF3014"/>
    <w:rsid w:val="00C0007D"/>
    <w:rsid w:val="00C02217"/>
    <w:rsid w:val="00C041B1"/>
    <w:rsid w:val="00C06FB8"/>
    <w:rsid w:val="00C10604"/>
    <w:rsid w:val="00C14C0B"/>
    <w:rsid w:val="00C150C8"/>
    <w:rsid w:val="00C27E16"/>
    <w:rsid w:val="00C3037F"/>
    <w:rsid w:val="00C33DDF"/>
    <w:rsid w:val="00C34DD8"/>
    <w:rsid w:val="00C35B78"/>
    <w:rsid w:val="00C366EA"/>
    <w:rsid w:val="00C41C51"/>
    <w:rsid w:val="00C4215D"/>
    <w:rsid w:val="00C43A32"/>
    <w:rsid w:val="00C43DBC"/>
    <w:rsid w:val="00C45F49"/>
    <w:rsid w:val="00C46912"/>
    <w:rsid w:val="00C541D8"/>
    <w:rsid w:val="00C56D07"/>
    <w:rsid w:val="00C611CC"/>
    <w:rsid w:val="00C63DFD"/>
    <w:rsid w:val="00C64518"/>
    <w:rsid w:val="00C64CA6"/>
    <w:rsid w:val="00C64CAF"/>
    <w:rsid w:val="00C66A0D"/>
    <w:rsid w:val="00C67E9F"/>
    <w:rsid w:val="00C73A0C"/>
    <w:rsid w:val="00C73E7B"/>
    <w:rsid w:val="00C7573F"/>
    <w:rsid w:val="00C75947"/>
    <w:rsid w:val="00C76E9E"/>
    <w:rsid w:val="00C7780D"/>
    <w:rsid w:val="00C8328C"/>
    <w:rsid w:val="00C85006"/>
    <w:rsid w:val="00C8588B"/>
    <w:rsid w:val="00C9035D"/>
    <w:rsid w:val="00C9037F"/>
    <w:rsid w:val="00C906B3"/>
    <w:rsid w:val="00C9239D"/>
    <w:rsid w:val="00C92512"/>
    <w:rsid w:val="00CA1D55"/>
    <w:rsid w:val="00CA2E61"/>
    <w:rsid w:val="00CA3863"/>
    <w:rsid w:val="00CB1225"/>
    <w:rsid w:val="00CB33C1"/>
    <w:rsid w:val="00CB71FE"/>
    <w:rsid w:val="00CC510D"/>
    <w:rsid w:val="00CC77FB"/>
    <w:rsid w:val="00CD2C8C"/>
    <w:rsid w:val="00CD45DD"/>
    <w:rsid w:val="00CD48E8"/>
    <w:rsid w:val="00CD607F"/>
    <w:rsid w:val="00CD6358"/>
    <w:rsid w:val="00CD728A"/>
    <w:rsid w:val="00CE2EF1"/>
    <w:rsid w:val="00CE4D30"/>
    <w:rsid w:val="00CE7539"/>
    <w:rsid w:val="00CE7A65"/>
    <w:rsid w:val="00CE7E3F"/>
    <w:rsid w:val="00CF1577"/>
    <w:rsid w:val="00CF3C9E"/>
    <w:rsid w:val="00CF5340"/>
    <w:rsid w:val="00CF626E"/>
    <w:rsid w:val="00CF632C"/>
    <w:rsid w:val="00CF74AA"/>
    <w:rsid w:val="00D11963"/>
    <w:rsid w:val="00D159BA"/>
    <w:rsid w:val="00D16E03"/>
    <w:rsid w:val="00D177D6"/>
    <w:rsid w:val="00D201E8"/>
    <w:rsid w:val="00D2179D"/>
    <w:rsid w:val="00D21CBC"/>
    <w:rsid w:val="00D2747D"/>
    <w:rsid w:val="00D302BF"/>
    <w:rsid w:val="00D33A1E"/>
    <w:rsid w:val="00D3753D"/>
    <w:rsid w:val="00D42979"/>
    <w:rsid w:val="00D43841"/>
    <w:rsid w:val="00D44702"/>
    <w:rsid w:val="00D47A6F"/>
    <w:rsid w:val="00D538D5"/>
    <w:rsid w:val="00D53FEC"/>
    <w:rsid w:val="00D54D54"/>
    <w:rsid w:val="00D572F8"/>
    <w:rsid w:val="00D6532B"/>
    <w:rsid w:val="00D656D6"/>
    <w:rsid w:val="00D67985"/>
    <w:rsid w:val="00D70C8B"/>
    <w:rsid w:val="00D723D3"/>
    <w:rsid w:val="00D81DB5"/>
    <w:rsid w:val="00D83407"/>
    <w:rsid w:val="00D84370"/>
    <w:rsid w:val="00D86C8A"/>
    <w:rsid w:val="00D90AFF"/>
    <w:rsid w:val="00DB11A0"/>
    <w:rsid w:val="00DB20B5"/>
    <w:rsid w:val="00DC15CB"/>
    <w:rsid w:val="00DC2028"/>
    <w:rsid w:val="00DC3ED3"/>
    <w:rsid w:val="00DC5AEA"/>
    <w:rsid w:val="00DC7BD5"/>
    <w:rsid w:val="00DD163E"/>
    <w:rsid w:val="00DD5575"/>
    <w:rsid w:val="00DD72B1"/>
    <w:rsid w:val="00DE56F6"/>
    <w:rsid w:val="00DE62A4"/>
    <w:rsid w:val="00DF0CA4"/>
    <w:rsid w:val="00DF0D9F"/>
    <w:rsid w:val="00DF1671"/>
    <w:rsid w:val="00DF2C1E"/>
    <w:rsid w:val="00DF5657"/>
    <w:rsid w:val="00DF599E"/>
    <w:rsid w:val="00DF5A78"/>
    <w:rsid w:val="00E01F29"/>
    <w:rsid w:val="00E105B0"/>
    <w:rsid w:val="00E1131D"/>
    <w:rsid w:val="00E1193A"/>
    <w:rsid w:val="00E178EE"/>
    <w:rsid w:val="00E17F3A"/>
    <w:rsid w:val="00E20DC1"/>
    <w:rsid w:val="00E21283"/>
    <w:rsid w:val="00E22030"/>
    <w:rsid w:val="00E22124"/>
    <w:rsid w:val="00E223F5"/>
    <w:rsid w:val="00E266A8"/>
    <w:rsid w:val="00E26F48"/>
    <w:rsid w:val="00E27683"/>
    <w:rsid w:val="00E30666"/>
    <w:rsid w:val="00E35503"/>
    <w:rsid w:val="00E40B73"/>
    <w:rsid w:val="00E43FD8"/>
    <w:rsid w:val="00E466F1"/>
    <w:rsid w:val="00E539FE"/>
    <w:rsid w:val="00E54C48"/>
    <w:rsid w:val="00E554EF"/>
    <w:rsid w:val="00E56D6C"/>
    <w:rsid w:val="00E573A9"/>
    <w:rsid w:val="00E600C8"/>
    <w:rsid w:val="00E623C8"/>
    <w:rsid w:val="00E630AC"/>
    <w:rsid w:val="00E63807"/>
    <w:rsid w:val="00E63ECF"/>
    <w:rsid w:val="00E64308"/>
    <w:rsid w:val="00E646CE"/>
    <w:rsid w:val="00E67792"/>
    <w:rsid w:val="00E70469"/>
    <w:rsid w:val="00E741B1"/>
    <w:rsid w:val="00E75FC0"/>
    <w:rsid w:val="00E76392"/>
    <w:rsid w:val="00E81963"/>
    <w:rsid w:val="00E87400"/>
    <w:rsid w:val="00E91080"/>
    <w:rsid w:val="00E92AA1"/>
    <w:rsid w:val="00E93D85"/>
    <w:rsid w:val="00E95263"/>
    <w:rsid w:val="00E9799C"/>
    <w:rsid w:val="00EA153F"/>
    <w:rsid w:val="00EA1915"/>
    <w:rsid w:val="00EA220A"/>
    <w:rsid w:val="00EA4955"/>
    <w:rsid w:val="00EA4E0C"/>
    <w:rsid w:val="00EB0E3D"/>
    <w:rsid w:val="00EB1377"/>
    <w:rsid w:val="00EB1863"/>
    <w:rsid w:val="00EB58AB"/>
    <w:rsid w:val="00EC20F4"/>
    <w:rsid w:val="00EC30BA"/>
    <w:rsid w:val="00EE7EE2"/>
    <w:rsid w:val="00EF1079"/>
    <w:rsid w:val="00EF697F"/>
    <w:rsid w:val="00EF73B5"/>
    <w:rsid w:val="00F05B26"/>
    <w:rsid w:val="00F131FF"/>
    <w:rsid w:val="00F14427"/>
    <w:rsid w:val="00F16465"/>
    <w:rsid w:val="00F2784E"/>
    <w:rsid w:val="00F3696E"/>
    <w:rsid w:val="00F40396"/>
    <w:rsid w:val="00F41505"/>
    <w:rsid w:val="00F42534"/>
    <w:rsid w:val="00F434E4"/>
    <w:rsid w:val="00F5023F"/>
    <w:rsid w:val="00F5232E"/>
    <w:rsid w:val="00F52740"/>
    <w:rsid w:val="00F54BE8"/>
    <w:rsid w:val="00F56175"/>
    <w:rsid w:val="00F56666"/>
    <w:rsid w:val="00F5754A"/>
    <w:rsid w:val="00F66602"/>
    <w:rsid w:val="00F66616"/>
    <w:rsid w:val="00F67C0F"/>
    <w:rsid w:val="00F7050F"/>
    <w:rsid w:val="00F71B3F"/>
    <w:rsid w:val="00F766C5"/>
    <w:rsid w:val="00F76E33"/>
    <w:rsid w:val="00F82B87"/>
    <w:rsid w:val="00F8473C"/>
    <w:rsid w:val="00F87613"/>
    <w:rsid w:val="00F902E2"/>
    <w:rsid w:val="00F903E3"/>
    <w:rsid w:val="00F91E2E"/>
    <w:rsid w:val="00F954F1"/>
    <w:rsid w:val="00F97BA8"/>
    <w:rsid w:val="00FA08F6"/>
    <w:rsid w:val="00FA0A14"/>
    <w:rsid w:val="00FA1B68"/>
    <w:rsid w:val="00FA28AC"/>
    <w:rsid w:val="00FA4B87"/>
    <w:rsid w:val="00FA748B"/>
    <w:rsid w:val="00FB0206"/>
    <w:rsid w:val="00FB10A9"/>
    <w:rsid w:val="00FB5F6F"/>
    <w:rsid w:val="00FB78A7"/>
    <w:rsid w:val="00FC04B2"/>
    <w:rsid w:val="00FC2225"/>
    <w:rsid w:val="00FD3135"/>
    <w:rsid w:val="00FD3EAB"/>
    <w:rsid w:val="00FE0CC9"/>
    <w:rsid w:val="00FE252F"/>
    <w:rsid w:val="00FE439A"/>
    <w:rsid w:val="00FF129D"/>
    <w:rsid w:val="00FF3623"/>
    <w:rsid w:val="00FF55CD"/>
    <w:rsid w:val="00FF65CD"/>
    <w:rsid w:val="00FF68FD"/>
    <w:rsid w:val="00FF7D25"/>
    <w:rsid w:val="69662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58599"/>
  <w15:docId w15:val="{DE7E3D94-8F18-4412-8D94-B5A82C10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rsid w:val="00F5232E"/>
    <w:pPr>
      <w:widowControl w:val="0"/>
      <w:spacing w:line="360" w:lineRule="auto"/>
      <w:jc w:val="both"/>
    </w:pPr>
    <w:rPr>
      <w:rFonts w:ascii="Times New Roman" w:eastAsia="宋体" w:hAnsi="Times New Roman" w:cs="Times New Roman"/>
      <w:kern w:val="2"/>
      <w:sz w:val="24"/>
      <w:szCs w:val="22"/>
    </w:rPr>
  </w:style>
  <w:style w:type="paragraph" w:styleId="1a">
    <w:name w:val="heading 1"/>
    <w:basedOn w:val="a"/>
    <w:next w:val="a"/>
    <w:link w:val="1b"/>
    <w:autoRedefine/>
    <w:qFormat/>
    <w:pPr>
      <w:keepNext/>
      <w:keepLines/>
      <w:spacing w:before="120"/>
      <w:outlineLvl w:val="0"/>
    </w:pPr>
    <w:rPr>
      <w:b/>
      <w:bCs/>
      <w:kern w:val="44"/>
      <w:szCs w:val="44"/>
    </w:rPr>
  </w:style>
  <w:style w:type="paragraph" w:styleId="2a">
    <w:name w:val="heading 2"/>
    <w:basedOn w:val="a"/>
    <w:next w:val="a"/>
    <w:link w:val="2b"/>
    <w:uiPriority w:val="9"/>
    <w:unhideWhenUsed/>
    <w:qFormat/>
    <w:pPr>
      <w:keepNext/>
      <w:keepLines/>
      <w:spacing w:before="260" w:after="260"/>
      <w:outlineLvl w:val="1"/>
    </w:pPr>
    <w:rPr>
      <w:rFonts w:cstheme="majorBidi"/>
      <w:b/>
      <w:bCs/>
      <w:szCs w:val="32"/>
    </w:rPr>
  </w:style>
  <w:style w:type="paragraph" w:styleId="3a">
    <w:name w:val="heading 3"/>
    <w:basedOn w:val="a"/>
    <w:next w:val="a"/>
    <w:link w:val="3b"/>
    <w:uiPriority w:val="9"/>
    <w:unhideWhenUsed/>
    <w:qFormat/>
    <w:rsid w:val="00657D07"/>
    <w:pPr>
      <w:keepNext/>
      <w:keepLines/>
      <w:spacing w:before="240" w:after="240" w:line="415" w:lineRule="auto"/>
      <w:jc w:val="left"/>
      <w:outlineLvl w:val="2"/>
    </w:pPr>
    <w:rPr>
      <w:b/>
      <w:bCs/>
      <w:sz w:val="32"/>
      <w:szCs w:val="32"/>
    </w:rPr>
  </w:style>
  <w:style w:type="paragraph" w:styleId="4a">
    <w:name w:val="heading 4"/>
    <w:basedOn w:val="a"/>
    <w:next w:val="a"/>
    <w:link w:val="4b"/>
    <w:uiPriority w:val="9"/>
    <w:unhideWhenUsed/>
    <w:qFormat/>
    <w:rsid w:val="00D302B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6">
    <w:name w:val="heading 5"/>
    <w:aliases w:val="图注标题"/>
    <w:basedOn w:val="a"/>
    <w:next w:val="a"/>
    <w:link w:val="57"/>
    <w:uiPriority w:val="9"/>
    <w:unhideWhenUsed/>
    <w:qFormat/>
    <w:rsid w:val="00B21EC0"/>
    <w:pPr>
      <w:keepNext/>
      <w:keepLines/>
      <w:spacing w:before="120" w:after="240" w:line="240" w:lineRule="auto"/>
      <w:jc w:val="center"/>
      <w:outlineLvl w:val="4"/>
    </w:pPr>
    <w:rPr>
      <w:bCs/>
      <w:sz w:val="22"/>
      <w:szCs w:val="28"/>
    </w:rPr>
  </w:style>
  <w:style w:type="paragraph" w:styleId="60">
    <w:name w:val="heading 6"/>
    <w:basedOn w:val="a"/>
    <w:next w:val="a"/>
    <w:link w:val="61"/>
    <w:uiPriority w:val="9"/>
    <w:unhideWhenUsed/>
    <w:qFormat/>
    <w:rsid w:val="00B21EC0"/>
    <w:pPr>
      <w:keepNext/>
      <w:keepLines/>
      <w:spacing w:before="240" w:after="64" w:line="320" w:lineRule="auto"/>
      <w:ind w:left="1152" w:hanging="1152"/>
      <w:outlineLvl w:val="5"/>
    </w:pPr>
    <w:rPr>
      <w:rFonts w:ascii="等线 Light" w:eastAsia="等线 Light" w:hAnsi="等线 Light"/>
      <w:b/>
      <w:bCs/>
      <w:szCs w:val="24"/>
    </w:rPr>
  </w:style>
  <w:style w:type="paragraph" w:styleId="70">
    <w:name w:val="heading 7"/>
    <w:basedOn w:val="a"/>
    <w:next w:val="a"/>
    <w:link w:val="71"/>
    <w:uiPriority w:val="9"/>
    <w:semiHidden/>
    <w:unhideWhenUsed/>
    <w:qFormat/>
    <w:rsid w:val="00B21EC0"/>
    <w:pPr>
      <w:keepNext/>
      <w:keepLines/>
      <w:spacing w:before="240" w:after="64" w:line="320" w:lineRule="auto"/>
      <w:ind w:left="1296" w:hanging="1296"/>
      <w:outlineLvl w:val="6"/>
    </w:pPr>
    <w:rPr>
      <w:b/>
      <w:bCs/>
      <w:szCs w:val="24"/>
    </w:rPr>
  </w:style>
  <w:style w:type="paragraph" w:styleId="80">
    <w:name w:val="heading 8"/>
    <w:basedOn w:val="a"/>
    <w:next w:val="a"/>
    <w:link w:val="81"/>
    <w:uiPriority w:val="9"/>
    <w:semiHidden/>
    <w:unhideWhenUsed/>
    <w:qFormat/>
    <w:rsid w:val="00B21EC0"/>
    <w:pPr>
      <w:keepNext/>
      <w:keepLines/>
      <w:spacing w:before="240" w:after="64" w:line="320" w:lineRule="auto"/>
      <w:ind w:left="1440" w:hanging="1440"/>
      <w:outlineLvl w:val="7"/>
    </w:pPr>
    <w:rPr>
      <w:rFonts w:ascii="等线 Light" w:eastAsia="等线 Light" w:hAnsi="等线 Light"/>
      <w:szCs w:val="24"/>
    </w:rPr>
  </w:style>
  <w:style w:type="paragraph" w:styleId="90">
    <w:name w:val="heading 9"/>
    <w:basedOn w:val="a"/>
    <w:next w:val="a"/>
    <w:link w:val="91"/>
    <w:uiPriority w:val="9"/>
    <w:semiHidden/>
    <w:unhideWhenUsed/>
    <w:qFormat/>
    <w:rsid w:val="00B21EC0"/>
    <w:pPr>
      <w:keepNext/>
      <w:keepLines/>
      <w:spacing w:before="240" w:after="64" w:line="320" w:lineRule="auto"/>
      <w:ind w:left="1584" w:hanging="1584"/>
      <w:outlineLvl w:val="8"/>
    </w:pPr>
    <w:rPr>
      <w:rFonts w:ascii="等线 Light" w:eastAsia="等线 Light" w:hAnsi="等线 Light"/>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widowControl/>
      <w:spacing w:before="100" w:beforeAutospacing="1" w:after="100" w:afterAutospacing="1" w:line="240" w:lineRule="auto"/>
      <w:jc w:val="left"/>
    </w:pPr>
    <w:rPr>
      <w:rFonts w:ascii="宋体" w:hAnsi="宋体" w:cs="宋体"/>
      <w:kern w:val="0"/>
      <w:szCs w:val="24"/>
    </w:rPr>
  </w:style>
  <w:style w:type="character" w:styleId="a4">
    <w:name w:val="Emphasis"/>
    <w:basedOn w:val="a0"/>
    <w:uiPriority w:val="20"/>
    <w:qFormat/>
    <w:rPr>
      <w:i/>
      <w:iCs/>
    </w:rPr>
  </w:style>
  <w:style w:type="character" w:customStyle="1" w:styleId="1b">
    <w:name w:val="标题 1 字符"/>
    <w:basedOn w:val="a0"/>
    <w:link w:val="1a"/>
    <w:rPr>
      <w:rFonts w:ascii="Times New Roman" w:eastAsia="宋体" w:hAnsi="Times New Roman"/>
      <w:b/>
      <w:bCs/>
      <w:kern w:val="44"/>
      <w:sz w:val="24"/>
      <w:szCs w:val="44"/>
    </w:rPr>
  </w:style>
  <w:style w:type="character" w:customStyle="1" w:styleId="2b">
    <w:name w:val="标题 2 字符"/>
    <w:basedOn w:val="a0"/>
    <w:link w:val="2a"/>
    <w:uiPriority w:val="9"/>
    <w:rPr>
      <w:rFonts w:ascii="Times New Roman" w:eastAsia="宋体" w:hAnsi="Times New Roman" w:cstheme="majorBidi"/>
      <w:b/>
      <w:bCs/>
      <w:sz w:val="24"/>
      <w:szCs w:val="32"/>
    </w:rPr>
  </w:style>
  <w:style w:type="paragraph" w:customStyle="1" w:styleId="3c">
    <w:name w:val="标题3"/>
    <w:basedOn w:val="a"/>
    <w:next w:val="a"/>
    <w:link w:val="3d"/>
    <w:qFormat/>
    <w:rPr>
      <w:b/>
    </w:rPr>
  </w:style>
  <w:style w:type="character" w:customStyle="1" w:styleId="3d">
    <w:name w:val="标题3 字符"/>
    <w:basedOn w:val="a0"/>
    <w:link w:val="3c"/>
    <w:qFormat/>
    <w:rPr>
      <w:rFonts w:ascii="Times New Roman" w:eastAsia="宋体" w:hAnsi="Times New Roman"/>
      <w:b/>
      <w:sz w:val="24"/>
    </w:rPr>
  </w:style>
  <w:style w:type="paragraph" w:styleId="a5">
    <w:name w:val="List Paragraph"/>
    <w:basedOn w:val="a"/>
    <w:link w:val="a6"/>
    <w:uiPriority w:val="34"/>
    <w:qFormat/>
    <w:pPr>
      <w:ind w:firstLine="420"/>
    </w:pPr>
    <w:rPr>
      <w:rFonts w:ascii="Calibri" w:hAnsi="Calibri"/>
      <w:sz w:val="21"/>
    </w:rPr>
  </w:style>
  <w:style w:type="character" w:customStyle="1" w:styleId="a6">
    <w:name w:val="列表段落 字符"/>
    <w:link w:val="a5"/>
    <w:uiPriority w:val="34"/>
    <w:rPr>
      <w:rFonts w:ascii="Calibri" w:eastAsia="宋体" w:hAnsi="Calibri" w:cs="Times New Roman"/>
    </w:rPr>
  </w:style>
  <w:style w:type="paragraph" w:customStyle="1" w:styleId="EndNoteBibliographyTitle">
    <w:name w:val="EndNote Bibliography Title"/>
    <w:basedOn w:val="a"/>
    <w:link w:val="EndNoteBibliographyTitle0"/>
    <w:autoRedefine/>
    <w:pPr>
      <w:jc w:val="center"/>
    </w:pPr>
  </w:style>
  <w:style w:type="character" w:customStyle="1" w:styleId="EndNoteBibliographyTitle0">
    <w:name w:val="EndNote Bibliography Title 字符"/>
    <w:basedOn w:val="a0"/>
    <w:link w:val="EndNoteBibliographyTitle"/>
    <w:rPr>
      <w:rFonts w:ascii="Times New Roman" w:eastAsia="宋体" w:hAnsi="Times New Roman" w:cs="Times New Roman"/>
      <w:kern w:val="2"/>
      <w:sz w:val="24"/>
      <w:szCs w:val="22"/>
    </w:rPr>
  </w:style>
  <w:style w:type="paragraph" w:customStyle="1" w:styleId="EndNoteBibliography">
    <w:name w:val="EndNote Bibliography"/>
    <w:basedOn w:val="a"/>
    <w:link w:val="EndNoteBibliography0"/>
    <w:autoRedefine/>
    <w:pPr>
      <w:spacing w:line="240" w:lineRule="auto"/>
    </w:pPr>
  </w:style>
  <w:style w:type="character" w:customStyle="1" w:styleId="EndNoteBibliography0">
    <w:name w:val="EndNote Bibliography 字符"/>
    <w:basedOn w:val="a0"/>
    <w:link w:val="EndNoteBibliography"/>
    <w:rPr>
      <w:rFonts w:ascii="Times New Roman" w:eastAsia="宋体" w:hAnsi="Times New Roman" w:cs="Times New Roman"/>
      <w:kern w:val="2"/>
      <w:sz w:val="24"/>
      <w:szCs w:val="22"/>
    </w:r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styleId="a7">
    <w:name w:val="header"/>
    <w:basedOn w:val="a"/>
    <w:link w:val="a8"/>
    <w:uiPriority w:val="99"/>
    <w:unhideWhenUsed/>
    <w:rsid w:val="00FF3623"/>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FF3623"/>
    <w:rPr>
      <w:rFonts w:ascii="Times New Roman" w:eastAsia="宋体" w:hAnsi="Times New Roman"/>
      <w:kern w:val="2"/>
      <w:sz w:val="18"/>
      <w:szCs w:val="18"/>
    </w:rPr>
  </w:style>
  <w:style w:type="paragraph" w:styleId="a9">
    <w:name w:val="footer"/>
    <w:basedOn w:val="a"/>
    <w:link w:val="aa"/>
    <w:uiPriority w:val="99"/>
    <w:unhideWhenUsed/>
    <w:rsid w:val="00FF3623"/>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FF3623"/>
    <w:rPr>
      <w:rFonts w:ascii="Times New Roman" w:eastAsia="宋体" w:hAnsi="Times New Roman"/>
      <w:kern w:val="2"/>
      <w:sz w:val="18"/>
      <w:szCs w:val="18"/>
    </w:rPr>
  </w:style>
  <w:style w:type="character" w:styleId="ab">
    <w:name w:val="Hyperlink"/>
    <w:basedOn w:val="a0"/>
    <w:uiPriority w:val="99"/>
    <w:unhideWhenUsed/>
    <w:rsid w:val="00FF3623"/>
    <w:rPr>
      <w:color w:val="0563C1" w:themeColor="hyperlink"/>
      <w:u w:val="single"/>
    </w:rPr>
  </w:style>
  <w:style w:type="character" w:styleId="ac">
    <w:name w:val="Unresolved Mention"/>
    <w:basedOn w:val="a0"/>
    <w:uiPriority w:val="99"/>
    <w:semiHidden/>
    <w:unhideWhenUsed/>
    <w:rsid w:val="00FF3623"/>
    <w:rPr>
      <w:color w:val="605E5C"/>
      <w:shd w:val="clear" w:color="auto" w:fill="E1DFDD"/>
    </w:rPr>
  </w:style>
  <w:style w:type="character" w:customStyle="1" w:styleId="apple-converted-space">
    <w:name w:val="apple-converted-space"/>
    <w:basedOn w:val="a0"/>
    <w:rsid w:val="002A56EE"/>
  </w:style>
  <w:style w:type="character" w:customStyle="1" w:styleId="3b">
    <w:name w:val="标题 3 字符"/>
    <w:basedOn w:val="a0"/>
    <w:link w:val="3a"/>
    <w:uiPriority w:val="9"/>
    <w:rsid w:val="00657D07"/>
    <w:rPr>
      <w:rFonts w:ascii="Times New Roman" w:eastAsia="宋体" w:hAnsi="Times New Roman"/>
      <w:b/>
      <w:bCs/>
      <w:kern w:val="2"/>
      <w:sz w:val="32"/>
      <w:szCs w:val="32"/>
    </w:rPr>
  </w:style>
  <w:style w:type="paragraph" w:styleId="ad">
    <w:name w:val="Revision"/>
    <w:hidden/>
    <w:uiPriority w:val="99"/>
    <w:semiHidden/>
    <w:rsid w:val="000774C2"/>
    <w:rPr>
      <w:rFonts w:ascii="Times New Roman" w:eastAsia="宋体" w:hAnsi="Times New Roman"/>
      <w:kern w:val="2"/>
      <w:sz w:val="24"/>
      <w:szCs w:val="22"/>
    </w:rPr>
  </w:style>
  <w:style w:type="character" w:customStyle="1" w:styleId="4b">
    <w:name w:val="标题 4 字符"/>
    <w:basedOn w:val="a0"/>
    <w:link w:val="4a"/>
    <w:uiPriority w:val="9"/>
    <w:rsid w:val="00D302BF"/>
    <w:rPr>
      <w:rFonts w:asciiTheme="majorHAnsi" w:eastAsiaTheme="majorEastAsia" w:hAnsiTheme="majorHAnsi" w:cstheme="majorBidi"/>
      <w:b/>
      <w:bCs/>
      <w:kern w:val="2"/>
      <w:sz w:val="28"/>
      <w:szCs w:val="28"/>
    </w:rPr>
  </w:style>
  <w:style w:type="character" w:styleId="ae">
    <w:name w:val="annotation reference"/>
    <w:basedOn w:val="a0"/>
    <w:uiPriority w:val="99"/>
    <w:semiHidden/>
    <w:unhideWhenUsed/>
    <w:rsid w:val="00C366EA"/>
    <w:rPr>
      <w:sz w:val="21"/>
      <w:szCs w:val="21"/>
    </w:rPr>
  </w:style>
  <w:style w:type="paragraph" w:styleId="af">
    <w:name w:val="annotation text"/>
    <w:basedOn w:val="a"/>
    <w:link w:val="af0"/>
    <w:uiPriority w:val="99"/>
    <w:unhideWhenUsed/>
    <w:qFormat/>
    <w:rsid w:val="00C366EA"/>
    <w:pPr>
      <w:jc w:val="left"/>
    </w:pPr>
  </w:style>
  <w:style w:type="character" w:customStyle="1" w:styleId="af0">
    <w:name w:val="批注文字 字符"/>
    <w:basedOn w:val="a0"/>
    <w:link w:val="af"/>
    <w:uiPriority w:val="99"/>
    <w:qFormat/>
    <w:rsid w:val="00C366EA"/>
    <w:rPr>
      <w:rFonts w:ascii="Times New Roman" w:eastAsia="宋体" w:hAnsi="Times New Roman"/>
      <w:kern w:val="2"/>
      <w:sz w:val="24"/>
      <w:szCs w:val="22"/>
    </w:rPr>
  </w:style>
  <w:style w:type="paragraph" w:styleId="af1">
    <w:name w:val="annotation subject"/>
    <w:basedOn w:val="af"/>
    <w:next w:val="af"/>
    <w:link w:val="af2"/>
    <w:uiPriority w:val="99"/>
    <w:semiHidden/>
    <w:unhideWhenUsed/>
    <w:rsid w:val="00C366EA"/>
    <w:rPr>
      <w:b/>
      <w:bCs/>
    </w:rPr>
  </w:style>
  <w:style w:type="character" w:customStyle="1" w:styleId="af2">
    <w:name w:val="批注主题 字符"/>
    <w:basedOn w:val="af0"/>
    <w:link w:val="af1"/>
    <w:uiPriority w:val="99"/>
    <w:semiHidden/>
    <w:rsid w:val="00C366EA"/>
    <w:rPr>
      <w:rFonts w:ascii="Times New Roman" w:eastAsia="宋体" w:hAnsi="Times New Roman"/>
      <w:b/>
      <w:bCs/>
      <w:kern w:val="2"/>
      <w:sz w:val="24"/>
      <w:szCs w:val="22"/>
    </w:rPr>
  </w:style>
  <w:style w:type="character" w:styleId="af3">
    <w:name w:val="line number"/>
    <w:basedOn w:val="a0"/>
    <w:uiPriority w:val="99"/>
    <w:semiHidden/>
    <w:unhideWhenUsed/>
    <w:rsid w:val="007618AF"/>
  </w:style>
  <w:style w:type="character" w:customStyle="1" w:styleId="57">
    <w:name w:val="标题 5 字符"/>
    <w:aliases w:val="图注标题 字符"/>
    <w:basedOn w:val="a0"/>
    <w:link w:val="56"/>
    <w:uiPriority w:val="9"/>
    <w:rsid w:val="00B21EC0"/>
    <w:rPr>
      <w:rFonts w:ascii="Times New Roman" w:eastAsia="宋体" w:hAnsi="Times New Roman" w:cs="Times New Roman"/>
      <w:bCs/>
      <w:kern w:val="2"/>
      <w:sz w:val="22"/>
      <w:szCs w:val="28"/>
    </w:rPr>
  </w:style>
  <w:style w:type="character" w:customStyle="1" w:styleId="61">
    <w:name w:val="标题 6 字符"/>
    <w:basedOn w:val="a0"/>
    <w:link w:val="60"/>
    <w:uiPriority w:val="9"/>
    <w:rsid w:val="00B21EC0"/>
    <w:rPr>
      <w:rFonts w:ascii="等线 Light" w:eastAsia="等线 Light" w:hAnsi="等线 Light" w:cs="Times New Roman"/>
      <w:b/>
      <w:bCs/>
      <w:kern w:val="2"/>
      <w:sz w:val="24"/>
      <w:szCs w:val="24"/>
    </w:rPr>
  </w:style>
  <w:style w:type="character" w:customStyle="1" w:styleId="71">
    <w:name w:val="标题 7 字符"/>
    <w:basedOn w:val="a0"/>
    <w:link w:val="70"/>
    <w:uiPriority w:val="9"/>
    <w:semiHidden/>
    <w:rsid w:val="00B21EC0"/>
    <w:rPr>
      <w:rFonts w:ascii="Times New Roman" w:eastAsia="宋体" w:hAnsi="Times New Roman" w:cs="Times New Roman"/>
      <w:b/>
      <w:bCs/>
      <w:kern w:val="2"/>
      <w:sz w:val="24"/>
      <w:szCs w:val="24"/>
    </w:rPr>
  </w:style>
  <w:style w:type="character" w:customStyle="1" w:styleId="81">
    <w:name w:val="标题 8 字符"/>
    <w:basedOn w:val="a0"/>
    <w:link w:val="80"/>
    <w:uiPriority w:val="9"/>
    <w:semiHidden/>
    <w:rsid w:val="00B21EC0"/>
    <w:rPr>
      <w:rFonts w:ascii="等线 Light" w:eastAsia="等线 Light" w:hAnsi="等线 Light" w:cs="Times New Roman"/>
      <w:kern w:val="2"/>
      <w:sz w:val="24"/>
      <w:szCs w:val="24"/>
    </w:rPr>
  </w:style>
  <w:style w:type="character" w:customStyle="1" w:styleId="91">
    <w:name w:val="标题 9 字符"/>
    <w:basedOn w:val="a0"/>
    <w:link w:val="90"/>
    <w:uiPriority w:val="9"/>
    <w:semiHidden/>
    <w:rsid w:val="00B21EC0"/>
    <w:rPr>
      <w:rFonts w:ascii="等线 Light" w:eastAsia="等线 Light" w:hAnsi="等线 Light" w:cs="Times New Roman"/>
      <w:kern w:val="2"/>
      <w:sz w:val="21"/>
      <w:szCs w:val="21"/>
    </w:rPr>
  </w:style>
  <w:style w:type="paragraph" w:styleId="af4">
    <w:name w:val="Plain Text"/>
    <w:basedOn w:val="a"/>
    <w:link w:val="1c"/>
    <w:rsid w:val="00B21EC0"/>
    <w:pPr>
      <w:keepNext/>
      <w:spacing w:line="400" w:lineRule="exact"/>
      <w:ind w:firstLineChars="200" w:firstLine="200"/>
    </w:pPr>
    <w:rPr>
      <w:rFonts w:ascii="宋体" w:hAnsi="Courier New" w:cs="幼圆"/>
      <w:szCs w:val="21"/>
    </w:rPr>
  </w:style>
  <w:style w:type="character" w:customStyle="1" w:styleId="af5">
    <w:name w:val="纯文本 字符"/>
    <w:basedOn w:val="a0"/>
    <w:rsid w:val="00B21EC0"/>
    <w:rPr>
      <w:rFonts w:asciiTheme="minorEastAsia" w:hAnsi="Courier New" w:cs="Courier New"/>
      <w:kern w:val="2"/>
      <w:sz w:val="24"/>
      <w:szCs w:val="22"/>
    </w:rPr>
  </w:style>
  <w:style w:type="character" w:customStyle="1" w:styleId="1c">
    <w:name w:val="纯文本 字符1"/>
    <w:link w:val="af4"/>
    <w:rsid w:val="00B21EC0"/>
    <w:rPr>
      <w:rFonts w:ascii="宋体" w:eastAsia="宋体" w:hAnsi="Courier New" w:cs="幼圆"/>
      <w:kern w:val="2"/>
      <w:sz w:val="24"/>
      <w:szCs w:val="21"/>
    </w:rPr>
  </w:style>
  <w:style w:type="paragraph" w:styleId="af6">
    <w:name w:val="Balloon Text"/>
    <w:basedOn w:val="a"/>
    <w:link w:val="1d"/>
    <w:uiPriority w:val="99"/>
    <w:semiHidden/>
    <w:unhideWhenUsed/>
    <w:rsid w:val="00B21EC0"/>
    <w:pPr>
      <w:keepNext/>
      <w:spacing w:line="400" w:lineRule="exact"/>
      <w:ind w:firstLineChars="200" w:firstLine="200"/>
    </w:pPr>
    <w:rPr>
      <w:sz w:val="18"/>
      <w:szCs w:val="18"/>
    </w:rPr>
  </w:style>
  <w:style w:type="character" w:customStyle="1" w:styleId="af7">
    <w:name w:val="批注框文本 字符"/>
    <w:basedOn w:val="a0"/>
    <w:uiPriority w:val="99"/>
    <w:semiHidden/>
    <w:rsid w:val="00B21EC0"/>
    <w:rPr>
      <w:rFonts w:ascii="宋体" w:eastAsia="宋体" w:hAnsi="Times New Roman" w:cs="Times New Roman"/>
      <w:kern w:val="2"/>
      <w:sz w:val="18"/>
      <w:szCs w:val="18"/>
    </w:rPr>
  </w:style>
  <w:style w:type="character" w:customStyle="1" w:styleId="1d">
    <w:name w:val="批注框文本 字符1"/>
    <w:link w:val="af6"/>
    <w:uiPriority w:val="99"/>
    <w:semiHidden/>
    <w:rsid w:val="00B21EC0"/>
    <w:rPr>
      <w:rFonts w:ascii="Times New Roman" w:eastAsia="宋体" w:hAnsi="Times New Roman" w:cs="Times New Roman"/>
      <w:kern w:val="2"/>
      <w:sz w:val="18"/>
      <w:szCs w:val="18"/>
    </w:rPr>
  </w:style>
  <w:style w:type="character" w:customStyle="1" w:styleId="Char">
    <w:name w:val="页眉 Char"/>
    <w:uiPriority w:val="99"/>
    <w:rsid w:val="00B21EC0"/>
    <w:rPr>
      <w:rFonts w:ascii="Times New Roman" w:eastAsia="宋体" w:hAnsi="Times New Roman" w:cs="Times New Roman"/>
      <w:sz w:val="18"/>
      <w:szCs w:val="18"/>
    </w:rPr>
  </w:style>
  <w:style w:type="character" w:customStyle="1" w:styleId="Char0">
    <w:name w:val="页脚 Char"/>
    <w:uiPriority w:val="99"/>
    <w:rsid w:val="00B21EC0"/>
    <w:rPr>
      <w:rFonts w:ascii="Times New Roman" w:eastAsia="宋体" w:hAnsi="Times New Roman" w:cs="Times New Roman"/>
      <w:sz w:val="18"/>
      <w:szCs w:val="18"/>
    </w:rPr>
  </w:style>
  <w:style w:type="paragraph" w:styleId="af8">
    <w:name w:val="Date"/>
    <w:basedOn w:val="a"/>
    <w:next w:val="a"/>
    <w:link w:val="1e"/>
    <w:uiPriority w:val="99"/>
    <w:semiHidden/>
    <w:unhideWhenUsed/>
    <w:rsid w:val="00B21EC0"/>
    <w:pPr>
      <w:keepNext/>
      <w:spacing w:line="400" w:lineRule="exact"/>
      <w:ind w:leftChars="2500" w:left="100" w:firstLineChars="200" w:firstLine="200"/>
    </w:pPr>
    <w:rPr>
      <w:szCs w:val="24"/>
    </w:rPr>
  </w:style>
  <w:style w:type="character" w:customStyle="1" w:styleId="af9">
    <w:name w:val="日期 字符"/>
    <w:basedOn w:val="a0"/>
    <w:uiPriority w:val="99"/>
    <w:semiHidden/>
    <w:rsid w:val="00B21EC0"/>
    <w:rPr>
      <w:rFonts w:ascii="Times New Roman" w:eastAsia="宋体" w:hAnsi="Times New Roman" w:cs="Times New Roman"/>
      <w:kern w:val="2"/>
      <w:sz w:val="24"/>
      <w:szCs w:val="22"/>
    </w:rPr>
  </w:style>
  <w:style w:type="character" w:customStyle="1" w:styleId="1e">
    <w:name w:val="日期 字符1"/>
    <w:link w:val="af8"/>
    <w:uiPriority w:val="99"/>
    <w:semiHidden/>
    <w:rsid w:val="00B21EC0"/>
    <w:rPr>
      <w:rFonts w:ascii="Times New Roman" w:eastAsia="宋体" w:hAnsi="Times New Roman" w:cs="Times New Roman"/>
      <w:kern w:val="2"/>
      <w:sz w:val="24"/>
      <w:szCs w:val="24"/>
    </w:rPr>
  </w:style>
  <w:style w:type="paragraph" w:styleId="afa">
    <w:name w:val="footnote text"/>
    <w:basedOn w:val="a"/>
    <w:link w:val="1f"/>
    <w:uiPriority w:val="99"/>
    <w:semiHidden/>
    <w:unhideWhenUsed/>
    <w:rsid w:val="00B21EC0"/>
    <w:pPr>
      <w:keepNext/>
      <w:snapToGrid w:val="0"/>
      <w:spacing w:line="400" w:lineRule="exact"/>
      <w:ind w:firstLineChars="200" w:firstLine="200"/>
      <w:jc w:val="left"/>
    </w:pPr>
    <w:rPr>
      <w:sz w:val="18"/>
      <w:szCs w:val="18"/>
    </w:rPr>
  </w:style>
  <w:style w:type="character" w:customStyle="1" w:styleId="afb">
    <w:name w:val="脚注文本 字符"/>
    <w:basedOn w:val="a0"/>
    <w:uiPriority w:val="99"/>
    <w:semiHidden/>
    <w:rsid w:val="00B21EC0"/>
    <w:rPr>
      <w:rFonts w:ascii="Times New Roman" w:eastAsia="宋体" w:hAnsi="Times New Roman" w:cs="Times New Roman"/>
      <w:kern w:val="2"/>
      <w:sz w:val="18"/>
      <w:szCs w:val="18"/>
    </w:rPr>
  </w:style>
  <w:style w:type="character" w:customStyle="1" w:styleId="1f">
    <w:name w:val="脚注文本 字符1"/>
    <w:link w:val="afa"/>
    <w:uiPriority w:val="99"/>
    <w:semiHidden/>
    <w:rsid w:val="00B21EC0"/>
    <w:rPr>
      <w:rFonts w:ascii="Times New Roman" w:eastAsia="宋体" w:hAnsi="Times New Roman" w:cs="Times New Roman"/>
      <w:kern w:val="2"/>
      <w:sz w:val="18"/>
      <w:szCs w:val="18"/>
    </w:rPr>
  </w:style>
  <w:style w:type="character" w:styleId="afc">
    <w:name w:val="footnote reference"/>
    <w:uiPriority w:val="99"/>
    <w:semiHidden/>
    <w:unhideWhenUsed/>
    <w:rsid w:val="00B21EC0"/>
    <w:rPr>
      <w:vertAlign w:val="superscript"/>
    </w:rPr>
  </w:style>
  <w:style w:type="table" w:styleId="afd">
    <w:name w:val="Table Grid"/>
    <w:basedOn w:val="a1"/>
    <w:uiPriority w:val="39"/>
    <w:qFormat/>
    <w:rsid w:val="00B21EC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basedOn w:val="a"/>
    <w:next w:val="a"/>
    <w:autoRedefine/>
    <w:uiPriority w:val="39"/>
    <w:unhideWhenUsed/>
    <w:rsid w:val="00B21EC0"/>
    <w:pPr>
      <w:keepNext/>
      <w:tabs>
        <w:tab w:val="right" w:leader="dot" w:pos="8948"/>
      </w:tabs>
      <w:spacing w:line="400" w:lineRule="exact"/>
      <w:ind w:leftChars="200" w:left="200"/>
    </w:pPr>
    <w:rPr>
      <w:szCs w:val="24"/>
    </w:rPr>
  </w:style>
  <w:style w:type="paragraph" w:styleId="TOC">
    <w:name w:val="TOC Heading"/>
    <w:basedOn w:val="1a"/>
    <w:next w:val="a"/>
    <w:uiPriority w:val="39"/>
    <w:unhideWhenUsed/>
    <w:qFormat/>
    <w:rsid w:val="00B21EC0"/>
    <w:pPr>
      <w:widowControl/>
      <w:tabs>
        <w:tab w:val="left" w:pos="0"/>
        <w:tab w:val="left" w:pos="480"/>
      </w:tabs>
      <w:adjustRightInd w:val="0"/>
      <w:snapToGrid w:val="0"/>
      <w:spacing w:before="480" w:line="276" w:lineRule="auto"/>
      <w:jc w:val="left"/>
      <w:outlineLvl w:val="9"/>
    </w:pPr>
    <w:rPr>
      <w:rFonts w:ascii="Cambria" w:hAnsi="Cambria"/>
      <w:b w:val="0"/>
      <w:color w:val="365F91"/>
      <w:kern w:val="0"/>
      <w:sz w:val="28"/>
      <w:szCs w:val="28"/>
    </w:rPr>
  </w:style>
  <w:style w:type="character" w:styleId="aff">
    <w:name w:val="Placeholder Text"/>
    <w:uiPriority w:val="99"/>
    <w:semiHidden/>
    <w:rsid w:val="00B21EC0"/>
    <w:rPr>
      <w:color w:val="808080"/>
    </w:rPr>
  </w:style>
  <w:style w:type="paragraph" w:styleId="aff0">
    <w:name w:val="No Spacing"/>
    <w:uiPriority w:val="1"/>
    <w:qFormat/>
    <w:rsid w:val="00B21EC0"/>
    <w:pPr>
      <w:widowControl w:val="0"/>
      <w:spacing w:line="400" w:lineRule="exact"/>
      <w:ind w:firstLineChars="200" w:firstLine="200"/>
      <w:jc w:val="both"/>
    </w:pPr>
    <w:rPr>
      <w:rFonts w:ascii="Times New Roman" w:eastAsia="宋体" w:hAnsi="Times New Roman" w:cs="Times New Roman"/>
      <w:kern w:val="2"/>
      <w:sz w:val="24"/>
      <w:szCs w:val="24"/>
    </w:rPr>
  </w:style>
  <w:style w:type="numbering" w:customStyle="1" w:styleId="22">
    <w:name w:val="当前列表22"/>
    <w:uiPriority w:val="99"/>
    <w:rsid w:val="00B21EC0"/>
    <w:pPr>
      <w:numPr>
        <w:numId w:val="24"/>
      </w:numPr>
    </w:pPr>
  </w:style>
  <w:style w:type="numbering" w:customStyle="1" w:styleId="1">
    <w:name w:val="当前列表1"/>
    <w:uiPriority w:val="99"/>
    <w:rsid w:val="00B21EC0"/>
    <w:pPr>
      <w:numPr>
        <w:numId w:val="3"/>
      </w:numPr>
    </w:pPr>
  </w:style>
  <w:style w:type="numbering" w:customStyle="1" w:styleId="2">
    <w:name w:val="当前列表2"/>
    <w:uiPriority w:val="99"/>
    <w:rsid w:val="00B21EC0"/>
    <w:pPr>
      <w:numPr>
        <w:numId w:val="4"/>
      </w:numPr>
    </w:pPr>
  </w:style>
  <w:style w:type="numbering" w:customStyle="1" w:styleId="3">
    <w:name w:val="当前列表3"/>
    <w:uiPriority w:val="99"/>
    <w:rsid w:val="00B21EC0"/>
    <w:pPr>
      <w:numPr>
        <w:numId w:val="5"/>
      </w:numPr>
    </w:pPr>
  </w:style>
  <w:style w:type="numbering" w:customStyle="1" w:styleId="4">
    <w:name w:val="当前列表4"/>
    <w:uiPriority w:val="99"/>
    <w:rsid w:val="00B21EC0"/>
    <w:pPr>
      <w:numPr>
        <w:numId w:val="6"/>
      </w:numPr>
    </w:pPr>
  </w:style>
  <w:style w:type="numbering" w:customStyle="1" w:styleId="5">
    <w:name w:val="当前列表5"/>
    <w:uiPriority w:val="99"/>
    <w:rsid w:val="00B21EC0"/>
    <w:pPr>
      <w:numPr>
        <w:numId w:val="7"/>
      </w:numPr>
    </w:pPr>
  </w:style>
  <w:style w:type="numbering" w:customStyle="1" w:styleId="6">
    <w:name w:val="当前列表6"/>
    <w:uiPriority w:val="99"/>
    <w:rsid w:val="00B21EC0"/>
    <w:pPr>
      <w:numPr>
        <w:numId w:val="8"/>
      </w:numPr>
    </w:pPr>
  </w:style>
  <w:style w:type="numbering" w:customStyle="1" w:styleId="7">
    <w:name w:val="当前列表7"/>
    <w:uiPriority w:val="99"/>
    <w:rsid w:val="00B21EC0"/>
    <w:pPr>
      <w:numPr>
        <w:numId w:val="9"/>
      </w:numPr>
    </w:pPr>
  </w:style>
  <w:style w:type="numbering" w:customStyle="1" w:styleId="8">
    <w:name w:val="当前列表8"/>
    <w:uiPriority w:val="99"/>
    <w:rsid w:val="00B21EC0"/>
    <w:pPr>
      <w:numPr>
        <w:numId w:val="10"/>
      </w:numPr>
    </w:pPr>
  </w:style>
  <w:style w:type="numbering" w:customStyle="1" w:styleId="9">
    <w:name w:val="当前列表9"/>
    <w:uiPriority w:val="99"/>
    <w:rsid w:val="00B21EC0"/>
    <w:pPr>
      <w:numPr>
        <w:numId w:val="11"/>
      </w:numPr>
    </w:pPr>
  </w:style>
  <w:style w:type="numbering" w:customStyle="1" w:styleId="10">
    <w:name w:val="当前列表10"/>
    <w:uiPriority w:val="99"/>
    <w:rsid w:val="00B21EC0"/>
    <w:pPr>
      <w:numPr>
        <w:numId w:val="12"/>
      </w:numPr>
    </w:pPr>
  </w:style>
  <w:style w:type="numbering" w:customStyle="1" w:styleId="11">
    <w:name w:val="当前列表11"/>
    <w:uiPriority w:val="99"/>
    <w:rsid w:val="00B21EC0"/>
    <w:pPr>
      <w:numPr>
        <w:numId w:val="13"/>
      </w:numPr>
    </w:pPr>
  </w:style>
  <w:style w:type="numbering" w:customStyle="1" w:styleId="12">
    <w:name w:val="当前列表12"/>
    <w:uiPriority w:val="99"/>
    <w:rsid w:val="00B21EC0"/>
    <w:pPr>
      <w:numPr>
        <w:numId w:val="14"/>
      </w:numPr>
    </w:pPr>
  </w:style>
  <w:style w:type="numbering" w:customStyle="1" w:styleId="13">
    <w:name w:val="当前列表13"/>
    <w:uiPriority w:val="99"/>
    <w:rsid w:val="00B21EC0"/>
    <w:pPr>
      <w:numPr>
        <w:numId w:val="15"/>
      </w:numPr>
    </w:pPr>
  </w:style>
  <w:style w:type="numbering" w:customStyle="1" w:styleId="14">
    <w:name w:val="当前列表14"/>
    <w:uiPriority w:val="99"/>
    <w:rsid w:val="00B21EC0"/>
    <w:pPr>
      <w:numPr>
        <w:numId w:val="16"/>
      </w:numPr>
    </w:pPr>
  </w:style>
  <w:style w:type="numbering" w:customStyle="1" w:styleId="15">
    <w:name w:val="当前列表15"/>
    <w:uiPriority w:val="99"/>
    <w:rsid w:val="00B21EC0"/>
    <w:pPr>
      <w:numPr>
        <w:numId w:val="17"/>
      </w:numPr>
    </w:pPr>
  </w:style>
  <w:style w:type="numbering" w:customStyle="1" w:styleId="16">
    <w:name w:val="当前列表16"/>
    <w:uiPriority w:val="99"/>
    <w:rsid w:val="00B21EC0"/>
    <w:pPr>
      <w:numPr>
        <w:numId w:val="18"/>
      </w:numPr>
    </w:pPr>
  </w:style>
  <w:style w:type="numbering" w:customStyle="1" w:styleId="17">
    <w:name w:val="当前列表17"/>
    <w:uiPriority w:val="99"/>
    <w:rsid w:val="00B21EC0"/>
    <w:pPr>
      <w:numPr>
        <w:numId w:val="19"/>
      </w:numPr>
    </w:pPr>
  </w:style>
  <w:style w:type="numbering" w:customStyle="1" w:styleId="18">
    <w:name w:val="当前列表18"/>
    <w:uiPriority w:val="99"/>
    <w:rsid w:val="00B21EC0"/>
    <w:pPr>
      <w:numPr>
        <w:numId w:val="20"/>
      </w:numPr>
    </w:pPr>
  </w:style>
  <w:style w:type="numbering" w:customStyle="1" w:styleId="19">
    <w:name w:val="当前列表19"/>
    <w:uiPriority w:val="99"/>
    <w:rsid w:val="00B21EC0"/>
    <w:pPr>
      <w:numPr>
        <w:numId w:val="21"/>
      </w:numPr>
    </w:pPr>
  </w:style>
  <w:style w:type="numbering" w:customStyle="1" w:styleId="20">
    <w:name w:val="当前列表20"/>
    <w:uiPriority w:val="99"/>
    <w:rsid w:val="00B21EC0"/>
    <w:pPr>
      <w:numPr>
        <w:numId w:val="22"/>
      </w:numPr>
    </w:pPr>
  </w:style>
  <w:style w:type="numbering" w:customStyle="1" w:styleId="21">
    <w:name w:val="当前列表21"/>
    <w:uiPriority w:val="99"/>
    <w:rsid w:val="00B21EC0"/>
    <w:pPr>
      <w:numPr>
        <w:numId w:val="23"/>
      </w:numPr>
    </w:pPr>
  </w:style>
  <w:style w:type="numbering" w:customStyle="1" w:styleId="23">
    <w:name w:val="当前列表23"/>
    <w:uiPriority w:val="99"/>
    <w:rsid w:val="00B21EC0"/>
    <w:pPr>
      <w:numPr>
        <w:numId w:val="25"/>
      </w:numPr>
    </w:pPr>
  </w:style>
  <w:style w:type="numbering" w:customStyle="1" w:styleId="24">
    <w:name w:val="当前列表24"/>
    <w:uiPriority w:val="99"/>
    <w:rsid w:val="00B21EC0"/>
    <w:pPr>
      <w:numPr>
        <w:numId w:val="26"/>
      </w:numPr>
    </w:pPr>
  </w:style>
  <w:style w:type="numbering" w:customStyle="1" w:styleId="25">
    <w:name w:val="当前列表25"/>
    <w:uiPriority w:val="99"/>
    <w:rsid w:val="00B21EC0"/>
    <w:pPr>
      <w:numPr>
        <w:numId w:val="27"/>
      </w:numPr>
    </w:pPr>
  </w:style>
  <w:style w:type="numbering" w:customStyle="1" w:styleId="26">
    <w:name w:val="当前列表26"/>
    <w:uiPriority w:val="99"/>
    <w:rsid w:val="00B21EC0"/>
    <w:pPr>
      <w:numPr>
        <w:numId w:val="28"/>
      </w:numPr>
    </w:pPr>
  </w:style>
  <w:style w:type="numbering" w:customStyle="1" w:styleId="27">
    <w:name w:val="当前列表27"/>
    <w:uiPriority w:val="99"/>
    <w:rsid w:val="00B21EC0"/>
    <w:pPr>
      <w:numPr>
        <w:numId w:val="29"/>
      </w:numPr>
    </w:pPr>
  </w:style>
  <w:style w:type="numbering" w:customStyle="1" w:styleId="28">
    <w:name w:val="当前列表28"/>
    <w:uiPriority w:val="99"/>
    <w:rsid w:val="00B21EC0"/>
    <w:pPr>
      <w:numPr>
        <w:numId w:val="30"/>
      </w:numPr>
    </w:pPr>
  </w:style>
  <w:style w:type="numbering" w:customStyle="1" w:styleId="29">
    <w:name w:val="当前列表29"/>
    <w:uiPriority w:val="99"/>
    <w:rsid w:val="00B21EC0"/>
    <w:pPr>
      <w:numPr>
        <w:numId w:val="31"/>
      </w:numPr>
    </w:pPr>
  </w:style>
  <w:style w:type="numbering" w:customStyle="1" w:styleId="30">
    <w:name w:val="当前列表30"/>
    <w:uiPriority w:val="99"/>
    <w:rsid w:val="00B21EC0"/>
    <w:pPr>
      <w:numPr>
        <w:numId w:val="32"/>
      </w:numPr>
    </w:pPr>
  </w:style>
  <w:style w:type="numbering" w:customStyle="1" w:styleId="31">
    <w:name w:val="当前列表31"/>
    <w:uiPriority w:val="99"/>
    <w:rsid w:val="00B21EC0"/>
    <w:pPr>
      <w:numPr>
        <w:numId w:val="33"/>
      </w:numPr>
    </w:pPr>
  </w:style>
  <w:style w:type="numbering" w:customStyle="1" w:styleId="32">
    <w:name w:val="当前列表32"/>
    <w:uiPriority w:val="99"/>
    <w:rsid w:val="00B21EC0"/>
    <w:pPr>
      <w:numPr>
        <w:numId w:val="34"/>
      </w:numPr>
    </w:pPr>
  </w:style>
  <w:style w:type="numbering" w:customStyle="1" w:styleId="33">
    <w:name w:val="当前列表33"/>
    <w:uiPriority w:val="99"/>
    <w:rsid w:val="00B21EC0"/>
    <w:pPr>
      <w:numPr>
        <w:numId w:val="35"/>
      </w:numPr>
    </w:pPr>
  </w:style>
  <w:style w:type="numbering" w:customStyle="1" w:styleId="34">
    <w:name w:val="当前列表34"/>
    <w:uiPriority w:val="99"/>
    <w:rsid w:val="00B21EC0"/>
    <w:pPr>
      <w:numPr>
        <w:numId w:val="36"/>
      </w:numPr>
    </w:pPr>
  </w:style>
  <w:style w:type="numbering" w:customStyle="1" w:styleId="35">
    <w:name w:val="当前列表35"/>
    <w:uiPriority w:val="99"/>
    <w:rsid w:val="00B21EC0"/>
    <w:pPr>
      <w:numPr>
        <w:numId w:val="37"/>
      </w:numPr>
    </w:pPr>
  </w:style>
  <w:style w:type="numbering" w:customStyle="1" w:styleId="36">
    <w:name w:val="当前列表36"/>
    <w:uiPriority w:val="99"/>
    <w:rsid w:val="00B21EC0"/>
    <w:pPr>
      <w:numPr>
        <w:numId w:val="38"/>
      </w:numPr>
    </w:pPr>
  </w:style>
  <w:style w:type="numbering" w:customStyle="1" w:styleId="37">
    <w:name w:val="当前列表37"/>
    <w:uiPriority w:val="99"/>
    <w:rsid w:val="00B21EC0"/>
    <w:pPr>
      <w:numPr>
        <w:numId w:val="39"/>
      </w:numPr>
    </w:pPr>
  </w:style>
  <w:style w:type="numbering" w:customStyle="1" w:styleId="38">
    <w:name w:val="当前列表38"/>
    <w:uiPriority w:val="99"/>
    <w:rsid w:val="00B21EC0"/>
    <w:pPr>
      <w:numPr>
        <w:numId w:val="40"/>
      </w:numPr>
    </w:pPr>
  </w:style>
  <w:style w:type="numbering" w:customStyle="1" w:styleId="39">
    <w:name w:val="当前列表39"/>
    <w:uiPriority w:val="99"/>
    <w:rsid w:val="00B21EC0"/>
    <w:pPr>
      <w:numPr>
        <w:numId w:val="41"/>
      </w:numPr>
    </w:pPr>
  </w:style>
  <w:style w:type="numbering" w:customStyle="1" w:styleId="40">
    <w:name w:val="当前列表40"/>
    <w:uiPriority w:val="99"/>
    <w:rsid w:val="00B21EC0"/>
    <w:pPr>
      <w:numPr>
        <w:numId w:val="42"/>
      </w:numPr>
    </w:pPr>
  </w:style>
  <w:style w:type="numbering" w:customStyle="1" w:styleId="41">
    <w:name w:val="当前列表41"/>
    <w:uiPriority w:val="99"/>
    <w:rsid w:val="00B21EC0"/>
    <w:pPr>
      <w:numPr>
        <w:numId w:val="43"/>
      </w:numPr>
    </w:pPr>
  </w:style>
  <w:style w:type="numbering" w:customStyle="1" w:styleId="42">
    <w:name w:val="当前列表42"/>
    <w:uiPriority w:val="99"/>
    <w:rsid w:val="00B21EC0"/>
    <w:pPr>
      <w:numPr>
        <w:numId w:val="44"/>
      </w:numPr>
    </w:pPr>
  </w:style>
  <w:style w:type="numbering" w:customStyle="1" w:styleId="43">
    <w:name w:val="当前列表43"/>
    <w:uiPriority w:val="99"/>
    <w:rsid w:val="00B21EC0"/>
    <w:pPr>
      <w:numPr>
        <w:numId w:val="45"/>
      </w:numPr>
    </w:pPr>
  </w:style>
  <w:style w:type="numbering" w:customStyle="1" w:styleId="44">
    <w:name w:val="当前列表44"/>
    <w:uiPriority w:val="99"/>
    <w:rsid w:val="00B21EC0"/>
    <w:pPr>
      <w:numPr>
        <w:numId w:val="46"/>
      </w:numPr>
    </w:pPr>
  </w:style>
  <w:style w:type="numbering" w:customStyle="1" w:styleId="45">
    <w:name w:val="当前列表45"/>
    <w:uiPriority w:val="99"/>
    <w:rsid w:val="00B21EC0"/>
    <w:pPr>
      <w:numPr>
        <w:numId w:val="47"/>
      </w:numPr>
    </w:pPr>
  </w:style>
  <w:style w:type="numbering" w:customStyle="1" w:styleId="46">
    <w:name w:val="当前列表46"/>
    <w:uiPriority w:val="99"/>
    <w:rsid w:val="00B21EC0"/>
    <w:pPr>
      <w:numPr>
        <w:numId w:val="48"/>
      </w:numPr>
    </w:pPr>
  </w:style>
  <w:style w:type="numbering" w:customStyle="1" w:styleId="47">
    <w:name w:val="当前列表47"/>
    <w:uiPriority w:val="99"/>
    <w:rsid w:val="00B21EC0"/>
    <w:pPr>
      <w:numPr>
        <w:numId w:val="49"/>
      </w:numPr>
    </w:pPr>
  </w:style>
  <w:style w:type="numbering" w:customStyle="1" w:styleId="48">
    <w:name w:val="当前列表48"/>
    <w:uiPriority w:val="99"/>
    <w:rsid w:val="00B21EC0"/>
    <w:pPr>
      <w:numPr>
        <w:numId w:val="50"/>
      </w:numPr>
    </w:pPr>
  </w:style>
  <w:style w:type="numbering" w:customStyle="1" w:styleId="49">
    <w:name w:val="当前列表49"/>
    <w:uiPriority w:val="99"/>
    <w:rsid w:val="00B21EC0"/>
    <w:pPr>
      <w:numPr>
        <w:numId w:val="51"/>
      </w:numPr>
    </w:pPr>
  </w:style>
  <w:style w:type="numbering" w:customStyle="1" w:styleId="50">
    <w:name w:val="当前列表50"/>
    <w:uiPriority w:val="99"/>
    <w:rsid w:val="00B21EC0"/>
    <w:pPr>
      <w:numPr>
        <w:numId w:val="52"/>
      </w:numPr>
    </w:pPr>
  </w:style>
  <w:style w:type="table" w:styleId="1f0">
    <w:name w:val="Grid Table 1 Light"/>
    <w:basedOn w:val="a1"/>
    <w:uiPriority w:val="46"/>
    <w:rsid w:val="00B21EC0"/>
    <w:rPr>
      <w:rFonts w:ascii="Calibri" w:eastAsia="宋体"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51">
    <w:name w:val="当前列表51"/>
    <w:uiPriority w:val="99"/>
    <w:rsid w:val="00B21EC0"/>
    <w:pPr>
      <w:numPr>
        <w:numId w:val="53"/>
      </w:numPr>
    </w:pPr>
  </w:style>
  <w:style w:type="table" w:styleId="3e">
    <w:name w:val="Plain Table 3"/>
    <w:basedOn w:val="a1"/>
    <w:uiPriority w:val="43"/>
    <w:rsid w:val="00B21EC0"/>
    <w:rPr>
      <w:rFonts w:ascii="Calibri" w:eastAsia="宋体"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62">
    <w:name w:val="List Table 6 Colorful"/>
    <w:basedOn w:val="a1"/>
    <w:uiPriority w:val="51"/>
    <w:rsid w:val="00B21EC0"/>
    <w:rPr>
      <w:rFonts w:ascii="Calibri" w:eastAsia="宋体"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1-1">
    <w:name w:val="List Table 1 Light Accent 1"/>
    <w:basedOn w:val="a1"/>
    <w:uiPriority w:val="46"/>
    <w:rsid w:val="00B21EC0"/>
    <w:rPr>
      <w:rFonts w:ascii="Calibri" w:eastAsia="宋体" w:hAnsi="Calibri" w:cs="Times New Roma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2-5">
    <w:name w:val="List Table 2 Accent 5"/>
    <w:basedOn w:val="a1"/>
    <w:uiPriority w:val="47"/>
    <w:rsid w:val="00B21EC0"/>
    <w:rPr>
      <w:rFonts w:ascii="Calibri" w:eastAsia="宋体"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
    <w:name w:val="List Table 4 Accent 5"/>
    <w:basedOn w:val="a1"/>
    <w:uiPriority w:val="49"/>
    <w:rsid w:val="00B21EC0"/>
    <w:rPr>
      <w:rFonts w:ascii="Calibri" w:eastAsia="宋体"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f1">
    <w:name w:val="endnote text"/>
    <w:basedOn w:val="a"/>
    <w:link w:val="aff2"/>
    <w:uiPriority w:val="99"/>
    <w:semiHidden/>
    <w:unhideWhenUsed/>
    <w:rsid w:val="00B21EC0"/>
    <w:pPr>
      <w:keepNext/>
      <w:snapToGrid w:val="0"/>
      <w:spacing w:line="400" w:lineRule="exact"/>
      <w:ind w:firstLineChars="200" w:firstLine="200"/>
      <w:jc w:val="left"/>
    </w:pPr>
    <w:rPr>
      <w:szCs w:val="24"/>
    </w:rPr>
  </w:style>
  <w:style w:type="character" w:customStyle="1" w:styleId="aff2">
    <w:name w:val="尾注文本 字符"/>
    <w:basedOn w:val="a0"/>
    <w:link w:val="aff1"/>
    <w:uiPriority w:val="99"/>
    <w:semiHidden/>
    <w:rsid w:val="00B21EC0"/>
    <w:rPr>
      <w:rFonts w:ascii="Times New Roman" w:eastAsia="宋体" w:hAnsi="Times New Roman" w:cs="Times New Roman"/>
      <w:kern w:val="2"/>
      <w:sz w:val="24"/>
      <w:szCs w:val="24"/>
    </w:rPr>
  </w:style>
  <w:style w:type="character" w:styleId="aff3">
    <w:name w:val="endnote reference"/>
    <w:uiPriority w:val="99"/>
    <w:semiHidden/>
    <w:unhideWhenUsed/>
    <w:rsid w:val="00B21EC0"/>
    <w:rPr>
      <w:vertAlign w:val="superscript"/>
    </w:rPr>
  </w:style>
  <w:style w:type="paragraph" w:styleId="HTML">
    <w:name w:val="HTML Preformatted"/>
    <w:basedOn w:val="a"/>
    <w:link w:val="HTML0"/>
    <w:uiPriority w:val="99"/>
    <w:unhideWhenUsed/>
    <w:rsid w:val="00B21E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character" w:customStyle="1" w:styleId="HTML0">
    <w:name w:val="HTML 预设格式 字符"/>
    <w:basedOn w:val="a0"/>
    <w:link w:val="HTML"/>
    <w:uiPriority w:val="99"/>
    <w:rsid w:val="00B21EC0"/>
    <w:rPr>
      <w:rFonts w:ascii="宋体" w:eastAsia="宋体" w:hAnsi="宋体" w:cs="宋体"/>
      <w:sz w:val="24"/>
      <w:szCs w:val="24"/>
    </w:rPr>
  </w:style>
  <w:style w:type="numbering" w:customStyle="1" w:styleId="52">
    <w:name w:val="当前列表52"/>
    <w:uiPriority w:val="99"/>
    <w:rsid w:val="00B21EC0"/>
    <w:pPr>
      <w:numPr>
        <w:numId w:val="54"/>
      </w:numPr>
    </w:pPr>
  </w:style>
  <w:style w:type="numbering" w:customStyle="1" w:styleId="53">
    <w:name w:val="当前列表53"/>
    <w:uiPriority w:val="99"/>
    <w:rsid w:val="00B21EC0"/>
    <w:pPr>
      <w:numPr>
        <w:numId w:val="55"/>
      </w:numPr>
    </w:pPr>
  </w:style>
  <w:style w:type="numbering" w:customStyle="1" w:styleId="54">
    <w:name w:val="当前列表54"/>
    <w:uiPriority w:val="99"/>
    <w:rsid w:val="00B21EC0"/>
    <w:pPr>
      <w:numPr>
        <w:numId w:val="56"/>
      </w:numPr>
    </w:pPr>
  </w:style>
  <w:style w:type="numbering" w:customStyle="1" w:styleId="55">
    <w:name w:val="当前列表55"/>
    <w:uiPriority w:val="99"/>
    <w:rsid w:val="00B21EC0"/>
    <w:pPr>
      <w:numPr>
        <w:numId w:val="57"/>
      </w:numPr>
    </w:pPr>
  </w:style>
  <w:style w:type="paragraph" w:styleId="aff4">
    <w:name w:val="Title"/>
    <w:aliases w:val="表注"/>
    <w:basedOn w:val="a"/>
    <w:next w:val="a"/>
    <w:link w:val="aff5"/>
    <w:uiPriority w:val="10"/>
    <w:qFormat/>
    <w:rsid w:val="00B21EC0"/>
    <w:pPr>
      <w:keepNext/>
      <w:spacing w:before="120" w:after="240" w:line="240" w:lineRule="auto"/>
      <w:jc w:val="left"/>
      <w:outlineLvl w:val="0"/>
    </w:pPr>
    <w:rPr>
      <w:rFonts w:cs="Times New Roman (标题 CS)"/>
      <w:bCs/>
      <w:sz w:val="21"/>
      <w:szCs w:val="32"/>
    </w:rPr>
  </w:style>
  <w:style w:type="character" w:customStyle="1" w:styleId="aff5">
    <w:name w:val="标题 字符"/>
    <w:aliases w:val="表注 字符"/>
    <w:basedOn w:val="a0"/>
    <w:link w:val="aff4"/>
    <w:uiPriority w:val="10"/>
    <w:rsid w:val="00B21EC0"/>
    <w:rPr>
      <w:rFonts w:ascii="Times New Roman" w:eastAsia="宋体" w:hAnsi="Times New Roman" w:cs="Times New Roman (标题 CS)"/>
      <w:bCs/>
      <w:kern w:val="2"/>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885">
      <w:bodyDiv w:val="1"/>
      <w:marLeft w:val="0"/>
      <w:marRight w:val="0"/>
      <w:marTop w:val="0"/>
      <w:marBottom w:val="0"/>
      <w:divBdr>
        <w:top w:val="none" w:sz="0" w:space="0" w:color="auto"/>
        <w:left w:val="none" w:sz="0" w:space="0" w:color="auto"/>
        <w:bottom w:val="none" w:sz="0" w:space="0" w:color="auto"/>
        <w:right w:val="none" w:sz="0" w:space="0" w:color="auto"/>
      </w:divBdr>
    </w:div>
    <w:div w:id="140773384">
      <w:bodyDiv w:val="1"/>
      <w:marLeft w:val="0"/>
      <w:marRight w:val="0"/>
      <w:marTop w:val="0"/>
      <w:marBottom w:val="0"/>
      <w:divBdr>
        <w:top w:val="none" w:sz="0" w:space="0" w:color="auto"/>
        <w:left w:val="none" w:sz="0" w:space="0" w:color="auto"/>
        <w:bottom w:val="none" w:sz="0" w:space="0" w:color="auto"/>
        <w:right w:val="none" w:sz="0" w:space="0" w:color="auto"/>
      </w:divBdr>
    </w:div>
    <w:div w:id="147943463">
      <w:bodyDiv w:val="1"/>
      <w:marLeft w:val="0"/>
      <w:marRight w:val="0"/>
      <w:marTop w:val="0"/>
      <w:marBottom w:val="0"/>
      <w:divBdr>
        <w:top w:val="none" w:sz="0" w:space="0" w:color="auto"/>
        <w:left w:val="none" w:sz="0" w:space="0" w:color="auto"/>
        <w:bottom w:val="none" w:sz="0" w:space="0" w:color="auto"/>
        <w:right w:val="none" w:sz="0" w:space="0" w:color="auto"/>
      </w:divBdr>
    </w:div>
    <w:div w:id="169637209">
      <w:bodyDiv w:val="1"/>
      <w:marLeft w:val="0"/>
      <w:marRight w:val="0"/>
      <w:marTop w:val="0"/>
      <w:marBottom w:val="0"/>
      <w:divBdr>
        <w:top w:val="none" w:sz="0" w:space="0" w:color="auto"/>
        <w:left w:val="none" w:sz="0" w:space="0" w:color="auto"/>
        <w:bottom w:val="none" w:sz="0" w:space="0" w:color="auto"/>
        <w:right w:val="none" w:sz="0" w:space="0" w:color="auto"/>
      </w:divBdr>
    </w:div>
    <w:div w:id="171997231">
      <w:bodyDiv w:val="1"/>
      <w:marLeft w:val="0"/>
      <w:marRight w:val="0"/>
      <w:marTop w:val="0"/>
      <w:marBottom w:val="0"/>
      <w:divBdr>
        <w:top w:val="none" w:sz="0" w:space="0" w:color="auto"/>
        <w:left w:val="none" w:sz="0" w:space="0" w:color="auto"/>
        <w:bottom w:val="none" w:sz="0" w:space="0" w:color="auto"/>
        <w:right w:val="none" w:sz="0" w:space="0" w:color="auto"/>
      </w:divBdr>
    </w:div>
    <w:div w:id="204635885">
      <w:bodyDiv w:val="1"/>
      <w:marLeft w:val="0"/>
      <w:marRight w:val="0"/>
      <w:marTop w:val="0"/>
      <w:marBottom w:val="0"/>
      <w:divBdr>
        <w:top w:val="none" w:sz="0" w:space="0" w:color="auto"/>
        <w:left w:val="none" w:sz="0" w:space="0" w:color="auto"/>
        <w:bottom w:val="none" w:sz="0" w:space="0" w:color="auto"/>
        <w:right w:val="none" w:sz="0" w:space="0" w:color="auto"/>
      </w:divBdr>
    </w:div>
    <w:div w:id="225914955">
      <w:bodyDiv w:val="1"/>
      <w:marLeft w:val="0"/>
      <w:marRight w:val="0"/>
      <w:marTop w:val="0"/>
      <w:marBottom w:val="0"/>
      <w:divBdr>
        <w:top w:val="none" w:sz="0" w:space="0" w:color="auto"/>
        <w:left w:val="none" w:sz="0" w:space="0" w:color="auto"/>
        <w:bottom w:val="none" w:sz="0" w:space="0" w:color="auto"/>
        <w:right w:val="none" w:sz="0" w:space="0" w:color="auto"/>
      </w:divBdr>
    </w:div>
    <w:div w:id="234776818">
      <w:bodyDiv w:val="1"/>
      <w:marLeft w:val="0"/>
      <w:marRight w:val="0"/>
      <w:marTop w:val="0"/>
      <w:marBottom w:val="0"/>
      <w:divBdr>
        <w:top w:val="none" w:sz="0" w:space="0" w:color="auto"/>
        <w:left w:val="none" w:sz="0" w:space="0" w:color="auto"/>
        <w:bottom w:val="none" w:sz="0" w:space="0" w:color="auto"/>
        <w:right w:val="none" w:sz="0" w:space="0" w:color="auto"/>
      </w:divBdr>
    </w:div>
    <w:div w:id="241985020">
      <w:bodyDiv w:val="1"/>
      <w:marLeft w:val="0"/>
      <w:marRight w:val="0"/>
      <w:marTop w:val="0"/>
      <w:marBottom w:val="0"/>
      <w:divBdr>
        <w:top w:val="none" w:sz="0" w:space="0" w:color="auto"/>
        <w:left w:val="none" w:sz="0" w:space="0" w:color="auto"/>
        <w:bottom w:val="none" w:sz="0" w:space="0" w:color="auto"/>
        <w:right w:val="none" w:sz="0" w:space="0" w:color="auto"/>
      </w:divBdr>
    </w:div>
    <w:div w:id="268393785">
      <w:bodyDiv w:val="1"/>
      <w:marLeft w:val="0"/>
      <w:marRight w:val="0"/>
      <w:marTop w:val="0"/>
      <w:marBottom w:val="0"/>
      <w:divBdr>
        <w:top w:val="none" w:sz="0" w:space="0" w:color="auto"/>
        <w:left w:val="none" w:sz="0" w:space="0" w:color="auto"/>
        <w:bottom w:val="none" w:sz="0" w:space="0" w:color="auto"/>
        <w:right w:val="none" w:sz="0" w:space="0" w:color="auto"/>
      </w:divBdr>
    </w:div>
    <w:div w:id="304165753">
      <w:bodyDiv w:val="1"/>
      <w:marLeft w:val="0"/>
      <w:marRight w:val="0"/>
      <w:marTop w:val="0"/>
      <w:marBottom w:val="0"/>
      <w:divBdr>
        <w:top w:val="none" w:sz="0" w:space="0" w:color="auto"/>
        <w:left w:val="none" w:sz="0" w:space="0" w:color="auto"/>
        <w:bottom w:val="none" w:sz="0" w:space="0" w:color="auto"/>
        <w:right w:val="none" w:sz="0" w:space="0" w:color="auto"/>
      </w:divBdr>
    </w:div>
    <w:div w:id="318732416">
      <w:bodyDiv w:val="1"/>
      <w:marLeft w:val="0"/>
      <w:marRight w:val="0"/>
      <w:marTop w:val="0"/>
      <w:marBottom w:val="0"/>
      <w:divBdr>
        <w:top w:val="none" w:sz="0" w:space="0" w:color="auto"/>
        <w:left w:val="none" w:sz="0" w:space="0" w:color="auto"/>
        <w:bottom w:val="none" w:sz="0" w:space="0" w:color="auto"/>
        <w:right w:val="none" w:sz="0" w:space="0" w:color="auto"/>
      </w:divBdr>
    </w:div>
    <w:div w:id="322049132">
      <w:bodyDiv w:val="1"/>
      <w:marLeft w:val="0"/>
      <w:marRight w:val="0"/>
      <w:marTop w:val="0"/>
      <w:marBottom w:val="0"/>
      <w:divBdr>
        <w:top w:val="none" w:sz="0" w:space="0" w:color="auto"/>
        <w:left w:val="none" w:sz="0" w:space="0" w:color="auto"/>
        <w:bottom w:val="none" w:sz="0" w:space="0" w:color="auto"/>
        <w:right w:val="none" w:sz="0" w:space="0" w:color="auto"/>
      </w:divBdr>
    </w:div>
    <w:div w:id="356466789">
      <w:bodyDiv w:val="1"/>
      <w:marLeft w:val="0"/>
      <w:marRight w:val="0"/>
      <w:marTop w:val="0"/>
      <w:marBottom w:val="0"/>
      <w:divBdr>
        <w:top w:val="none" w:sz="0" w:space="0" w:color="auto"/>
        <w:left w:val="none" w:sz="0" w:space="0" w:color="auto"/>
        <w:bottom w:val="none" w:sz="0" w:space="0" w:color="auto"/>
        <w:right w:val="none" w:sz="0" w:space="0" w:color="auto"/>
      </w:divBdr>
    </w:div>
    <w:div w:id="359360112">
      <w:bodyDiv w:val="1"/>
      <w:marLeft w:val="0"/>
      <w:marRight w:val="0"/>
      <w:marTop w:val="0"/>
      <w:marBottom w:val="0"/>
      <w:divBdr>
        <w:top w:val="none" w:sz="0" w:space="0" w:color="auto"/>
        <w:left w:val="none" w:sz="0" w:space="0" w:color="auto"/>
        <w:bottom w:val="none" w:sz="0" w:space="0" w:color="auto"/>
        <w:right w:val="none" w:sz="0" w:space="0" w:color="auto"/>
      </w:divBdr>
    </w:div>
    <w:div w:id="379479501">
      <w:bodyDiv w:val="1"/>
      <w:marLeft w:val="0"/>
      <w:marRight w:val="0"/>
      <w:marTop w:val="0"/>
      <w:marBottom w:val="0"/>
      <w:divBdr>
        <w:top w:val="none" w:sz="0" w:space="0" w:color="auto"/>
        <w:left w:val="none" w:sz="0" w:space="0" w:color="auto"/>
        <w:bottom w:val="none" w:sz="0" w:space="0" w:color="auto"/>
        <w:right w:val="none" w:sz="0" w:space="0" w:color="auto"/>
      </w:divBdr>
    </w:div>
    <w:div w:id="394863692">
      <w:bodyDiv w:val="1"/>
      <w:marLeft w:val="0"/>
      <w:marRight w:val="0"/>
      <w:marTop w:val="0"/>
      <w:marBottom w:val="0"/>
      <w:divBdr>
        <w:top w:val="none" w:sz="0" w:space="0" w:color="auto"/>
        <w:left w:val="none" w:sz="0" w:space="0" w:color="auto"/>
        <w:bottom w:val="none" w:sz="0" w:space="0" w:color="auto"/>
        <w:right w:val="none" w:sz="0" w:space="0" w:color="auto"/>
      </w:divBdr>
    </w:div>
    <w:div w:id="427041797">
      <w:bodyDiv w:val="1"/>
      <w:marLeft w:val="0"/>
      <w:marRight w:val="0"/>
      <w:marTop w:val="0"/>
      <w:marBottom w:val="0"/>
      <w:divBdr>
        <w:top w:val="none" w:sz="0" w:space="0" w:color="auto"/>
        <w:left w:val="none" w:sz="0" w:space="0" w:color="auto"/>
        <w:bottom w:val="none" w:sz="0" w:space="0" w:color="auto"/>
        <w:right w:val="none" w:sz="0" w:space="0" w:color="auto"/>
      </w:divBdr>
    </w:div>
    <w:div w:id="437794522">
      <w:bodyDiv w:val="1"/>
      <w:marLeft w:val="0"/>
      <w:marRight w:val="0"/>
      <w:marTop w:val="0"/>
      <w:marBottom w:val="0"/>
      <w:divBdr>
        <w:top w:val="none" w:sz="0" w:space="0" w:color="auto"/>
        <w:left w:val="none" w:sz="0" w:space="0" w:color="auto"/>
        <w:bottom w:val="none" w:sz="0" w:space="0" w:color="auto"/>
        <w:right w:val="none" w:sz="0" w:space="0" w:color="auto"/>
      </w:divBdr>
    </w:div>
    <w:div w:id="462626357">
      <w:bodyDiv w:val="1"/>
      <w:marLeft w:val="0"/>
      <w:marRight w:val="0"/>
      <w:marTop w:val="0"/>
      <w:marBottom w:val="0"/>
      <w:divBdr>
        <w:top w:val="none" w:sz="0" w:space="0" w:color="auto"/>
        <w:left w:val="none" w:sz="0" w:space="0" w:color="auto"/>
        <w:bottom w:val="none" w:sz="0" w:space="0" w:color="auto"/>
        <w:right w:val="none" w:sz="0" w:space="0" w:color="auto"/>
      </w:divBdr>
    </w:div>
    <w:div w:id="463890616">
      <w:bodyDiv w:val="1"/>
      <w:marLeft w:val="0"/>
      <w:marRight w:val="0"/>
      <w:marTop w:val="0"/>
      <w:marBottom w:val="0"/>
      <w:divBdr>
        <w:top w:val="none" w:sz="0" w:space="0" w:color="auto"/>
        <w:left w:val="none" w:sz="0" w:space="0" w:color="auto"/>
        <w:bottom w:val="none" w:sz="0" w:space="0" w:color="auto"/>
        <w:right w:val="none" w:sz="0" w:space="0" w:color="auto"/>
      </w:divBdr>
    </w:div>
    <w:div w:id="472795001">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48342589">
      <w:bodyDiv w:val="1"/>
      <w:marLeft w:val="0"/>
      <w:marRight w:val="0"/>
      <w:marTop w:val="0"/>
      <w:marBottom w:val="0"/>
      <w:divBdr>
        <w:top w:val="none" w:sz="0" w:space="0" w:color="auto"/>
        <w:left w:val="none" w:sz="0" w:space="0" w:color="auto"/>
        <w:bottom w:val="none" w:sz="0" w:space="0" w:color="auto"/>
        <w:right w:val="none" w:sz="0" w:space="0" w:color="auto"/>
      </w:divBdr>
    </w:div>
    <w:div w:id="565579212">
      <w:bodyDiv w:val="1"/>
      <w:marLeft w:val="0"/>
      <w:marRight w:val="0"/>
      <w:marTop w:val="0"/>
      <w:marBottom w:val="0"/>
      <w:divBdr>
        <w:top w:val="none" w:sz="0" w:space="0" w:color="auto"/>
        <w:left w:val="none" w:sz="0" w:space="0" w:color="auto"/>
        <w:bottom w:val="none" w:sz="0" w:space="0" w:color="auto"/>
        <w:right w:val="none" w:sz="0" w:space="0" w:color="auto"/>
      </w:divBdr>
    </w:div>
    <w:div w:id="565919590">
      <w:bodyDiv w:val="1"/>
      <w:marLeft w:val="0"/>
      <w:marRight w:val="0"/>
      <w:marTop w:val="0"/>
      <w:marBottom w:val="0"/>
      <w:divBdr>
        <w:top w:val="none" w:sz="0" w:space="0" w:color="auto"/>
        <w:left w:val="none" w:sz="0" w:space="0" w:color="auto"/>
        <w:bottom w:val="none" w:sz="0" w:space="0" w:color="auto"/>
        <w:right w:val="none" w:sz="0" w:space="0" w:color="auto"/>
      </w:divBdr>
    </w:div>
    <w:div w:id="565921563">
      <w:bodyDiv w:val="1"/>
      <w:marLeft w:val="0"/>
      <w:marRight w:val="0"/>
      <w:marTop w:val="0"/>
      <w:marBottom w:val="0"/>
      <w:divBdr>
        <w:top w:val="none" w:sz="0" w:space="0" w:color="auto"/>
        <w:left w:val="none" w:sz="0" w:space="0" w:color="auto"/>
        <w:bottom w:val="none" w:sz="0" w:space="0" w:color="auto"/>
        <w:right w:val="none" w:sz="0" w:space="0" w:color="auto"/>
      </w:divBdr>
    </w:div>
    <w:div w:id="567420410">
      <w:bodyDiv w:val="1"/>
      <w:marLeft w:val="0"/>
      <w:marRight w:val="0"/>
      <w:marTop w:val="0"/>
      <w:marBottom w:val="0"/>
      <w:divBdr>
        <w:top w:val="none" w:sz="0" w:space="0" w:color="auto"/>
        <w:left w:val="none" w:sz="0" w:space="0" w:color="auto"/>
        <w:bottom w:val="none" w:sz="0" w:space="0" w:color="auto"/>
        <w:right w:val="none" w:sz="0" w:space="0" w:color="auto"/>
      </w:divBdr>
    </w:div>
    <w:div w:id="569114733">
      <w:bodyDiv w:val="1"/>
      <w:marLeft w:val="0"/>
      <w:marRight w:val="0"/>
      <w:marTop w:val="0"/>
      <w:marBottom w:val="0"/>
      <w:divBdr>
        <w:top w:val="none" w:sz="0" w:space="0" w:color="auto"/>
        <w:left w:val="none" w:sz="0" w:space="0" w:color="auto"/>
        <w:bottom w:val="none" w:sz="0" w:space="0" w:color="auto"/>
        <w:right w:val="none" w:sz="0" w:space="0" w:color="auto"/>
      </w:divBdr>
    </w:div>
    <w:div w:id="648753045">
      <w:bodyDiv w:val="1"/>
      <w:marLeft w:val="0"/>
      <w:marRight w:val="0"/>
      <w:marTop w:val="0"/>
      <w:marBottom w:val="0"/>
      <w:divBdr>
        <w:top w:val="none" w:sz="0" w:space="0" w:color="auto"/>
        <w:left w:val="none" w:sz="0" w:space="0" w:color="auto"/>
        <w:bottom w:val="none" w:sz="0" w:space="0" w:color="auto"/>
        <w:right w:val="none" w:sz="0" w:space="0" w:color="auto"/>
      </w:divBdr>
    </w:div>
    <w:div w:id="658964575">
      <w:bodyDiv w:val="1"/>
      <w:marLeft w:val="0"/>
      <w:marRight w:val="0"/>
      <w:marTop w:val="0"/>
      <w:marBottom w:val="0"/>
      <w:divBdr>
        <w:top w:val="none" w:sz="0" w:space="0" w:color="auto"/>
        <w:left w:val="none" w:sz="0" w:space="0" w:color="auto"/>
        <w:bottom w:val="none" w:sz="0" w:space="0" w:color="auto"/>
        <w:right w:val="none" w:sz="0" w:space="0" w:color="auto"/>
      </w:divBdr>
    </w:div>
    <w:div w:id="687485743">
      <w:bodyDiv w:val="1"/>
      <w:marLeft w:val="0"/>
      <w:marRight w:val="0"/>
      <w:marTop w:val="0"/>
      <w:marBottom w:val="0"/>
      <w:divBdr>
        <w:top w:val="none" w:sz="0" w:space="0" w:color="auto"/>
        <w:left w:val="none" w:sz="0" w:space="0" w:color="auto"/>
        <w:bottom w:val="none" w:sz="0" w:space="0" w:color="auto"/>
        <w:right w:val="none" w:sz="0" w:space="0" w:color="auto"/>
      </w:divBdr>
    </w:div>
    <w:div w:id="695886810">
      <w:bodyDiv w:val="1"/>
      <w:marLeft w:val="0"/>
      <w:marRight w:val="0"/>
      <w:marTop w:val="0"/>
      <w:marBottom w:val="0"/>
      <w:divBdr>
        <w:top w:val="none" w:sz="0" w:space="0" w:color="auto"/>
        <w:left w:val="none" w:sz="0" w:space="0" w:color="auto"/>
        <w:bottom w:val="none" w:sz="0" w:space="0" w:color="auto"/>
        <w:right w:val="none" w:sz="0" w:space="0" w:color="auto"/>
      </w:divBdr>
    </w:div>
    <w:div w:id="751584580">
      <w:bodyDiv w:val="1"/>
      <w:marLeft w:val="0"/>
      <w:marRight w:val="0"/>
      <w:marTop w:val="0"/>
      <w:marBottom w:val="0"/>
      <w:divBdr>
        <w:top w:val="none" w:sz="0" w:space="0" w:color="auto"/>
        <w:left w:val="none" w:sz="0" w:space="0" w:color="auto"/>
        <w:bottom w:val="none" w:sz="0" w:space="0" w:color="auto"/>
        <w:right w:val="none" w:sz="0" w:space="0" w:color="auto"/>
      </w:divBdr>
    </w:div>
    <w:div w:id="754210051">
      <w:bodyDiv w:val="1"/>
      <w:marLeft w:val="0"/>
      <w:marRight w:val="0"/>
      <w:marTop w:val="0"/>
      <w:marBottom w:val="0"/>
      <w:divBdr>
        <w:top w:val="none" w:sz="0" w:space="0" w:color="auto"/>
        <w:left w:val="none" w:sz="0" w:space="0" w:color="auto"/>
        <w:bottom w:val="none" w:sz="0" w:space="0" w:color="auto"/>
        <w:right w:val="none" w:sz="0" w:space="0" w:color="auto"/>
      </w:divBdr>
    </w:div>
    <w:div w:id="784810345">
      <w:bodyDiv w:val="1"/>
      <w:marLeft w:val="0"/>
      <w:marRight w:val="0"/>
      <w:marTop w:val="0"/>
      <w:marBottom w:val="0"/>
      <w:divBdr>
        <w:top w:val="none" w:sz="0" w:space="0" w:color="auto"/>
        <w:left w:val="none" w:sz="0" w:space="0" w:color="auto"/>
        <w:bottom w:val="none" w:sz="0" w:space="0" w:color="auto"/>
        <w:right w:val="none" w:sz="0" w:space="0" w:color="auto"/>
      </w:divBdr>
    </w:div>
    <w:div w:id="798063274">
      <w:bodyDiv w:val="1"/>
      <w:marLeft w:val="0"/>
      <w:marRight w:val="0"/>
      <w:marTop w:val="0"/>
      <w:marBottom w:val="0"/>
      <w:divBdr>
        <w:top w:val="none" w:sz="0" w:space="0" w:color="auto"/>
        <w:left w:val="none" w:sz="0" w:space="0" w:color="auto"/>
        <w:bottom w:val="none" w:sz="0" w:space="0" w:color="auto"/>
        <w:right w:val="none" w:sz="0" w:space="0" w:color="auto"/>
      </w:divBdr>
    </w:div>
    <w:div w:id="801918870">
      <w:bodyDiv w:val="1"/>
      <w:marLeft w:val="0"/>
      <w:marRight w:val="0"/>
      <w:marTop w:val="0"/>
      <w:marBottom w:val="0"/>
      <w:divBdr>
        <w:top w:val="none" w:sz="0" w:space="0" w:color="auto"/>
        <w:left w:val="none" w:sz="0" w:space="0" w:color="auto"/>
        <w:bottom w:val="none" w:sz="0" w:space="0" w:color="auto"/>
        <w:right w:val="none" w:sz="0" w:space="0" w:color="auto"/>
      </w:divBdr>
    </w:div>
    <w:div w:id="814297762">
      <w:bodyDiv w:val="1"/>
      <w:marLeft w:val="0"/>
      <w:marRight w:val="0"/>
      <w:marTop w:val="0"/>
      <w:marBottom w:val="0"/>
      <w:divBdr>
        <w:top w:val="none" w:sz="0" w:space="0" w:color="auto"/>
        <w:left w:val="none" w:sz="0" w:space="0" w:color="auto"/>
        <w:bottom w:val="none" w:sz="0" w:space="0" w:color="auto"/>
        <w:right w:val="none" w:sz="0" w:space="0" w:color="auto"/>
      </w:divBdr>
    </w:div>
    <w:div w:id="817377023">
      <w:bodyDiv w:val="1"/>
      <w:marLeft w:val="0"/>
      <w:marRight w:val="0"/>
      <w:marTop w:val="0"/>
      <w:marBottom w:val="0"/>
      <w:divBdr>
        <w:top w:val="none" w:sz="0" w:space="0" w:color="auto"/>
        <w:left w:val="none" w:sz="0" w:space="0" w:color="auto"/>
        <w:bottom w:val="none" w:sz="0" w:space="0" w:color="auto"/>
        <w:right w:val="none" w:sz="0" w:space="0" w:color="auto"/>
      </w:divBdr>
    </w:div>
    <w:div w:id="832448291">
      <w:bodyDiv w:val="1"/>
      <w:marLeft w:val="0"/>
      <w:marRight w:val="0"/>
      <w:marTop w:val="0"/>
      <w:marBottom w:val="0"/>
      <w:divBdr>
        <w:top w:val="none" w:sz="0" w:space="0" w:color="auto"/>
        <w:left w:val="none" w:sz="0" w:space="0" w:color="auto"/>
        <w:bottom w:val="none" w:sz="0" w:space="0" w:color="auto"/>
        <w:right w:val="none" w:sz="0" w:space="0" w:color="auto"/>
      </w:divBdr>
    </w:div>
    <w:div w:id="842546391">
      <w:bodyDiv w:val="1"/>
      <w:marLeft w:val="0"/>
      <w:marRight w:val="0"/>
      <w:marTop w:val="0"/>
      <w:marBottom w:val="0"/>
      <w:divBdr>
        <w:top w:val="none" w:sz="0" w:space="0" w:color="auto"/>
        <w:left w:val="none" w:sz="0" w:space="0" w:color="auto"/>
        <w:bottom w:val="none" w:sz="0" w:space="0" w:color="auto"/>
        <w:right w:val="none" w:sz="0" w:space="0" w:color="auto"/>
      </w:divBdr>
    </w:div>
    <w:div w:id="882330434">
      <w:bodyDiv w:val="1"/>
      <w:marLeft w:val="0"/>
      <w:marRight w:val="0"/>
      <w:marTop w:val="0"/>
      <w:marBottom w:val="0"/>
      <w:divBdr>
        <w:top w:val="none" w:sz="0" w:space="0" w:color="auto"/>
        <w:left w:val="none" w:sz="0" w:space="0" w:color="auto"/>
        <w:bottom w:val="none" w:sz="0" w:space="0" w:color="auto"/>
        <w:right w:val="none" w:sz="0" w:space="0" w:color="auto"/>
      </w:divBdr>
    </w:div>
    <w:div w:id="906184634">
      <w:bodyDiv w:val="1"/>
      <w:marLeft w:val="0"/>
      <w:marRight w:val="0"/>
      <w:marTop w:val="0"/>
      <w:marBottom w:val="0"/>
      <w:divBdr>
        <w:top w:val="none" w:sz="0" w:space="0" w:color="auto"/>
        <w:left w:val="none" w:sz="0" w:space="0" w:color="auto"/>
        <w:bottom w:val="none" w:sz="0" w:space="0" w:color="auto"/>
        <w:right w:val="none" w:sz="0" w:space="0" w:color="auto"/>
      </w:divBdr>
    </w:div>
    <w:div w:id="915557377">
      <w:bodyDiv w:val="1"/>
      <w:marLeft w:val="0"/>
      <w:marRight w:val="0"/>
      <w:marTop w:val="0"/>
      <w:marBottom w:val="0"/>
      <w:divBdr>
        <w:top w:val="none" w:sz="0" w:space="0" w:color="auto"/>
        <w:left w:val="none" w:sz="0" w:space="0" w:color="auto"/>
        <w:bottom w:val="none" w:sz="0" w:space="0" w:color="auto"/>
        <w:right w:val="none" w:sz="0" w:space="0" w:color="auto"/>
      </w:divBdr>
    </w:div>
    <w:div w:id="1011880544">
      <w:bodyDiv w:val="1"/>
      <w:marLeft w:val="0"/>
      <w:marRight w:val="0"/>
      <w:marTop w:val="0"/>
      <w:marBottom w:val="0"/>
      <w:divBdr>
        <w:top w:val="none" w:sz="0" w:space="0" w:color="auto"/>
        <w:left w:val="none" w:sz="0" w:space="0" w:color="auto"/>
        <w:bottom w:val="none" w:sz="0" w:space="0" w:color="auto"/>
        <w:right w:val="none" w:sz="0" w:space="0" w:color="auto"/>
      </w:divBdr>
    </w:div>
    <w:div w:id="1041054715">
      <w:bodyDiv w:val="1"/>
      <w:marLeft w:val="0"/>
      <w:marRight w:val="0"/>
      <w:marTop w:val="0"/>
      <w:marBottom w:val="0"/>
      <w:divBdr>
        <w:top w:val="none" w:sz="0" w:space="0" w:color="auto"/>
        <w:left w:val="none" w:sz="0" w:space="0" w:color="auto"/>
        <w:bottom w:val="none" w:sz="0" w:space="0" w:color="auto"/>
        <w:right w:val="none" w:sz="0" w:space="0" w:color="auto"/>
      </w:divBdr>
    </w:div>
    <w:div w:id="1043822411">
      <w:bodyDiv w:val="1"/>
      <w:marLeft w:val="0"/>
      <w:marRight w:val="0"/>
      <w:marTop w:val="0"/>
      <w:marBottom w:val="0"/>
      <w:divBdr>
        <w:top w:val="none" w:sz="0" w:space="0" w:color="auto"/>
        <w:left w:val="none" w:sz="0" w:space="0" w:color="auto"/>
        <w:bottom w:val="none" w:sz="0" w:space="0" w:color="auto"/>
        <w:right w:val="none" w:sz="0" w:space="0" w:color="auto"/>
      </w:divBdr>
    </w:div>
    <w:div w:id="1045444305">
      <w:bodyDiv w:val="1"/>
      <w:marLeft w:val="0"/>
      <w:marRight w:val="0"/>
      <w:marTop w:val="0"/>
      <w:marBottom w:val="0"/>
      <w:divBdr>
        <w:top w:val="none" w:sz="0" w:space="0" w:color="auto"/>
        <w:left w:val="none" w:sz="0" w:space="0" w:color="auto"/>
        <w:bottom w:val="none" w:sz="0" w:space="0" w:color="auto"/>
        <w:right w:val="none" w:sz="0" w:space="0" w:color="auto"/>
      </w:divBdr>
    </w:div>
    <w:div w:id="1050425192">
      <w:bodyDiv w:val="1"/>
      <w:marLeft w:val="0"/>
      <w:marRight w:val="0"/>
      <w:marTop w:val="0"/>
      <w:marBottom w:val="0"/>
      <w:divBdr>
        <w:top w:val="none" w:sz="0" w:space="0" w:color="auto"/>
        <w:left w:val="none" w:sz="0" w:space="0" w:color="auto"/>
        <w:bottom w:val="none" w:sz="0" w:space="0" w:color="auto"/>
        <w:right w:val="none" w:sz="0" w:space="0" w:color="auto"/>
      </w:divBdr>
    </w:div>
    <w:div w:id="1072628623">
      <w:bodyDiv w:val="1"/>
      <w:marLeft w:val="0"/>
      <w:marRight w:val="0"/>
      <w:marTop w:val="0"/>
      <w:marBottom w:val="0"/>
      <w:divBdr>
        <w:top w:val="none" w:sz="0" w:space="0" w:color="auto"/>
        <w:left w:val="none" w:sz="0" w:space="0" w:color="auto"/>
        <w:bottom w:val="none" w:sz="0" w:space="0" w:color="auto"/>
        <w:right w:val="none" w:sz="0" w:space="0" w:color="auto"/>
      </w:divBdr>
    </w:div>
    <w:div w:id="1103307037">
      <w:bodyDiv w:val="1"/>
      <w:marLeft w:val="0"/>
      <w:marRight w:val="0"/>
      <w:marTop w:val="0"/>
      <w:marBottom w:val="0"/>
      <w:divBdr>
        <w:top w:val="none" w:sz="0" w:space="0" w:color="auto"/>
        <w:left w:val="none" w:sz="0" w:space="0" w:color="auto"/>
        <w:bottom w:val="none" w:sz="0" w:space="0" w:color="auto"/>
        <w:right w:val="none" w:sz="0" w:space="0" w:color="auto"/>
      </w:divBdr>
    </w:div>
    <w:div w:id="1172378491">
      <w:bodyDiv w:val="1"/>
      <w:marLeft w:val="0"/>
      <w:marRight w:val="0"/>
      <w:marTop w:val="0"/>
      <w:marBottom w:val="0"/>
      <w:divBdr>
        <w:top w:val="none" w:sz="0" w:space="0" w:color="auto"/>
        <w:left w:val="none" w:sz="0" w:space="0" w:color="auto"/>
        <w:bottom w:val="none" w:sz="0" w:space="0" w:color="auto"/>
        <w:right w:val="none" w:sz="0" w:space="0" w:color="auto"/>
      </w:divBdr>
    </w:div>
    <w:div w:id="1186749768">
      <w:bodyDiv w:val="1"/>
      <w:marLeft w:val="0"/>
      <w:marRight w:val="0"/>
      <w:marTop w:val="0"/>
      <w:marBottom w:val="0"/>
      <w:divBdr>
        <w:top w:val="none" w:sz="0" w:space="0" w:color="auto"/>
        <w:left w:val="none" w:sz="0" w:space="0" w:color="auto"/>
        <w:bottom w:val="none" w:sz="0" w:space="0" w:color="auto"/>
        <w:right w:val="none" w:sz="0" w:space="0" w:color="auto"/>
      </w:divBdr>
    </w:div>
    <w:div w:id="1188980744">
      <w:bodyDiv w:val="1"/>
      <w:marLeft w:val="0"/>
      <w:marRight w:val="0"/>
      <w:marTop w:val="0"/>
      <w:marBottom w:val="0"/>
      <w:divBdr>
        <w:top w:val="none" w:sz="0" w:space="0" w:color="auto"/>
        <w:left w:val="none" w:sz="0" w:space="0" w:color="auto"/>
        <w:bottom w:val="none" w:sz="0" w:space="0" w:color="auto"/>
        <w:right w:val="none" w:sz="0" w:space="0" w:color="auto"/>
      </w:divBdr>
    </w:div>
    <w:div w:id="1224020678">
      <w:bodyDiv w:val="1"/>
      <w:marLeft w:val="0"/>
      <w:marRight w:val="0"/>
      <w:marTop w:val="0"/>
      <w:marBottom w:val="0"/>
      <w:divBdr>
        <w:top w:val="none" w:sz="0" w:space="0" w:color="auto"/>
        <w:left w:val="none" w:sz="0" w:space="0" w:color="auto"/>
        <w:bottom w:val="none" w:sz="0" w:space="0" w:color="auto"/>
        <w:right w:val="none" w:sz="0" w:space="0" w:color="auto"/>
      </w:divBdr>
    </w:div>
    <w:div w:id="1312978517">
      <w:bodyDiv w:val="1"/>
      <w:marLeft w:val="0"/>
      <w:marRight w:val="0"/>
      <w:marTop w:val="0"/>
      <w:marBottom w:val="0"/>
      <w:divBdr>
        <w:top w:val="none" w:sz="0" w:space="0" w:color="auto"/>
        <w:left w:val="none" w:sz="0" w:space="0" w:color="auto"/>
        <w:bottom w:val="none" w:sz="0" w:space="0" w:color="auto"/>
        <w:right w:val="none" w:sz="0" w:space="0" w:color="auto"/>
      </w:divBdr>
    </w:div>
    <w:div w:id="1326125726">
      <w:bodyDiv w:val="1"/>
      <w:marLeft w:val="0"/>
      <w:marRight w:val="0"/>
      <w:marTop w:val="0"/>
      <w:marBottom w:val="0"/>
      <w:divBdr>
        <w:top w:val="none" w:sz="0" w:space="0" w:color="auto"/>
        <w:left w:val="none" w:sz="0" w:space="0" w:color="auto"/>
        <w:bottom w:val="none" w:sz="0" w:space="0" w:color="auto"/>
        <w:right w:val="none" w:sz="0" w:space="0" w:color="auto"/>
      </w:divBdr>
    </w:div>
    <w:div w:id="1329360219">
      <w:bodyDiv w:val="1"/>
      <w:marLeft w:val="0"/>
      <w:marRight w:val="0"/>
      <w:marTop w:val="0"/>
      <w:marBottom w:val="0"/>
      <w:divBdr>
        <w:top w:val="none" w:sz="0" w:space="0" w:color="auto"/>
        <w:left w:val="none" w:sz="0" w:space="0" w:color="auto"/>
        <w:bottom w:val="none" w:sz="0" w:space="0" w:color="auto"/>
        <w:right w:val="none" w:sz="0" w:space="0" w:color="auto"/>
      </w:divBdr>
    </w:div>
    <w:div w:id="1410423109">
      <w:bodyDiv w:val="1"/>
      <w:marLeft w:val="0"/>
      <w:marRight w:val="0"/>
      <w:marTop w:val="0"/>
      <w:marBottom w:val="0"/>
      <w:divBdr>
        <w:top w:val="none" w:sz="0" w:space="0" w:color="auto"/>
        <w:left w:val="none" w:sz="0" w:space="0" w:color="auto"/>
        <w:bottom w:val="none" w:sz="0" w:space="0" w:color="auto"/>
        <w:right w:val="none" w:sz="0" w:space="0" w:color="auto"/>
      </w:divBdr>
    </w:div>
    <w:div w:id="1467551940">
      <w:bodyDiv w:val="1"/>
      <w:marLeft w:val="0"/>
      <w:marRight w:val="0"/>
      <w:marTop w:val="0"/>
      <w:marBottom w:val="0"/>
      <w:divBdr>
        <w:top w:val="none" w:sz="0" w:space="0" w:color="auto"/>
        <w:left w:val="none" w:sz="0" w:space="0" w:color="auto"/>
        <w:bottom w:val="none" w:sz="0" w:space="0" w:color="auto"/>
        <w:right w:val="none" w:sz="0" w:space="0" w:color="auto"/>
      </w:divBdr>
    </w:div>
    <w:div w:id="1490368850">
      <w:bodyDiv w:val="1"/>
      <w:marLeft w:val="0"/>
      <w:marRight w:val="0"/>
      <w:marTop w:val="0"/>
      <w:marBottom w:val="0"/>
      <w:divBdr>
        <w:top w:val="none" w:sz="0" w:space="0" w:color="auto"/>
        <w:left w:val="none" w:sz="0" w:space="0" w:color="auto"/>
        <w:bottom w:val="none" w:sz="0" w:space="0" w:color="auto"/>
        <w:right w:val="none" w:sz="0" w:space="0" w:color="auto"/>
      </w:divBdr>
    </w:div>
    <w:div w:id="1503155659">
      <w:bodyDiv w:val="1"/>
      <w:marLeft w:val="0"/>
      <w:marRight w:val="0"/>
      <w:marTop w:val="0"/>
      <w:marBottom w:val="0"/>
      <w:divBdr>
        <w:top w:val="none" w:sz="0" w:space="0" w:color="auto"/>
        <w:left w:val="none" w:sz="0" w:space="0" w:color="auto"/>
        <w:bottom w:val="none" w:sz="0" w:space="0" w:color="auto"/>
        <w:right w:val="none" w:sz="0" w:space="0" w:color="auto"/>
      </w:divBdr>
    </w:div>
    <w:div w:id="1539197816">
      <w:bodyDiv w:val="1"/>
      <w:marLeft w:val="0"/>
      <w:marRight w:val="0"/>
      <w:marTop w:val="0"/>
      <w:marBottom w:val="0"/>
      <w:divBdr>
        <w:top w:val="none" w:sz="0" w:space="0" w:color="auto"/>
        <w:left w:val="none" w:sz="0" w:space="0" w:color="auto"/>
        <w:bottom w:val="none" w:sz="0" w:space="0" w:color="auto"/>
        <w:right w:val="none" w:sz="0" w:space="0" w:color="auto"/>
      </w:divBdr>
    </w:div>
    <w:div w:id="1618870905">
      <w:bodyDiv w:val="1"/>
      <w:marLeft w:val="0"/>
      <w:marRight w:val="0"/>
      <w:marTop w:val="0"/>
      <w:marBottom w:val="0"/>
      <w:divBdr>
        <w:top w:val="none" w:sz="0" w:space="0" w:color="auto"/>
        <w:left w:val="none" w:sz="0" w:space="0" w:color="auto"/>
        <w:bottom w:val="none" w:sz="0" w:space="0" w:color="auto"/>
        <w:right w:val="none" w:sz="0" w:space="0" w:color="auto"/>
      </w:divBdr>
    </w:div>
    <w:div w:id="1646618444">
      <w:bodyDiv w:val="1"/>
      <w:marLeft w:val="0"/>
      <w:marRight w:val="0"/>
      <w:marTop w:val="0"/>
      <w:marBottom w:val="0"/>
      <w:divBdr>
        <w:top w:val="none" w:sz="0" w:space="0" w:color="auto"/>
        <w:left w:val="none" w:sz="0" w:space="0" w:color="auto"/>
        <w:bottom w:val="none" w:sz="0" w:space="0" w:color="auto"/>
        <w:right w:val="none" w:sz="0" w:space="0" w:color="auto"/>
      </w:divBdr>
    </w:div>
    <w:div w:id="1673023776">
      <w:bodyDiv w:val="1"/>
      <w:marLeft w:val="0"/>
      <w:marRight w:val="0"/>
      <w:marTop w:val="0"/>
      <w:marBottom w:val="0"/>
      <w:divBdr>
        <w:top w:val="none" w:sz="0" w:space="0" w:color="auto"/>
        <w:left w:val="none" w:sz="0" w:space="0" w:color="auto"/>
        <w:bottom w:val="none" w:sz="0" w:space="0" w:color="auto"/>
        <w:right w:val="none" w:sz="0" w:space="0" w:color="auto"/>
      </w:divBdr>
    </w:div>
    <w:div w:id="1674839636">
      <w:bodyDiv w:val="1"/>
      <w:marLeft w:val="0"/>
      <w:marRight w:val="0"/>
      <w:marTop w:val="0"/>
      <w:marBottom w:val="0"/>
      <w:divBdr>
        <w:top w:val="none" w:sz="0" w:space="0" w:color="auto"/>
        <w:left w:val="none" w:sz="0" w:space="0" w:color="auto"/>
        <w:bottom w:val="none" w:sz="0" w:space="0" w:color="auto"/>
        <w:right w:val="none" w:sz="0" w:space="0" w:color="auto"/>
      </w:divBdr>
    </w:div>
    <w:div w:id="1683361542">
      <w:bodyDiv w:val="1"/>
      <w:marLeft w:val="0"/>
      <w:marRight w:val="0"/>
      <w:marTop w:val="0"/>
      <w:marBottom w:val="0"/>
      <w:divBdr>
        <w:top w:val="none" w:sz="0" w:space="0" w:color="auto"/>
        <w:left w:val="none" w:sz="0" w:space="0" w:color="auto"/>
        <w:bottom w:val="none" w:sz="0" w:space="0" w:color="auto"/>
        <w:right w:val="none" w:sz="0" w:space="0" w:color="auto"/>
      </w:divBdr>
    </w:div>
    <w:div w:id="1696038049">
      <w:bodyDiv w:val="1"/>
      <w:marLeft w:val="0"/>
      <w:marRight w:val="0"/>
      <w:marTop w:val="0"/>
      <w:marBottom w:val="0"/>
      <w:divBdr>
        <w:top w:val="none" w:sz="0" w:space="0" w:color="auto"/>
        <w:left w:val="none" w:sz="0" w:space="0" w:color="auto"/>
        <w:bottom w:val="none" w:sz="0" w:space="0" w:color="auto"/>
        <w:right w:val="none" w:sz="0" w:space="0" w:color="auto"/>
      </w:divBdr>
    </w:div>
    <w:div w:id="1697728050">
      <w:bodyDiv w:val="1"/>
      <w:marLeft w:val="0"/>
      <w:marRight w:val="0"/>
      <w:marTop w:val="0"/>
      <w:marBottom w:val="0"/>
      <w:divBdr>
        <w:top w:val="none" w:sz="0" w:space="0" w:color="auto"/>
        <w:left w:val="none" w:sz="0" w:space="0" w:color="auto"/>
        <w:bottom w:val="none" w:sz="0" w:space="0" w:color="auto"/>
        <w:right w:val="none" w:sz="0" w:space="0" w:color="auto"/>
      </w:divBdr>
    </w:div>
    <w:div w:id="1734808947">
      <w:bodyDiv w:val="1"/>
      <w:marLeft w:val="0"/>
      <w:marRight w:val="0"/>
      <w:marTop w:val="0"/>
      <w:marBottom w:val="0"/>
      <w:divBdr>
        <w:top w:val="none" w:sz="0" w:space="0" w:color="auto"/>
        <w:left w:val="none" w:sz="0" w:space="0" w:color="auto"/>
        <w:bottom w:val="none" w:sz="0" w:space="0" w:color="auto"/>
        <w:right w:val="none" w:sz="0" w:space="0" w:color="auto"/>
      </w:divBdr>
    </w:div>
    <w:div w:id="1738547262">
      <w:bodyDiv w:val="1"/>
      <w:marLeft w:val="0"/>
      <w:marRight w:val="0"/>
      <w:marTop w:val="0"/>
      <w:marBottom w:val="0"/>
      <w:divBdr>
        <w:top w:val="none" w:sz="0" w:space="0" w:color="auto"/>
        <w:left w:val="none" w:sz="0" w:space="0" w:color="auto"/>
        <w:bottom w:val="none" w:sz="0" w:space="0" w:color="auto"/>
        <w:right w:val="none" w:sz="0" w:space="0" w:color="auto"/>
      </w:divBdr>
    </w:div>
    <w:div w:id="1756121693">
      <w:bodyDiv w:val="1"/>
      <w:marLeft w:val="0"/>
      <w:marRight w:val="0"/>
      <w:marTop w:val="0"/>
      <w:marBottom w:val="0"/>
      <w:divBdr>
        <w:top w:val="none" w:sz="0" w:space="0" w:color="auto"/>
        <w:left w:val="none" w:sz="0" w:space="0" w:color="auto"/>
        <w:bottom w:val="none" w:sz="0" w:space="0" w:color="auto"/>
        <w:right w:val="none" w:sz="0" w:space="0" w:color="auto"/>
      </w:divBdr>
    </w:div>
    <w:div w:id="1764909879">
      <w:bodyDiv w:val="1"/>
      <w:marLeft w:val="0"/>
      <w:marRight w:val="0"/>
      <w:marTop w:val="0"/>
      <w:marBottom w:val="0"/>
      <w:divBdr>
        <w:top w:val="none" w:sz="0" w:space="0" w:color="auto"/>
        <w:left w:val="none" w:sz="0" w:space="0" w:color="auto"/>
        <w:bottom w:val="none" w:sz="0" w:space="0" w:color="auto"/>
        <w:right w:val="none" w:sz="0" w:space="0" w:color="auto"/>
      </w:divBdr>
    </w:div>
    <w:div w:id="1776361143">
      <w:bodyDiv w:val="1"/>
      <w:marLeft w:val="0"/>
      <w:marRight w:val="0"/>
      <w:marTop w:val="0"/>
      <w:marBottom w:val="0"/>
      <w:divBdr>
        <w:top w:val="none" w:sz="0" w:space="0" w:color="auto"/>
        <w:left w:val="none" w:sz="0" w:space="0" w:color="auto"/>
        <w:bottom w:val="none" w:sz="0" w:space="0" w:color="auto"/>
        <w:right w:val="none" w:sz="0" w:space="0" w:color="auto"/>
      </w:divBdr>
    </w:div>
    <w:div w:id="1784153381">
      <w:bodyDiv w:val="1"/>
      <w:marLeft w:val="0"/>
      <w:marRight w:val="0"/>
      <w:marTop w:val="0"/>
      <w:marBottom w:val="0"/>
      <w:divBdr>
        <w:top w:val="none" w:sz="0" w:space="0" w:color="auto"/>
        <w:left w:val="none" w:sz="0" w:space="0" w:color="auto"/>
        <w:bottom w:val="none" w:sz="0" w:space="0" w:color="auto"/>
        <w:right w:val="none" w:sz="0" w:space="0" w:color="auto"/>
      </w:divBdr>
    </w:div>
    <w:div w:id="1790663558">
      <w:bodyDiv w:val="1"/>
      <w:marLeft w:val="0"/>
      <w:marRight w:val="0"/>
      <w:marTop w:val="0"/>
      <w:marBottom w:val="0"/>
      <w:divBdr>
        <w:top w:val="none" w:sz="0" w:space="0" w:color="auto"/>
        <w:left w:val="none" w:sz="0" w:space="0" w:color="auto"/>
        <w:bottom w:val="none" w:sz="0" w:space="0" w:color="auto"/>
        <w:right w:val="none" w:sz="0" w:space="0" w:color="auto"/>
      </w:divBdr>
    </w:div>
    <w:div w:id="1827935819">
      <w:bodyDiv w:val="1"/>
      <w:marLeft w:val="0"/>
      <w:marRight w:val="0"/>
      <w:marTop w:val="0"/>
      <w:marBottom w:val="0"/>
      <w:divBdr>
        <w:top w:val="none" w:sz="0" w:space="0" w:color="auto"/>
        <w:left w:val="none" w:sz="0" w:space="0" w:color="auto"/>
        <w:bottom w:val="none" w:sz="0" w:space="0" w:color="auto"/>
        <w:right w:val="none" w:sz="0" w:space="0" w:color="auto"/>
      </w:divBdr>
      <w:divsChild>
        <w:div w:id="1813869238">
          <w:marLeft w:val="0"/>
          <w:marRight w:val="0"/>
          <w:marTop w:val="0"/>
          <w:marBottom w:val="0"/>
          <w:divBdr>
            <w:top w:val="none" w:sz="0" w:space="0" w:color="auto"/>
            <w:left w:val="none" w:sz="0" w:space="0" w:color="auto"/>
            <w:bottom w:val="none" w:sz="0" w:space="0" w:color="auto"/>
            <w:right w:val="none" w:sz="0" w:space="0" w:color="auto"/>
          </w:divBdr>
          <w:divsChild>
            <w:div w:id="1615549919">
              <w:marLeft w:val="0"/>
              <w:marRight w:val="0"/>
              <w:marTop w:val="0"/>
              <w:marBottom w:val="0"/>
              <w:divBdr>
                <w:top w:val="none" w:sz="0" w:space="0" w:color="auto"/>
                <w:left w:val="none" w:sz="0" w:space="0" w:color="auto"/>
                <w:bottom w:val="none" w:sz="0" w:space="0" w:color="auto"/>
                <w:right w:val="none" w:sz="0" w:space="0" w:color="auto"/>
              </w:divBdr>
              <w:divsChild>
                <w:div w:id="926695634">
                  <w:marLeft w:val="0"/>
                  <w:marRight w:val="0"/>
                  <w:marTop w:val="0"/>
                  <w:marBottom w:val="0"/>
                  <w:divBdr>
                    <w:top w:val="none" w:sz="0" w:space="0" w:color="auto"/>
                    <w:left w:val="none" w:sz="0" w:space="0" w:color="auto"/>
                    <w:bottom w:val="none" w:sz="0" w:space="0" w:color="auto"/>
                    <w:right w:val="none" w:sz="0" w:space="0" w:color="auto"/>
                  </w:divBdr>
                  <w:divsChild>
                    <w:div w:id="1355032653">
                      <w:marLeft w:val="0"/>
                      <w:marRight w:val="0"/>
                      <w:marTop w:val="0"/>
                      <w:marBottom w:val="0"/>
                      <w:divBdr>
                        <w:top w:val="none" w:sz="0" w:space="0" w:color="auto"/>
                        <w:left w:val="none" w:sz="0" w:space="0" w:color="auto"/>
                        <w:bottom w:val="none" w:sz="0" w:space="0" w:color="auto"/>
                        <w:right w:val="none" w:sz="0" w:space="0" w:color="auto"/>
                      </w:divBdr>
                      <w:divsChild>
                        <w:div w:id="1011563186">
                          <w:marLeft w:val="0"/>
                          <w:marRight w:val="0"/>
                          <w:marTop w:val="0"/>
                          <w:marBottom w:val="0"/>
                          <w:divBdr>
                            <w:top w:val="none" w:sz="0" w:space="0" w:color="auto"/>
                            <w:left w:val="none" w:sz="0" w:space="0" w:color="auto"/>
                            <w:bottom w:val="none" w:sz="0" w:space="0" w:color="auto"/>
                            <w:right w:val="none" w:sz="0" w:space="0" w:color="auto"/>
                          </w:divBdr>
                          <w:divsChild>
                            <w:div w:id="1936206022">
                              <w:marLeft w:val="0"/>
                              <w:marRight w:val="0"/>
                              <w:marTop w:val="0"/>
                              <w:marBottom w:val="0"/>
                              <w:divBdr>
                                <w:top w:val="none" w:sz="0" w:space="0" w:color="auto"/>
                                <w:left w:val="none" w:sz="0" w:space="0" w:color="auto"/>
                                <w:bottom w:val="none" w:sz="0" w:space="0" w:color="auto"/>
                                <w:right w:val="none" w:sz="0" w:space="0" w:color="auto"/>
                              </w:divBdr>
                              <w:divsChild>
                                <w:div w:id="3055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994915">
      <w:bodyDiv w:val="1"/>
      <w:marLeft w:val="0"/>
      <w:marRight w:val="0"/>
      <w:marTop w:val="0"/>
      <w:marBottom w:val="0"/>
      <w:divBdr>
        <w:top w:val="none" w:sz="0" w:space="0" w:color="auto"/>
        <w:left w:val="none" w:sz="0" w:space="0" w:color="auto"/>
        <w:bottom w:val="none" w:sz="0" w:space="0" w:color="auto"/>
        <w:right w:val="none" w:sz="0" w:space="0" w:color="auto"/>
      </w:divBdr>
    </w:div>
    <w:div w:id="1905413470">
      <w:bodyDiv w:val="1"/>
      <w:marLeft w:val="0"/>
      <w:marRight w:val="0"/>
      <w:marTop w:val="0"/>
      <w:marBottom w:val="0"/>
      <w:divBdr>
        <w:top w:val="none" w:sz="0" w:space="0" w:color="auto"/>
        <w:left w:val="none" w:sz="0" w:space="0" w:color="auto"/>
        <w:bottom w:val="none" w:sz="0" w:space="0" w:color="auto"/>
        <w:right w:val="none" w:sz="0" w:space="0" w:color="auto"/>
      </w:divBdr>
    </w:div>
    <w:div w:id="1915554307">
      <w:bodyDiv w:val="1"/>
      <w:marLeft w:val="0"/>
      <w:marRight w:val="0"/>
      <w:marTop w:val="0"/>
      <w:marBottom w:val="0"/>
      <w:divBdr>
        <w:top w:val="none" w:sz="0" w:space="0" w:color="auto"/>
        <w:left w:val="none" w:sz="0" w:space="0" w:color="auto"/>
        <w:bottom w:val="none" w:sz="0" w:space="0" w:color="auto"/>
        <w:right w:val="none" w:sz="0" w:space="0" w:color="auto"/>
      </w:divBdr>
    </w:div>
    <w:div w:id="1979608707">
      <w:bodyDiv w:val="1"/>
      <w:marLeft w:val="0"/>
      <w:marRight w:val="0"/>
      <w:marTop w:val="0"/>
      <w:marBottom w:val="0"/>
      <w:divBdr>
        <w:top w:val="none" w:sz="0" w:space="0" w:color="auto"/>
        <w:left w:val="none" w:sz="0" w:space="0" w:color="auto"/>
        <w:bottom w:val="none" w:sz="0" w:space="0" w:color="auto"/>
        <w:right w:val="none" w:sz="0" w:space="0" w:color="auto"/>
      </w:divBdr>
    </w:div>
    <w:div w:id="1983194039">
      <w:bodyDiv w:val="1"/>
      <w:marLeft w:val="0"/>
      <w:marRight w:val="0"/>
      <w:marTop w:val="0"/>
      <w:marBottom w:val="0"/>
      <w:divBdr>
        <w:top w:val="none" w:sz="0" w:space="0" w:color="auto"/>
        <w:left w:val="none" w:sz="0" w:space="0" w:color="auto"/>
        <w:bottom w:val="none" w:sz="0" w:space="0" w:color="auto"/>
        <w:right w:val="none" w:sz="0" w:space="0" w:color="auto"/>
      </w:divBdr>
    </w:div>
    <w:div w:id="1987278340">
      <w:bodyDiv w:val="1"/>
      <w:marLeft w:val="0"/>
      <w:marRight w:val="0"/>
      <w:marTop w:val="0"/>
      <w:marBottom w:val="0"/>
      <w:divBdr>
        <w:top w:val="none" w:sz="0" w:space="0" w:color="auto"/>
        <w:left w:val="none" w:sz="0" w:space="0" w:color="auto"/>
        <w:bottom w:val="none" w:sz="0" w:space="0" w:color="auto"/>
        <w:right w:val="none" w:sz="0" w:space="0" w:color="auto"/>
      </w:divBdr>
    </w:div>
    <w:div w:id="1991981775">
      <w:bodyDiv w:val="1"/>
      <w:marLeft w:val="0"/>
      <w:marRight w:val="0"/>
      <w:marTop w:val="0"/>
      <w:marBottom w:val="0"/>
      <w:divBdr>
        <w:top w:val="none" w:sz="0" w:space="0" w:color="auto"/>
        <w:left w:val="none" w:sz="0" w:space="0" w:color="auto"/>
        <w:bottom w:val="none" w:sz="0" w:space="0" w:color="auto"/>
        <w:right w:val="none" w:sz="0" w:space="0" w:color="auto"/>
      </w:divBdr>
    </w:div>
    <w:div w:id="1996953284">
      <w:bodyDiv w:val="1"/>
      <w:marLeft w:val="0"/>
      <w:marRight w:val="0"/>
      <w:marTop w:val="0"/>
      <w:marBottom w:val="0"/>
      <w:divBdr>
        <w:top w:val="none" w:sz="0" w:space="0" w:color="auto"/>
        <w:left w:val="none" w:sz="0" w:space="0" w:color="auto"/>
        <w:bottom w:val="none" w:sz="0" w:space="0" w:color="auto"/>
        <w:right w:val="none" w:sz="0" w:space="0" w:color="auto"/>
      </w:divBdr>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77050331">
      <w:bodyDiv w:val="1"/>
      <w:marLeft w:val="0"/>
      <w:marRight w:val="0"/>
      <w:marTop w:val="0"/>
      <w:marBottom w:val="0"/>
      <w:divBdr>
        <w:top w:val="none" w:sz="0" w:space="0" w:color="auto"/>
        <w:left w:val="none" w:sz="0" w:space="0" w:color="auto"/>
        <w:bottom w:val="none" w:sz="0" w:space="0" w:color="auto"/>
        <w:right w:val="none" w:sz="0" w:space="0" w:color="auto"/>
      </w:divBdr>
    </w:div>
    <w:div w:id="2114669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AEA2-9A5B-314B-9CB6-50F477B9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1235</Words>
  <Characters>7045</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存正 张</dc:creator>
  <cp:lastModifiedBy>存正 张</cp:lastModifiedBy>
  <cp:revision>6</cp:revision>
  <dcterms:created xsi:type="dcterms:W3CDTF">2024-05-11T15:35:00Z</dcterms:created>
  <dcterms:modified xsi:type="dcterms:W3CDTF">2024-05-13T10:06:00Z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ACCD665B68314FC8BCCC7D731A89442C_13</vt:lpwstr>
  </property>
</Properties>
</file>