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highlight w:val="none"/>
        </w:rPr>
      </w:pPr>
      <w:bookmarkStart w:id="0" w:name="OLE_LINK1"/>
      <w:r>
        <w:rPr>
          <w:rFonts w:hint="eastAsia"/>
          <w:color w:val="auto"/>
          <w:highlight w:val="none"/>
        </w:rPr>
        <w:t>Table 1  Description of the patients demographic characteristics and operation types</w:t>
      </w:r>
    </w:p>
    <w:bookmarkEnd w:id="0"/>
    <w:tbl>
      <w:tblPr>
        <w:tblStyle w:val="2"/>
        <w:tblW w:w="615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4"/>
        <w:gridCol w:w="2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403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Variables</w:t>
            </w:r>
          </w:p>
        </w:tc>
        <w:tc>
          <w:tcPr>
            <w:tcW w:w="21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Total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Patients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Age (year)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37.49±8.21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BMI (kg/m2)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22.33±2.66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Max diameter of myoma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6.44±1.56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Dysmenorrhea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23(29.1%)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2(2.5%)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Hypertansion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3(3.8%)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History of pelvic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32(40.5%)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Previous delivery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Cesarean 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27(34.2%)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Vaginal delivery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36(45.6%)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Un-delivery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16(20.2%)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Myomectomy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Laparoendoscopic single-site surgery (LESS)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32(40.5%)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V-NOTES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47(59.5%)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Prone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30(63.8%)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Bladder lithotomy position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17(36.2%)</w:t>
            </w:r>
          </w:p>
        </w:tc>
      </w:tr>
    </w:tbl>
    <w:p>
      <w:pPr>
        <w:rPr>
          <w:color w:val="auto"/>
          <w:highlight w:val="none"/>
        </w:rPr>
      </w:pPr>
      <w:r>
        <w:rPr>
          <w:color w:val="auto"/>
          <w:highlight w:val="none"/>
        </w:rPr>
        <w:br w:type="page"/>
      </w:r>
    </w:p>
    <w:p>
      <w:pPr>
        <w:rPr>
          <w:rFonts w:hint="eastAsia"/>
          <w:color w:val="auto"/>
          <w:highlight w:val="none"/>
        </w:rPr>
      </w:pPr>
      <w:bookmarkStart w:id="1" w:name="OLE_LINK2"/>
      <w:r>
        <w:rPr>
          <w:rFonts w:hint="eastAsia"/>
          <w:color w:val="auto"/>
          <w:highlight w:val="none"/>
        </w:rPr>
        <w:t>Table 2 Description of the patient characteristics by myomectomy types</w:t>
      </w:r>
    </w:p>
    <w:bookmarkEnd w:id="1"/>
    <w:tbl>
      <w:tblPr>
        <w:tblStyle w:val="2"/>
        <w:tblW w:w="71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1326"/>
        <w:gridCol w:w="1378"/>
        <w:gridCol w:w="1755"/>
        <w:gridCol w:w="8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31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18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LESS</w:t>
            </w:r>
          </w:p>
        </w:tc>
        <w:tc>
          <w:tcPr>
            <w:tcW w:w="2878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v-NOTES  </w:t>
            </w:r>
          </w:p>
        </w:tc>
        <w:tc>
          <w:tcPr>
            <w:tcW w:w="76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31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Prone position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Lithotomy position</w:t>
            </w:r>
          </w:p>
        </w:tc>
        <w:tc>
          <w:tcPr>
            <w:tcW w:w="76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Patients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N=32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N=30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N=17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Age (year)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36.91±8.39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36.63±7.81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40.12±8.52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0.332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BMI (kg/m</w:t>
            </w:r>
            <w:r>
              <w:rPr>
                <w:rStyle w:val="5"/>
                <w:rFonts w:eastAsia="宋体"/>
                <w:color w:val="auto"/>
                <w:highlight w:val="none"/>
                <w:lang w:val="en-US" w:eastAsia="zh-CN" w:bidi="ar"/>
              </w:rPr>
              <w:t>2</w:t>
            </w:r>
            <w:r>
              <w:rPr>
                <w:rStyle w:val="6"/>
                <w:rFonts w:eastAsia="宋体"/>
                <w:color w:val="auto"/>
                <w:highlight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22.25±2.63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22.26±2.8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22.61±2.59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0.892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Dysmenorrhea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9(28.1%)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11(36.7%)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3(17.6%)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0.381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History of pelvic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12(37.5%)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12(40.0%)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8(47.1%)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0.808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Max diameter of myoma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6.57±1.49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6.42±1.56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6.22±1.76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0.758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Gestation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Cesarean 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10(31.3%)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11(36.7%)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6(35.3%)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0.899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Vaginal delivery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16(50.0%)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10(33.3%)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10(58.8%)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0.195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Un-delivery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6(18.7%)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9(30.0%)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1(5.9%)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0.109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Operative information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Procedure time (min)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114.44±40.56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101.4±38.17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123±47.95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0.202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Bleeding volume (m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67.81±61.37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67.67±104.11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64.71±66.72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0.991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Surgical conversion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2(11.8%)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0.026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Surgical injury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1(5.9%)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0.120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Post-Operative information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Hemoglobin decline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20.91±14.1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21.3±14.21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19.18±9.44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0.964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Hospital stay (day)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4.22±1.14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4.04±1.05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4.09±1.11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0.197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Exhaust time (hour)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37.56±14.4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28.23±9.13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.65±15.32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5"/>
                <w:rFonts w:eastAsia="宋体"/>
                <w:color w:val="auto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6"/>
                <w:rFonts w:eastAsia="宋体"/>
                <w:color w:val="auto"/>
                <w:highlight w:val="none"/>
                <w:lang w:val="en-US" w:eastAsia="zh-CN" w:bidi="ar"/>
              </w:rPr>
              <w:t>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2(6.7%)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1(5.9%)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0.232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Re-surgery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0(0%)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1(3.3%)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0(0%)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0.806</w:t>
            </w:r>
            <w:r>
              <w:rPr>
                <w:rStyle w:val="4"/>
                <w:rFonts w:eastAsia="宋体"/>
                <w:color w:val="auto"/>
                <w:highlight w:val="none"/>
                <w:lang w:val="en-US" w:eastAsia="zh-CN" w:bidi="ar"/>
              </w:rPr>
              <w:t>c</w:t>
            </w:r>
          </w:p>
        </w:tc>
      </w:tr>
    </w:tbl>
    <w:p>
      <w:pPr>
        <w:rPr>
          <w:rFonts w:hint="eastAsia"/>
          <w:color w:val="auto"/>
          <w:highlight w:val="none"/>
        </w:rPr>
      </w:pPr>
      <w:bookmarkStart w:id="2" w:name="OLE_LINK3"/>
      <w:r>
        <w:rPr>
          <w:rFonts w:hint="eastAsia"/>
          <w:color w:val="auto"/>
          <w:highlight w:val="none"/>
          <w:vertAlign w:val="superscript"/>
        </w:rPr>
        <w:t>a</w:t>
      </w:r>
      <w:r>
        <w:rPr>
          <w:rFonts w:hint="eastAsia"/>
          <w:color w:val="auto"/>
          <w:highlight w:val="none"/>
        </w:rPr>
        <w:t>Average and standard deviation. One-way Analysis of Variance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  <w:vertAlign w:val="superscript"/>
        </w:rPr>
        <w:t>b</w:t>
      </w:r>
      <w:r>
        <w:rPr>
          <w:rFonts w:hint="eastAsia"/>
          <w:color w:val="auto"/>
          <w:highlight w:val="none"/>
        </w:rPr>
        <w:t>Number (percentage). Chi-squared Test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  <w:vertAlign w:val="superscript"/>
        </w:rPr>
        <w:t>c</w:t>
      </w:r>
      <w:r>
        <w:rPr>
          <w:rFonts w:hint="eastAsia"/>
          <w:color w:val="auto"/>
          <w:highlight w:val="none"/>
        </w:rPr>
        <w:t>Number (percentage). Fisher Exact Test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  <w:vertAlign w:val="superscript"/>
        </w:rPr>
        <w:t>d</w:t>
      </w:r>
      <w:r>
        <w:rPr>
          <w:rFonts w:hint="eastAsia"/>
          <w:color w:val="auto"/>
          <w:highlight w:val="none"/>
        </w:rPr>
        <w:t>Average and standard deviation. Kruskal-Wallis Test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bookmarkEnd w:id="2"/>
    <w:p>
      <w:pPr>
        <w:rPr>
          <w:rFonts w:hint="eastAsia"/>
          <w:color w:val="auto"/>
          <w:highlight w:val="none"/>
        </w:rPr>
      </w:pPr>
      <w:bookmarkStart w:id="3" w:name="OLE_LINK4"/>
      <w:r>
        <w:rPr>
          <w:rFonts w:hint="eastAsia"/>
          <w:color w:val="auto"/>
          <w:highlight w:val="none"/>
        </w:rPr>
        <w:t>Table 3 Association between procedure time and perioperative characteristics</w:t>
      </w:r>
    </w:p>
    <w:bookmarkEnd w:id="3"/>
    <w:tbl>
      <w:tblPr>
        <w:tblStyle w:val="2"/>
        <w:tblW w:w="706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1"/>
        <w:gridCol w:w="984"/>
        <w:gridCol w:w="1764"/>
        <w:gridCol w:w="960"/>
        <w:gridCol w:w="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6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Variables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Beta</w:t>
            </w:r>
          </w:p>
        </w:tc>
        <w:tc>
          <w:tcPr>
            <w:tcW w:w="17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95% CI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P-value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VIF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=0.256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Age (year)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-0.428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(-1.523,0.667)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Tumor size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(1.794,13.077)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BMI (g/m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-0.615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(-3.991,2.761)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History of pelvic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-4.266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(-22.408,13.876)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Prone-/Lithotomy-position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13.159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(5.505,20.812)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1.847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Abdominal-/Vaginal-approach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3.282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(-9.184,15.747)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0.601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Pelvic adhesions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center" w:pos="384"/>
              </w:tabs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00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(4.211,25.589)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Surgical conversion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81.608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(21.310,141.906)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1.220</w:t>
            </w:r>
          </w:p>
        </w:tc>
      </w:tr>
    </w:tbl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p>
      <w:pPr>
        <w:rPr>
          <w:rFonts w:hint="eastAsia"/>
          <w:color w:val="auto"/>
          <w:highlight w:val="none"/>
        </w:rPr>
      </w:pPr>
      <w:bookmarkStart w:id="4" w:name="OLE_LINK5"/>
      <w:r>
        <w:rPr>
          <w:rFonts w:hint="eastAsia"/>
          <w:color w:val="auto"/>
          <w:highlight w:val="none"/>
        </w:rPr>
        <w:t>Table 4 Association between operative bleeding and perioperative characteristics</w:t>
      </w:r>
    </w:p>
    <w:bookmarkEnd w:id="4"/>
    <w:tbl>
      <w:tblPr>
        <w:tblStyle w:val="2"/>
        <w:tblW w:w="681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1"/>
        <w:gridCol w:w="852"/>
        <w:gridCol w:w="1668"/>
        <w:gridCol w:w="960"/>
        <w:gridCol w:w="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Variables</w:t>
            </w: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Beta</w:t>
            </w:r>
          </w:p>
        </w:tc>
        <w:tc>
          <w:tcPr>
            <w:tcW w:w="16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95% CI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P-value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VIF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=0.261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Age (year)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-1.854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(-3.965,0.257)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Tumor size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11.349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(3.158,19.539)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BMI (g/m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(1.011,13.983)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History of pelvic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-12.279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(-47.152,22.594)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Pelvic adhesions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14.729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(-33.170,62.628)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Abdominal-/Vaginal-approach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-6.303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(-30.274,17.668)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Prone-/Lithotomy-position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(5.443,26.579)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Surgical conversion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54.845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(-66.753,176.444)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Operative 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0.477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(0.019,0.934)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1.326</w:t>
            </w:r>
          </w:p>
        </w:tc>
      </w:tr>
    </w:tbl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p>
      <w:pPr>
        <w:rPr>
          <w:rFonts w:hint="eastAsia"/>
          <w:color w:val="auto"/>
          <w:highlight w:val="none"/>
        </w:rPr>
      </w:pPr>
      <w:bookmarkStart w:id="5" w:name="OLE_LINK6"/>
      <w:r>
        <w:rPr>
          <w:rFonts w:hint="eastAsia"/>
          <w:color w:val="auto"/>
          <w:highlight w:val="none"/>
        </w:rPr>
        <w:t>Table 5 Association between exhaust time and perioperative characteristics</w:t>
      </w:r>
    </w:p>
    <w:bookmarkEnd w:id="5"/>
    <w:tbl>
      <w:tblPr>
        <w:tblStyle w:val="2"/>
        <w:tblW w:w="652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1"/>
        <w:gridCol w:w="852"/>
        <w:gridCol w:w="1533"/>
        <w:gridCol w:w="960"/>
        <w:gridCol w:w="6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5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Variables</w:t>
            </w: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Beta</w:t>
            </w: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95% CI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P-value</w:t>
            </w:r>
          </w:p>
        </w:tc>
        <w:tc>
          <w:tcPr>
            <w:tcW w:w="6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VIF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=0.185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Age (year)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(-0.441,0.320)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Tumor size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(-1.860,2.203)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BMI (g/m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(-1.202,1.173)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History of pelvic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-3.721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(-9.895,2.453)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Surgical conversion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-5.926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(-14.399,2.547)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Abdominal-/Vaginal-approach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-9.237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(-12.569,-5.905)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Prone-/Lithotomy-position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(1.500,8.911)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Pelvic adhesions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-12.751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(-34.328,8.826)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Operative 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(-0.224,2.942)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Operative bleeding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(-0.041,0.043)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0.963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1.354</w:t>
            </w:r>
          </w:p>
        </w:tc>
      </w:tr>
    </w:tbl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p>
      <w:pPr>
        <w:rPr>
          <w:rFonts w:hint="eastAsia"/>
          <w:color w:val="auto"/>
          <w:highlight w:val="none"/>
        </w:rPr>
      </w:pPr>
      <w:bookmarkStart w:id="6" w:name="OLE_LINK7"/>
      <w:r>
        <w:rPr>
          <w:rFonts w:hint="eastAsia"/>
          <w:color w:val="auto"/>
          <w:highlight w:val="none"/>
        </w:rPr>
        <w:t>Table 6 Association between postoperative analgesia and perioperative characteristics</w:t>
      </w:r>
    </w:p>
    <w:bookmarkEnd w:id="6"/>
    <w:tbl>
      <w:tblPr>
        <w:tblStyle w:val="2"/>
        <w:tblW w:w="59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1"/>
        <w:gridCol w:w="852"/>
        <w:gridCol w:w="1464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6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Variables</w:t>
            </w: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Exp(B)</w:t>
            </w:r>
          </w:p>
        </w:tc>
        <w:tc>
          <w:tcPr>
            <w:tcW w:w="14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95% CI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Age (year)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(0.784,1.906)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Tumor size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(0.839,1.431)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BMI (g/m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(0.006,2.232)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History of pelvic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(0.065,3.199)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Surgical conversion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(0.270,2.886)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Abdominal-/Vaginal-approach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(0.070,1.917)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Prone-/Lithotomy-position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(0.994,1.033)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Pelvic adhesions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(0.363,4.971)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Operative 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0.989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(0.975,1.002)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0.108</w:t>
            </w:r>
          </w:p>
        </w:tc>
      </w:tr>
    </w:tbl>
    <w:p>
      <w:pPr>
        <w:rPr>
          <w:rFonts w:hint="eastAsia"/>
          <w:color w:val="auto"/>
          <w:highlight w:val="none"/>
        </w:rPr>
      </w:pPr>
    </w:p>
    <w:p>
      <w:pPr>
        <w:rPr>
          <w:rFonts w:hint="default"/>
          <w:highlight w:val="none"/>
          <w:lang w:val="en-US" w:eastAsia="zh-CN"/>
        </w:rPr>
      </w:pPr>
    </w:p>
    <w:p>
      <w:pPr>
        <w:rPr>
          <w:highlight w:val="none"/>
        </w:rPr>
      </w:pPr>
      <w:bookmarkStart w:id="7" w:name="_GoBack"/>
      <w:bookmarkEnd w:id="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Zjc2MGQ1MzAxMWNiODhmMjY1Yjk4Nzg4M2FiMTAifQ=="/>
  </w:docVars>
  <w:rsids>
    <w:rsidRoot w:val="65E65B54"/>
    <w:rsid w:val="49993113"/>
    <w:rsid w:val="65E6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5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6">
    <w:name w:val="font31"/>
    <w:basedOn w:val="3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2023-10-19T10:29:00Z</dcterms:created>
  <dc:creator>Dr. Li</dc:creator>
  <cp:lastModifiedBy>Dr. Li</cp:lastModifiedBy>
  <dcterms:modified xsi:type="dcterms:W3CDTF">2024-03-25T15:28:51Z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90A74B7F7EE04A36813100006B8DAA7D_11</vt:lpwstr>
  </property>
</Properties>
</file>