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18D2C" w14:textId="70675A8F" w:rsidR="007D7AD5" w:rsidRDefault="006E15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0A039B" wp14:editId="1C3B029A">
            <wp:extent cx="6413500" cy="8445500"/>
            <wp:effectExtent l="0" t="0" r="0" b="0"/>
            <wp:docPr id="3" name="Picture 3" descr="A collage of multiple rows of clus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ollage of multiple rows of cluste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39102" w14:textId="24B44D75" w:rsidR="00D305D7" w:rsidRDefault="00D305D7">
      <w:pPr>
        <w:rPr>
          <w:rFonts w:ascii="Arial" w:hAnsi="Arial" w:cs="Arial"/>
          <w:sz w:val="20"/>
          <w:szCs w:val="20"/>
        </w:rPr>
      </w:pPr>
      <w:r w:rsidRPr="00D305D7">
        <w:rPr>
          <w:rFonts w:ascii="Arial" w:hAnsi="Arial" w:cs="Arial"/>
          <w:b/>
          <w:bCs/>
          <w:sz w:val="20"/>
          <w:szCs w:val="20"/>
        </w:rPr>
        <w:t xml:space="preserve">Supplementary figure 1. </w:t>
      </w:r>
      <w:r w:rsidR="00834B21">
        <w:rPr>
          <w:rFonts w:ascii="Arial" w:hAnsi="Arial" w:cs="Arial"/>
          <w:b/>
          <w:bCs/>
          <w:sz w:val="20"/>
          <w:szCs w:val="20"/>
        </w:rPr>
        <w:t>(</w:t>
      </w:r>
      <w:r w:rsidR="006E15F9">
        <w:rPr>
          <w:rFonts w:ascii="Arial" w:hAnsi="Arial" w:cs="Arial"/>
          <w:b/>
          <w:bCs/>
          <w:sz w:val="20"/>
          <w:szCs w:val="20"/>
        </w:rPr>
        <w:t>a</w:t>
      </w:r>
      <w:r w:rsidR="00834B21">
        <w:rPr>
          <w:rFonts w:ascii="Arial" w:hAnsi="Arial" w:cs="Arial"/>
          <w:b/>
          <w:bCs/>
          <w:sz w:val="20"/>
          <w:szCs w:val="20"/>
        </w:rPr>
        <w:t xml:space="preserve">) </w:t>
      </w:r>
      <w:r w:rsidR="00834B21" w:rsidRPr="00DE40BE">
        <w:rPr>
          <w:rFonts w:ascii="Arial" w:hAnsi="Arial" w:cs="Arial"/>
          <w:sz w:val="20"/>
          <w:szCs w:val="20"/>
        </w:rPr>
        <w:t>Clusters-by-marker heatmap characterizing the receptor expression patterns of individual</w:t>
      </w:r>
      <w:r w:rsidR="00834B21">
        <w:rPr>
          <w:rFonts w:ascii="Arial" w:hAnsi="Arial" w:cs="Arial"/>
          <w:sz w:val="20"/>
          <w:szCs w:val="20"/>
        </w:rPr>
        <w:t xml:space="preserve"> NK cell</w:t>
      </w:r>
      <w:r w:rsidR="00834B21" w:rsidRPr="00DE40BE">
        <w:rPr>
          <w:rFonts w:ascii="Arial" w:hAnsi="Arial" w:cs="Arial"/>
          <w:sz w:val="20"/>
          <w:szCs w:val="20"/>
        </w:rPr>
        <w:t xml:space="preserve"> clusters.</w:t>
      </w:r>
      <w:r w:rsidR="00834B21">
        <w:rPr>
          <w:rFonts w:ascii="Arial" w:hAnsi="Arial" w:cs="Arial"/>
          <w:sz w:val="20"/>
          <w:szCs w:val="20"/>
        </w:rPr>
        <w:t xml:space="preserve"> </w:t>
      </w:r>
      <w:r w:rsidR="00834B21" w:rsidRPr="00834B21">
        <w:rPr>
          <w:rFonts w:ascii="Arial" w:hAnsi="Arial" w:cs="Arial"/>
          <w:b/>
          <w:bCs/>
          <w:sz w:val="20"/>
          <w:szCs w:val="20"/>
        </w:rPr>
        <w:t>(</w:t>
      </w:r>
      <w:r w:rsidR="006E15F9">
        <w:rPr>
          <w:rFonts w:ascii="Arial" w:hAnsi="Arial" w:cs="Arial"/>
          <w:b/>
          <w:bCs/>
          <w:sz w:val="20"/>
          <w:szCs w:val="20"/>
        </w:rPr>
        <w:t>b-k</w:t>
      </w:r>
      <w:r w:rsidR="00834B21" w:rsidRPr="00834B21">
        <w:rPr>
          <w:rFonts w:ascii="Arial" w:hAnsi="Arial" w:cs="Arial"/>
          <w:b/>
          <w:bCs/>
          <w:sz w:val="20"/>
          <w:szCs w:val="20"/>
        </w:rPr>
        <w:t>)</w:t>
      </w:r>
      <w:r w:rsidR="00834B21">
        <w:rPr>
          <w:rFonts w:ascii="Arial" w:hAnsi="Arial" w:cs="Arial"/>
          <w:sz w:val="20"/>
          <w:szCs w:val="20"/>
        </w:rPr>
        <w:t xml:space="preserve"> </w:t>
      </w:r>
      <w:r w:rsidRPr="00D305D7">
        <w:rPr>
          <w:rFonts w:ascii="Arial" w:hAnsi="Arial" w:cs="Arial"/>
          <w:sz w:val="20"/>
          <w:szCs w:val="20"/>
        </w:rPr>
        <w:t xml:space="preserve">Box plots depicting </w:t>
      </w:r>
      <w:proofErr w:type="spellStart"/>
      <w:r w:rsidRPr="00D305D7">
        <w:rPr>
          <w:rFonts w:ascii="Arial" w:hAnsi="Arial" w:cs="Arial"/>
          <w:sz w:val="20"/>
          <w:szCs w:val="20"/>
        </w:rPr>
        <w:t>FlowSOM</w:t>
      </w:r>
      <w:proofErr w:type="spellEnd"/>
      <w:r w:rsidRPr="00D305D7">
        <w:rPr>
          <w:rFonts w:ascii="Arial" w:hAnsi="Arial" w:cs="Arial"/>
          <w:sz w:val="20"/>
          <w:szCs w:val="20"/>
        </w:rPr>
        <w:t xml:space="preserve">-based NK cell cluster frequency differences between </w:t>
      </w:r>
      <w:r w:rsidR="00934E53">
        <w:rPr>
          <w:rFonts w:ascii="Arial" w:hAnsi="Arial" w:cs="Arial"/>
          <w:sz w:val="20"/>
          <w:szCs w:val="20"/>
        </w:rPr>
        <w:t>Vaccine and Vaccine +</w:t>
      </w:r>
      <w:r w:rsidR="00030D85">
        <w:rPr>
          <w:rFonts w:ascii="Arial" w:hAnsi="Arial" w:cs="Arial"/>
          <w:sz w:val="20"/>
          <w:szCs w:val="20"/>
        </w:rPr>
        <w:t xml:space="preserve"> oral adjuvant </w:t>
      </w:r>
      <w:r w:rsidR="00934E53">
        <w:rPr>
          <w:rFonts w:ascii="Arial" w:hAnsi="Arial" w:cs="Arial"/>
          <w:sz w:val="20"/>
          <w:szCs w:val="20"/>
        </w:rPr>
        <w:t>I3C groups</w:t>
      </w:r>
      <w:r w:rsidRPr="00D305D7">
        <w:rPr>
          <w:rFonts w:ascii="Arial" w:hAnsi="Arial" w:cs="Arial"/>
          <w:sz w:val="20"/>
          <w:szCs w:val="20"/>
        </w:rPr>
        <w:t>.</w:t>
      </w:r>
      <w:r w:rsidRPr="00DE40BE">
        <w:rPr>
          <w:rFonts w:ascii="Arial" w:hAnsi="Arial" w:cs="Arial"/>
          <w:sz w:val="20"/>
          <w:szCs w:val="20"/>
        </w:rPr>
        <w:t xml:space="preserve"> The </w:t>
      </w:r>
      <w:r w:rsidR="00934E53">
        <w:rPr>
          <w:rFonts w:ascii="Arial" w:hAnsi="Arial" w:cs="Arial"/>
          <w:sz w:val="20"/>
          <w:szCs w:val="20"/>
        </w:rPr>
        <w:t>p-</w:t>
      </w:r>
      <w:r w:rsidRPr="00DE40BE">
        <w:rPr>
          <w:rFonts w:ascii="Arial" w:hAnsi="Arial" w:cs="Arial"/>
          <w:sz w:val="20"/>
          <w:szCs w:val="20"/>
        </w:rPr>
        <w:t>value was calculated using Wilcoxon rank-sum test; *p&lt;0.05, **p&lt;0.01. I3C, Indole-3-carbinol.</w:t>
      </w:r>
    </w:p>
    <w:p w14:paraId="0D0EB6FC" w14:textId="15243975" w:rsidR="00D305D7" w:rsidRDefault="00635F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9BCEE5C" wp14:editId="5182A684">
            <wp:extent cx="6616700" cy="8115300"/>
            <wp:effectExtent l="0" t="0" r="0" b="0"/>
            <wp:docPr id="5" name="Picture 5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llage of images of different colo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1AA7B" w14:textId="4D75F1CC" w:rsidR="00D305D7" w:rsidRDefault="00D305D7">
      <w:pPr>
        <w:rPr>
          <w:rFonts w:ascii="Arial" w:hAnsi="Arial" w:cs="Arial"/>
          <w:sz w:val="20"/>
          <w:szCs w:val="20"/>
        </w:rPr>
      </w:pPr>
    </w:p>
    <w:p w14:paraId="4DCA2FD7" w14:textId="55395D42" w:rsidR="00D305D7" w:rsidRDefault="00D305D7" w:rsidP="00D305D7">
      <w:pPr>
        <w:rPr>
          <w:rFonts w:ascii="Arial" w:hAnsi="Arial" w:cs="Arial"/>
          <w:sz w:val="20"/>
          <w:szCs w:val="20"/>
        </w:rPr>
      </w:pPr>
      <w:r w:rsidRPr="00D305D7">
        <w:rPr>
          <w:rFonts w:ascii="Arial" w:hAnsi="Arial" w:cs="Arial"/>
          <w:b/>
          <w:bCs/>
          <w:sz w:val="20"/>
          <w:szCs w:val="20"/>
        </w:rPr>
        <w:t>Supplementary figure 2. (</w:t>
      </w:r>
      <w:r w:rsidR="00635F7E">
        <w:rPr>
          <w:rFonts w:ascii="Arial" w:hAnsi="Arial" w:cs="Arial"/>
          <w:b/>
          <w:bCs/>
          <w:sz w:val="20"/>
          <w:szCs w:val="20"/>
        </w:rPr>
        <w:t>a</w:t>
      </w:r>
      <w:r w:rsidRPr="00D305D7">
        <w:rPr>
          <w:rFonts w:ascii="Arial" w:hAnsi="Arial" w:cs="Arial"/>
          <w:b/>
          <w:bCs/>
          <w:sz w:val="20"/>
          <w:szCs w:val="20"/>
        </w:rPr>
        <w:t>)</w:t>
      </w:r>
      <w:r w:rsidRPr="00D305D7">
        <w:rPr>
          <w:rFonts w:ascii="Arial" w:hAnsi="Arial" w:cs="Arial"/>
          <w:sz w:val="20"/>
          <w:szCs w:val="20"/>
        </w:rPr>
        <w:t xml:space="preserve"> Representative pseudo color plots depicting flow cytometric gating strategy used to define immune cell populations in mouse splenocytes. </w:t>
      </w:r>
      <w:r w:rsidRPr="00D305D7">
        <w:rPr>
          <w:rFonts w:ascii="Arial" w:hAnsi="Arial" w:cs="Arial"/>
          <w:b/>
          <w:bCs/>
          <w:sz w:val="20"/>
          <w:szCs w:val="20"/>
        </w:rPr>
        <w:t>(</w:t>
      </w:r>
      <w:r w:rsidR="00635F7E">
        <w:rPr>
          <w:rFonts w:ascii="Arial" w:hAnsi="Arial" w:cs="Arial"/>
          <w:b/>
          <w:bCs/>
          <w:sz w:val="20"/>
          <w:szCs w:val="20"/>
        </w:rPr>
        <w:t>b</w:t>
      </w:r>
      <w:r w:rsidRPr="00D305D7">
        <w:rPr>
          <w:rFonts w:ascii="Arial" w:hAnsi="Arial" w:cs="Arial"/>
          <w:b/>
          <w:bCs/>
          <w:sz w:val="20"/>
          <w:szCs w:val="20"/>
        </w:rPr>
        <w:t>)</w:t>
      </w:r>
      <w:r w:rsidRPr="00D305D7">
        <w:rPr>
          <w:rFonts w:ascii="Arial" w:hAnsi="Arial" w:cs="Arial"/>
          <w:sz w:val="20"/>
          <w:szCs w:val="20"/>
        </w:rPr>
        <w:t xml:space="preserve"> Representative pseudo color plots illustrating fluorescent minus one </w:t>
      </w:r>
      <w:r w:rsidR="00030D85" w:rsidRPr="00D305D7">
        <w:rPr>
          <w:rFonts w:ascii="Arial" w:hAnsi="Arial" w:cs="Arial"/>
          <w:sz w:val="20"/>
          <w:szCs w:val="20"/>
        </w:rPr>
        <w:t>control</w:t>
      </w:r>
      <w:r w:rsidRPr="00D305D7">
        <w:rPr>
          <w:rFonts w:ascii="Arial" w:hAnsi="Arial" w:cs="Arial"/>
          <w:sz w:val="20"/>
          <w:szCs w:val="20"/>
        </w:rPr>
        <w:t xml:space="preserve"> for receptor expression.</w:t>
      </w:r>
    </w:p>
    <w:p w14:paraId="40C9F308" w14:textId="609A2970" w:rsidR="00D305D7" w:rsidRPr="00D305D7" w:rsidRDefault="00D305D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305D7" w:rsidRPr="00D305D7" w:rsidSect="007F4B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D7"/>
    <w:rsid w:val="000239C0"/>
    <w:rsid w:val="00030D85"/>
    <w:rsid w:val="00093CAE"/>
    <w:rsid w:val="001237B7"/>
    <w:rsid w:val="001662CB"/>
    <w:rsid w:val="001D78E4"/>
    <w:rsid w:val="001E6183"/>
    <w:rsid w:val="002559B7"/>
    <w:rsid w:val="002E1DF8"/>
    <w:rsid w:val="00302CFE"/>
    <w:rsid w:val="00306EF5"/>
    <w:rsid w:val="00311B38"/>
    <w:rsid w:val="00324C52"/>
    <w:rsid w:val="003962E0"/>
    <w:rsid w:val="003E2A77"/>
    <w:rsid w:val="00440440"/>
    <w:rsid w:val="004B7418"/>
    <w:rsid w:val="004F0C0B"/>
    <w:rsid w:val="00577F96"/>
    <w:rsid w:val="0059284A"/>
    <w:rsid w:val="005E2267"/>
    <w:rsid w:val="006237C0"/>
    <w:rsid w:val="00635F7E"/>
    <w:rsid w:val="0063792A"/>
    <w:rsid w:val="00646D4D"/>
    <w:rsid w:val="0069145C"/>
    <w:rsid w:val="00697E11"/>
    <w:rsid w:val="006E15F9"/>
    <w:rsid w:val="0070333C"/>
    <w:rsid w:val="00793869"/>
    <w:rsid w:val="007D7AD5"/>
    <w:rsid w:val="007E4944"/>
    <w:rsid w:val="007F4B42"/>
    <w:rsid w:val="00834B21"/>
    <w:rsid w:val="008E4C45"/>
    <w:rsid w:val="00916A14"/>
    <w:rsid w:val="00934E53"/>
    <w:rsid w:val="00963374"/>
    <w:rsid w:val="00AC70BD"/>
    <w:rsid w:val="00B52367"/>
    <w:rsid w:val="00BD7E0C"/>
    <w:rsid w:val="00BE447A"/>
    <w:rsid w:val="00C15762"/>
    <w:rsid w:val="00C662CF"/>
    <w:rsid w:val="00D305D7"/>
    <w:rsid w:val="00D43D8F"/>
    <w:rsid w:val="00E1404E"/>
    <w:rsid w:val="00E853E7"/>
    <w:rsid w:val="00EC1AA3"/>
    <w:rsid w:val="00F057C8"/>
    <w:rsid w:val="00F52B18"/>
    <w:rsid w:val="00FB082C"/>
    <w:rsid w:val="00FB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B76AA"/>
  <w15:chartTrackingRefBased/>
  <w15:docId w15:val="{1ECC940B-71AF-C046-92A7-163F52E0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6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E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E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EF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66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Gunasena, Manuja</dc:creator>
  <cp:keywords/>
  <dc:description/>
  <cp:lastModifiedBy>Liyanage Lab</cp:lastModifiedBy>
  <cp:revision>3</cp:revision>
  <dcterms:created xsi:type="dcterms:W3CDTF">2024-05-02T03:20:00Z</dcterms:created>
  <dcterms:modified xsi:type="dcterms:W3CDTF">2024-05-11T13:58:00Z</dcterms:modified>
</cp:coreProperties>
</file>