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F6BE4C" w14:textId="77777777" w:rsidR="007E5F6C" w:rsidRPr="00E16FCD" w:rsidRDefault="007E5F6C" w:rsidP="00EB75AF">
      <w:pPr>
        <w:jc w:val="left"/>
        <w:rPr>
          <w:rFonts w:cs="Times New Roman"/>
          <w:b/>
          <w:bCs/>
          <w:sz w:val="24"/>
          <w:szCs w:val="24"/>
        </w:rPr>
      </w:pPr>
      <w:r w:rsidRPr="00E16FCD">
        <w:rPr>
          <w:rFonts w:cs="Times New Roman"/>
          <w:b/>
          <w:bCs/>
          <w:sz w:val="24"/>
          <w:szCs w:val="24"/>
        </w:rPr>
        <w:t>Supplementary Table S1. The species, dilutions, and sources of primary antibodies.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08"/>
        <w:gridCol w:w="2178"/>
        <w:gridCol w:w="1162"/>
        <w:gridCol w:w="1439"/>
        <w:gridCol w:w="2507"/>
      </w:tblGrid>
      <w:tr w:rsidR="007E5F6C" w:rsidRPr="00E16FCD" w14:paraId="1BEB8AA9" w14:textId="77777777" w:rsidTr="00EB75AF">
        <w:tc>
          <w:tcPr>
            <w:tcW w:w="1208" w:type="dxa"/>
          </w:tcPr>
          <w:p w14:paraId="5BEF6CBC" w14:textId="77777777" w:rsidR="007E5F6C" w:rsidRPr="00E16FCD" w:rsidRDefault="007E5F6C" w:rsidP="00EB75AF">
            <w:pPr>
              <w:jc w:val="left"/>
              <w:rPr>
                <w:rFonts w:cs="Times New Roman"/>
                <w:sz w:val="22"/>
              </w:rPr>
            </w:pPr>
          </w:p>
        </w:tc>
        <w:tc>
          <w:tcPr>
            <w:tcW w:w="2178" w:type="dxa"/>
          </w:tcPr>
          <w:p w14:paraId="0B2B3D58" w14:textId="77777777" w:rsidR="007E5F6C" w:rsidRPr="00E16FCD" w:rsidRDefault="007E5F6C" w:rsidP="00EB75AF">
            <w:pPr>
              <w:jc w:val="left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Species</w:t>
            </w:r>
          </w:p>
        </w:tc>
        <w:tc>
          <w:tcPr>
            <w:tcW w:w="1162" w:type="dxa"/>
          </w:tcPr>
          <w:p w14:paraId="14DD12AB" w14:textId="77777777" w:rsidR="007E5F6C" w:rsidRPr="00E16FCD" w:rsidRDefault="007E5F6C" w:rsidP="00EB75AF">
            <w:pPr>
              <w:jc w:val="left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Dilutions</w:t>
            </w:r>
          </w:p>
        </w:tc>
        <w:tc>
          <w:tcPr>
            <w:tcW w:w="1439" w:type="dxa"/>
          </w:tcPr>
          <w:p w14:paraId="0021D85B" w14:textId="77777777" w:rsidR="007E5F6C" w:rsidRPr="00E16FCD" w:rsidRDefault="007E5F6C" w:rsidP="00EB75AF">
            <w:pPr>
              <w:jc w:val="left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Product No:</w:t>
            </w:r>
          </w:p>
        </w:tc>
        <w:tc>
          <w:tcPr>
            <w:tcW w:w="2507" w:type="dxa"/>
          </w:tcPr>
          <w:p w14:paraId="2D75D14F" w14:textId="77777777" w:rsidR="007E5F6C" w:rsidRPr="00E16FCD" w:rsidRDefault="007E5F6C" w:rsidP="00EB75AF">
            <w:pPr>
              <w:jc w:val="left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Sources</w:t>
            </w:r>
          </w:p>
        </w:tc>
      </w:tr>
      <w:tr w:rsidR="007E5F6C" w:rsidRPr="00E16FCD" w14:paraId="4ACC91D6" w14:textId="77777777" w:rsidTr="00EB75AF">
        <w:tc>
          <w:tcPr>
            <w:tcW w:w="1208" w:type="dxa"/>
            <w:vAlign w:val="center"/>
          </w:tcPr>
          <w:p w14:paraId="363337C8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PLA2R</w:t>
            </w:r>
          </w:p>
        </w:tc>
        <w:tc>
          <w:tcPr>
            <w:tcW w:w="2178" w:type="dxa"/>
            <w:vAlign w:val="center"/>
          </w:tcPr>
          <w:p w14:paraId="65EFCAF2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Rabbit anti-human polyclonal</w:t>
            </w:r>
          </w:p>
        </w:tc>
        <w:tc>
          <w:tcPr>
            <w:tcW w:w="1162" w:type="dxa"/>
            <w:vAlign w:val="center"/>
          </w:tcPr>
          <w:p w14:paraId="3B499735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1:400</w:t>
            </w:r>
          </w:p>
        </w:tc>
        <w:tc>
          <w:tcPr>
            <w:tcW w:w="1439" w:type="dxa"/>
            <w:vAlign w:val="center"/>
          </w:tcPr>
          <w:p w14:paraId="113A984F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HPA012657</w:t>
            </w:r>
          </w:p>
        </w:tc>
        <w:tc>
          <w:tcPr>
            <w:tcW w:w="2507" w:type="dxa"/>
            <w:vAlign w:val="center"/>
          </w:tcPr>
          <w:p w14:paraId="0FF1D031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Atlas Antibodies, Stockholm, Sweden</w:t>
            </w:r>
          </w:p>
        </w:tc>
      </w:tr>
      <w:tr w:rsidR="007E5F6C" w:rsidRPr="00E16FCD" w14:paraId="63A44EB7" w14:textId="77777777" w:rsidTr="00EB75AF">
        <w:tc>
          <w:tcPr>
            <w:tcW w:w="1208" w:type="dxa"/>
            <w:vAlign w:val="center"/>
          </w:tcPr>
          <w:p w14:paraId="250394C3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THSD7A</w:t>
            </w:r>
          </w:p>
        </w:tc>
        <w:tc>
          <w:tcPr>
            <w:tcW w:w="2178" w:type="dxa"/>
            <w:vAlign w:val="center"/>
          </w:tcPr>
          <w:p w14:paraId="156EC466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Rabbit anti-human polyclonal</w:t>
            </w:r>
          </w:p>
        </w:tc>
        <w:tc>
          <w:tcPr>
            <w:tcW w:w="1162" w:type="dxa"/>
            <w:vAlign w:val="center"/>
          </w:tcPr>
          <w:p w14:paraId="55714270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1:300</w:t>
            </w:r>
          </w:p>
        </w:tc>
        <w:tc>
          <w:tcPr>
            <w:tcW w:w="1439" w:type="dxa"/>
            <w:vAlign w:val="center"/>
          </w:tcPr>
          <w:p w14:paraId="750EA42B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HPA000923</w:t>
            </w:r>
          </w:p>
        </w:tc>
        <w:tc>
          <w:tcPr>
            <w:tcW w:w="2507" w:type="dxa"/>
            <w:vAlign w:val="center"/>
          </w:tcPr>
          <w:p w14:paraId="4DBCEB86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Atlas Antibodies, Stockholm, Sweden</w:t>
            </w:r>
          </w:p>
        </w:tc>
      </w:tr>
      <w:tr w:rsidR="007E5F6C" w:rsidRPr="00E16FCD" w14:paraId="59428C93" w14:textId="77777777" w:rsidTr="00EB75AF">
        <w:tc>
          <w:tcPr>
            <w:tcW w:w="1208" w:type="dxa"/>
            <w:vAlign w:val="center"/>
          </w:tcPr>
          <w:p w14:paraId="316CB6EC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IgG1</w:t>
            </w:r>
          </w:p>
        </w:tc>
        <w:tc>
          <w:tcPr>
            <w:tcW w:w="2178" w:type="dxa"/>
            <w:vAlign w:val="center"/>
          </w:tcPr>
          <w:p w14:paraId="32B2398D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Mouse anti-human monoclonal</w:t>
            </w:r>
          </w:p>
        </w:tc>
        <w:tc>
          <w:tcPr>
            <w:tcW w:w="1162" w:type="dxa"/>
            <w:vAlign w:val="center"/>
          </w:tcPr>
          <w:p w14:paraId="7A56AA70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1:50</w:t>
            </w:r>
          </w:p>
        </w:tc>
        <w:tc>
          <w:tcPr>
            <w:tcW w:w="1439" w:type="dxa"/>
            <w:vAlign w:val="center"/>
          </w:tcPr>
          <w:p w14:paraId="69D5912E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MCA514G</w:t>
            </w:r>
          </w:p>
        </w:tc>
        <w:tc>
          <w:tcPr>
            <w:tcW w:w="2507" w:type="dxa"/>
            <w:vAlign w:val="center"/>
          </w:tcPr>
          <w:p w14:paraId="412F93B6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AbD Serotec, Oxford, UK</w:t>
            </w:r>
          </w:p>
        </w:tc>
      </w:tr>
      <w:tr w:rsidR="007E5F6C" w:rsidRPr="00E16FCD" w14:paraId="595691C1" w14:textId="77777777" w:rsidTr="00EB75AF">
        <w:tc>
          <w:tcPr>
            <w:tcW w:w="1208" w:type="dxa"/>
            <w:vAlign w:val="center"/>
          </w:tcPr>
          <w:p w14:paraId="6917CCF9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IgG2</w:t>
            </w:r>
          </w:p>
        </w:tc>
        <w:tc>
          <w:tcPr>
            <w:tcW w:w="2178" w:type="dxa"/>
            <w:vAlign w:val="center"/>
          </w:tcPr>
          <w:p w14:paraId="511F6A09" w14:textId="77777777" w:rsidR="007E5F6C" w:rsidRPr="00E16FCD" w:rsidRDefault="007E5F6C" w:rsidP="00EB75AF">
            <w:pPr>
              <w:jc w:val="center"/>
              <w:rPr>
                <w:sz w:val="22"/>
              </w:rPr>
            </w:pPr>
            <w:r w:rsidRPr="00E16FCD">
              <w:rPr>
                <w:rFonts w:cs="Times New Roman"/>
                <w:sz w:val="22"/>
              </w:rPr>
              <w:t>Mouse anti-human monoclonal</w:t>
            </w:r>
          </w:p>
        </w:tc>
        <w:tc>
          <w:tcPr>
            <w:tcW w:w="1162" w:type="dxa"/>
            <w:vAlign w:val="center"/>
          </w:tcPr>
          <w:p w14:paraId="3D33C598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1:50</w:t>
            </w:r>
          </w:p>
        </w:tc>
        <w:tc>
          <w:tcPr>
            <w:tcW w:w="1439" w:type="dxa"/>
            <w:vAlign w:val="center"/>
          </w:tcPr>
          <w:p w14:paraId="06302865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MCA515G</w:t>
            </w:r>
          </w:p>
        </w:tc>
        <w:tc>
          <w:tcPr>
            <w:tcW w:w="2507" w:type="dxa"/>
            <w:vAlign w:val="center"/>
          </w:tcPr>
          <w:p w14:paraId="008A6BCF" w14:textId="77777777" w:rsidR="007E5F6C" w:rsidRPr="00E16FCD" w:rsidRDefault="007E5F6C" w:rsidP="00EB75AF">
            <w:pPr>
              <w:jc w:val="center"/>
              <w:rPr>
                <w:sz w:val="22"/>
              </w:rPr>
            </w:pPr>
            <w:r w:rsidRPr="00E16FCD">
              <w:rPr>
                <w:rFonts w:cs="Times New Roman"/>
                <w:sz w:val="22"/>
              </w:rPr>
              <w:t>AbD Serotec, Oxford, UK</w:t>
            </w:r>
          </w:p>
        </w:tc>
      </w:tr>
      <w:tr w:rsidR="007E5F6C" w:rsidRPr="00E16FCD" w14:paraId="40ABA72D" w14:textId="77777777" w:rsidTr="00EB75AF">
        <w:tc>
          <w:tcPr>
            <w:tcW w:w="1208" w:type="dxa"/>
            <w:vAlign w:val="center"/>
          </w:tcPr>
          <w:p w14:paraId="692283BC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IgG3</w:t>
            </w:r>
          </w:p>
        </w:tc>
        <w:tc>
          <w:tcPr>
            <w:tcW w:w="2178" w:type="dxa"/>
            <w:vAlign w:val="center"/>
          </w:tcPr>
          <w:p w14:paraId="6C24BACE" w14:textId="77777777" w:rsidR="007E5F6C" w:rsidRPr="00E16FCD" w:rsidRDefault="007E5F6C" w:rsidP="00EB75AF">
            <w:pPr>
              <w:jc w:val="center"/>
              <w:rPr>
                <w:sz w:val="22"/>
              </w:rPr>
            </w:pPr>
            <w:r w:rsidRPr="00E16FCD">
              <w:rPr>
                <w:rFonts w:cs="Times New Roman"/>
                <w:sz w:val="22"/>
              </w:rPr>
              <w:t>Mouse anti-human monoclonal</w:t>
            </w:r>
          </w:p>
        </w:tc>
        <w:tc>
          <w:tcPr>
            <w:tcW w:w="1162" w:type="dxa"/>
            <w:vAlign w:val="center"/>
          </w:tcPr>
          <w:p w14:paraId="581F662C" w14:textId="77777777" w:rsidR="007E5F6C" w:rsidRPr="00E16FCD" w:rsidRDefault="007E5F6C" w:rsidP="00EB75AF">
            <w:pPr>
              <w:jc w:val="center"/>
              <w:rPr>
                <w:sz w:val="22"/>
              </w:rPr>
            </w:pPr>
            <w:r w:rsidRPr="00E16FCD">
              <w:rPr>
                <w:rFonts w:cs="Times New Roman"/>
                <w:sz w:val="22"/>
              </w:rPr>
              <w:t>1:50</w:t>
            </w:r>
          </w:p>
        </w:tc>
        <w:tc>
          <w:tcPr>
            <w:tcW w:w="1439" w:type="dxa"/>
            <w:vAlign w:val="center"/>
          </w:tcPr>
          <w:p w14:paraId="479F9135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MCA516G</w:t>
            </w:r>
          </w:p>
        </w:tc>
        <w:tc>
          <w:tcPr>
            <w:tcW w:w="2507" w:type="dxa"/>
            <w:vAlign w:val="center"/>
          </w:tcPr>
          <w:p w14:paraId="4F927552" w14:textId="77777777" w:rsidR="007E5F6C" w:rsidRPr="00E16FCD" w:rsidRDefault="007E5F6C" w:rsidP="00EB75AF">
            <w:pPr>
              <w:jc w:val="center"/>
              <w:rPr>
                <w:sz w:val="22"/>
              </w:rPr>
            </w:pPr>
            <w:r w:rsidRPr="00E16FCD">
              <w:rPr>
                <w:rFonts w:cs="Times New Roman"/>
                <w:sz w:val="22"/>
              </w:rPr>
              <w:t>AbD Serotec, Oxford, UK</w:t>
            </w:r>
          </w:p>
        </w:tc>
      </w:tr>
      <w:tr w:rsidR="007E5F6C" w:rsidRPr="00E16FCD" w14:paraId="7B4C44FF" w14:textId="77777777" w:rsidTr="00EB75AF">
        <w:tc>
          <w:tcPr>
            <w:tcW w:w="1208" w:type="dxa"/>
            <w:vAlign w:val="center"/>
          </w:tcPr>
          <w:p w14:paraId="143941C4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IgG4</w:t>
            </w:r>
          </w:p>
        </w:tc>
        <w:tc>
          <w:tcPr>
            <w:tcW w:w="2178" w:type="dxa"/>
            <w:vAlign w:val="center"/>
          </w:tcPr>
          <w:p w14:paraId="739CBC90" w14:textId="77777777" w:rsidR="007E5F6C" w:rsidRPr="00E16FCD" w:rsidRDefault="007E5F6C" w:rsidP="00EB75AF">
            <w:pPr>
              <w:jc w:val="center"/>
              <w:rPr>
                <w:sz w:val="22"/>
              </w:rPr>
            </w:pPr>
            <w:r w:rsidRPr="00E16FCD">
              <w:rPr>
                <w:rFonts w:cs="Times New Roman"/>
                <w:sz w:val="22"/>
              </w:rPr>
              <w:t>Mouse anti-human monoclonal</w:t>
            </w:r>
          </w:p>
        </w:tc>
        <w:tc>
          <w:tcPr>
            <w:tcW w:w="1162" w:type="dxa"/>
            <w:vAlign w:val="center"/>
          </w:tcPr>
          <w:p w14:paraId="5EFAE1A3" w14:textId="77777777" w:rsidR="007E5F6C" w:rsidRPr="00E16FCD" w:rsidRDefault="007E5F6C" w:rsidP="00EB75AF">
            <w:pPr>
              <w:jc w:val="center"/>
              <w:rPr>
                <w:sz w:val="22"/>
              </w:rPr>
            </w:pPr>
            <w:r w:rsidRPr="00E16FCD">
              <w:rPr>
                <w:rFonts w:cs="Times New Roman"/>
                <w:sz w:val="22"/>
              </w:rPr>
              <w:t>1:50</w:t>
            </w:r>
          </w:p>
        </w:tc>
        <w:tc>
          <w:tcPr>
            <w:tcW w:w="1439" w:type="dxa"/>
            <w:vAlign w:val="center"/>
          </w:tcPr>
          <w:p w14:paraId="59AF17D5" w14:textId="77777777" w:rsidR="007E5F6C" w:rsidRPr="00E16FCD" w:rsidRDefault="007E5F6C" w:rsidP="00EB75AF">
            <w:pPr>
              <w:jc w:val="center"/>
              <w:rPr>
                <w:rFonts w:cs="Times New Roman"/>
                <w:sz w:val="22"/>
              </w:rPr>
            </w:pPr>
            <w:r w:rsidRPr="00E16FCD">
              <w:rPr>
                <w:rFonts w:cs="Times New Roman"/>
                <w:sz w:val="22"/>
              </w:rPr>
              <w:t>MCA2098G</w:t>
            </w:r>
          </w:p>
        </w:tc>
        <w:tc>
          <w:tcPr>
            <w:tcW w:w="2507" w:type="dxa"/>
            <w:vAlign w:val="center"/>
          </w:tcPr>
          <w:p w14:paraId="2D323C9E" w14:textId="77777777" w:rsidR="007E5F6C" w:rsidRPr="00E16FCD" w:rsidRDefault="007E5F6C" w:rsidP="00EB75AF">
            <w:pPr>
              <w:jc w:val="center"/>
              <w:rPr>
                <w:sz w:val="22"/>
              </w:rPr>
            </w:pPr>
            <w:r w:rsidRPr="00E16FCD">
              <w:rPr>
                <w:rFonts w:cs="Times New Roman"/>
                <w:sz w:val="22"/>
              </w:rPr>
              <w:t>AbD Serotec, Oxford, UK</w:t>
            </w:r>
          </w:p>
        </w:tc>
      </w:tr>
    </w:tbl>
    <w:p w14:paraId="539F1F0F" w14:textId="6B4FEC4F" w:rsidR="00D11275" w:rsidRDefault="00EB75AF" w:rsidP="00EB75AF">
      <w:pPr>
        <w:jc w:val="left"/>
      </w:pPr>
      <w:r w:rsidRPr="00061CFA">
        <w:t>PLA2R, phospholipase A2 receptor; THSD7A, Thrombospondin type-1 domain-containing 7A</w:t>
      </w:r>
      <w:r>
        <w:rPr>
          <w:rFonts w:hint="eastAsia"/>
        </w:rPr>
        <w:t>;</w:t>
      </w:r>
      <w:r>
        <w:t xml:space="preserve"> IgG, immunoglobulin G</w:t>
      </w:r>
    </w:p>
    <w:sectPr w:rsidR="00D1127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F6C"/>
    <w:rsid w:val="0059753C"/>
    <w:rsid w:val="007E5F6C"/>
    <w:rsid w:val="00C857C8"/>
    <w:rsid w:val="00CE35A8"/>
    <w:rsid w:val="00CF71AF"/>
    <w:rsid w:val="00D11275"/>
    <w:rsid w:val="00EB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7DE4A5"/>
  <w15:chartTrackingRefBased/>
  <w15:docId w15:val="{F9D0EC98-48C8-4E22-98AA-08F34BAD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5F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5F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nephr</dc:creator>
  <cp:keywords/>
  <dc:description/>
  <cp:lastModifiedBy>nephr</cp:lastModifiedBy>
  <cp:revision>2</cp:revision>
  <dcterms:created xsi:type="dcterms:W3CDTF">2020-07-10T12:29:00Z</dcterms:created>
  <dcterms:modified xsi:type="dcterms:W3CDTF">2020-07-10T12:29:00Z</dcterms:modified>
</cp:coreProperties>
</file>